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sz w:val="44"/>
          <w:szCs w:val="44"/>
          <w:lang w:val="en-US" w:eastAsia="zh-CN"/>
        </w:rPr>
        <w:t>南阳市水利局保留的行政职权清单</w:t>
      </w:r>
    </w:p>
    <w:p>
      <w:pPr>
        <w:keepNext w:val="0"/>
        <w:keepLines w:val="0"/>
        <w:pageBreakBefore w:val="0"/>
        <w:widowControl w:val="0"/>
        <w:kinsoku/>
        <w:wordWrap/>
        <w:overflowPunct/>
        <w:topLinePunct w:val="0"/>
        <w:autoSpaceDE/>
        <w:autoSpaceDN/>
        <w:bidi w:val="0"/>
        <w:adjustRightInd/>
        <w:snapToGrid/>
        <w:spacing w:line="100" w:lineRule="exact"/>
        <w:textAlignment w:val="auto"/>
        <w:rPr>
          <w:color w:val="000000" w:themeColor="text1"/>
          <w14:textFill>
            <w14:solidFill>
              <w14:schemeClr w14:val="tx1"/>
            </w14:solidFill>
          </w14:textFill>
        </w:rPr>
      </w:pPr>
    </w:p>
    <w:tbl>
      <w:tblPr>
        <w:tblStyle w:val="8"/>
        <w:tblW w:w="5102" w:type="pct"/>
        <w:jc w:val="center"/>
        <w:shd w:val="clear" w:color="auto" w:fill="auto"/>
        <w:tblLayout w:type="fixed"/>
        <w:tblCellMar>
          <w:top w:w="0" w:type="dxa"/>
          <w:left w:w="0" w:type="dxa"/>
          <w:bottom w:w="0" w:type="dxa"/>
          <w:right w:w="0" w:type="dxa"/>
        </w:tblCellMar>
      </w:tblPr>
      <w:tblGrid>
        <w:gridCol w:w="468"/>
        <w:gridCol w:w="3193"/>
        <w:gridCol w:w="7874"/>
        <w:gridCol w:w="1137"/>
        <w:gridCol w:w="1653"/>
        <w:gridCol w:w="573"/>
      </w:tblGrid>
      <w:tr>
        <w:tblPrEx>
          <w:shd w:val="clear" w:color="auto" w:fill="auto"/>
          <w:tblCellMar>
            <w:top w:w="0" w:type="dxa"/>
            <w:left w:w="0" w:type="dxa"/>
            <w:bottom w:w="0" w:type="dxa"/>
            <w:right w:w="0" w:type="dxa"/>
          </w:tblCellMar>
        </w:tblPrEx>
        <w:trPr>
          <w:trHeight w:val="540" w:hRule="atLeast"/>
          <w:tblHeader/>
          <w:jc w:val="center"/>
        </w:trPr>
        <w:tc>
          <w:tcPr>
            <w:tcW w:w="1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color w:val="000000" w:themeColor="text1"/>
                <w:sz w:val="22"/>
                <w:szCs w:val="22"/>
                <w:u w:val="none"/>
                <w14:textFill>
                  <w14:solidFill>
                    <w14:schemeClr w14:val="tx1"/>
                  </w14:solidFill>
                </w14:textFill>
              </w:rPr>
            </w:pPr>
            <w:r>
              <w:rPr>
                <w:rFonts w:hint="eastAsia" w:ascii="黑体" w:hAnsi="宋体" w:eastAsia="黑体" w:cs="黑体"/>
                <w:i w:val="0"/>
                <w:color w:val="000000" w:themeColor="text1"/>
                <w:kern w:val="0"/>
                <w:sz w:val="22"/>
                <w:szCs w:val="22"/>
                <w:u w:val="none"/>
                <w:lang w:val="en-US" w:eastAsia="zh-CN" w:bidi="ar"/>
                <w14:textFill>
                  <w14:solidFill>
                    <w14:schemeClr w14:val="tx1"/>
                  </w14:solidFill>
                </w14:textFill>
              </w:rPr>
              <w:t>序号</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themeColor="text1"/>
                <w:sz w:val="22"/>
                <w:szCs w:val="22"/>
                <w:u w:val="none"/>
                <w14:textFill>
                  <w14:solidFill>
                    <w14:schemeClr w14:val="tx1"/>
                  </w14:solidFill>
                </w14:textFill>
              </w:rPr>
            </w:pPr>
            <w:r>
              <w:rPr>
                <w:rFonts w:hint="eastAsia" w:ascii="黑体" w:hAnsi="宋体" w:eastAsia="黑体" w:cs="黑体"/>
                <w:i w:val="0"/>
                <w:color w:val="000000" w:themeColor="text1"/>
                <w:kern w:val="0"/>
                <w:sz w:val="22"/>
                <w:szCs w:val="22"/>
                <w:u w:val="none"/>
                <w:lang w:val="en-US" w:eastAsia="zh-CN" w:bidi="ar"/>
                <w14:textFill>
                  <w14:solidFill>
                    <w14:schemeClr w14:val="tx1"/>
                  </w14:solidFill>
                </w14:textFill>
              </w:rPr>
              <w:t>项目名称</w:t>
            </w:r>
          </w:p>
        </w:tc>
        <w:tc>
          <w:tcPr>
            <w:tcW w:w="2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themeColor="text1"/>
                <w:sz w:val="22"/>
                <w:szCs w:val="22"/>
                <w:u w:val="none"/>
                <w14:textFill>
                  <w14:solidFill>
                    <w14:schemeClr w14:val="tx1"/>
                  </w14:solidFill>
                </w14:textFill>
              </w:rPr>
            </w:pPr>
            <w:r>
              <w:rPr>
                <w:rFonts w:hint="eastAsia" w:ascii="黑体" w:hAnsi="宋体" w:eastAsia="黑体" w:cs="黑体"/>
                <w:i w:val="0"/>
                <w:color w:val="000000" w:themeColor="text1"/>
                <w:kern w:val="0"/>
                <w:sz w:val="22"/>
                <w:szCs w:val="22"/>
                <w:u w:val="none"/>
                <w:lang w:val="en-US" w:eastAsia="zh-CN" w:bidi="ar"/>
                <w14:textFill>
                  <w14:solidFill>
                    <w14:schemeClr w14:val="tx1"/>
                  </w14:solidFill>
                </w14:textFill>
              </w:rPr>
              <w:t>设定依据</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color w:val="000000" w:themeColor="text1"/>
                <w:kern w:val="0"/>
                <w:sz w:val="22"/>
                <w:szCs w:val="22"/>
                <w:u w:val="none"/>
                <w:lang w:val="en-US" w:eastAsia="zh-CN" w:bidi="ar"/>
                <w14:textFill>
                  <w14:solidFill>
                    <w14:schemeClr w14:val="tx1"/>
                  </w14:solidFill>
                </w14:textFill>
              </w:rPr>
              <w:t>职权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themeColor="text1"/>
                <w:sz w:val="22"/>
                <w:szCs w:val="22"/>
                <w:u w:val="none"/>
                <w14:textFill>
                  <w14:solidFill>
                    <w14:schemeClr w14:val="tx1"/>
                  </w14:solidFill>
                </w14:textFill>
              </w:rPr>
            </w:pPr>
            <w:r>
              <w:rPr>
                <w:rFonts w:hint="eastAsia" w:ascii="黑体" w:hAnsi="宋体" w:eastAsia="黑体" w:cs="黑体"/>
                <w:i w:val="0"/>
                <w:color w:val="000000" w:themeColor="text1"/>
                <w:kern w:val="0"/>
                <w:sz w:val="22"/>
                <w:szCs w:val="22"/>
                <w:u w:val="none"/>
                <w:lang w:val="en-US" w:eastAsia="zh-CN" w:bidi="ar"/>
                <w14:textFill>
                  <w14:solidFill>
                    <w14:schemeClr w14:val="tx1"/>
                  </w14:solidFill>
                </w14:textFill>
              </w:rPr>
              <w:t>类别</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themeColor="text1"/>
                <w:sz w:val="22"/>
                <w:szCs w:val="22"/>
                <w:u w:val="none"/>
                <w14:textFill>
                  <w14:solidFill>
                    <w14:schemeClr w14:val="tx1"/>
                  </w14:solidFill>
                </w14:textFill>
              </w:rPr>
            </w:pPr>
            <w:r>
              <w:rPr>
                <w:rFonts w:hint="eastAsia" w:ascii="黑体" w:hAnsi="宋体" w:eastAsia="黑体" w:cs="黑体"/>
                <w:i w:val="0"/>
                <w:color w:val="000000" w:themeColor="text1"/>
                <w:kern w:val="0"/>
                <w:sz w:val="22"/>
                <w:szCs w:val="22"/>
                <w:u w:val="none"/>
                <w:lang w:val="en-US" w:eastAsia="zh-CN" w:bidi="ar"/>
                <w14:textFill>
                  <w14:solidFill>
                    <w14:schemeClr w14:val="tx1"/>
                  </w14:solidFill>
                </w14:textFill>
              </w:rPr>
              <w:t>责任科室</w:t>
            </w:r>
          </w:p>
        </w:tc>
        <w:tc>
          <w:tcPr>
            <w:tcW w:w="1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themeColor="text1"/>
                <w:sz w:val="22"/>
                <w:szCs w:val="22"/>
                <w:u w:val="none"/>
                <w14:textFill>
                  <w14:solidFill>
                    <w14:schemeClr w14:val="tx1"/>
                  </w14:solidFill>
                </w14:textFill>
              </w:rPr>
            </w:pPr>
            <w:r>
              <w:rPr>
                <w:rFonts w:hint="eastAsia" w:ascii="黑体" w:hAnsi="宋体" w:eastAsia="黑体" w:cs="黑体"/>
                <w:i w:val="0"/>
                <w:color w:val="000000" w:themeColor="text1"/>
                <w:kern w:val="0"/>
                <w:sz w:val="22"/>
                <w:szCs w:val="22"/>
                <w:u w:val="none"/>
                <w:lang w:val="en-US" w:eastAsia="zh-CN" w:bidi="ar"/>
                <w14:textFill>
                  <w14:solidFill>
                    <w14:schemeClr w14:val="tx1"/>
                  </w14:solidFill>
                </w14:textFill>
              </w:rPr>
              <w:t>调整</w:t>
            </w:r>
            <w:r>
              <w:rPr>
                <w:rFonts w:hint="eastAsia" w:ascii="黑体" w:hAnsi="宋体" w:eastAsia="黑体" w:cs="黑体"/>
                <w:i w:val="0"/>
                <w:color w:val="000000" w:themeColor="text1"/>
                <w:kern w:val="0"/>
                <w:sz w:val="22"/>
                <w:szCs w:val="22"/>
                <w:u w:val="none"/>
                <w:lang w:val="en-US" w:eastAsia="zh-CN" w:bidi="ar"/>
                <w14:textFill>
                  <w14:solidFill>
                    <w14:schemeClr w14:val="tx1"/>
                  </w14:solidFill>
                </w14:textFill>
              </w:rPr>
              <w:br w:type="textWrapping"/>
            </w:r>
            <w:r>
              <w:rPr>
                <w:rFonts w:hint="eastAsia" w:ascii="黑体" w:hAnsi="宋体" w:eastAsia="黑体" w:cs="黑体"/>
                <w:i w:val="0"/>
                <w:color w:val="000000" w:themeColor="text1"/>
                <w:kern w:val="0"/>
                <w:sz w:val="22"/>
                <w:szCs w:val="22"/>
                <w:u w:val="none"/>
                <w:lang w:val="en-US" w:eastAsia="zh-CN" w:bidi="ar"/>
                <w14:textFill>
                  <w14:solidFill>
                    <w14:schemeClr w14:val="tx1"/>
                  </w14:solidFill>
                </w14:textFill>
              </w:rPr>
              <w:t>情况</w:t>
            </w:r>
          </w:p>
        </w:tc>
      </w:tr>
      <w:tr>
        <w:tblPrEx>
          <w:tblCellMar>
            <w:top w:w="0" w:type="dxa"/>
            <w:left w:w="0" w:type="dxa"/>
            <w:bottom w:w="0" w:type="dxa"/>
            <w:right w:w="0" w:type="dxa"/>
          </w:tblCellMar>
        </w:tblPrEx>
        <w:trPr>
          <w:trHeight w:val="37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取水许可审批</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取水许可和水资源费征收管理条例》(国务院令第460号)第十条:“申请取水的单位或者个人,应当向具有审批权限的审批机关提出申请。”第二十三条:“取水工程或者设施竣工后,申请人应当按照国务院水行政主管部门的规定,向取水审批机关报送取水工程或者设施试运行情况等相关材料;经验收合格的,由审批机关核发取水许可证。”《取水许可管理办法》(水利部令第34 号)第二十四条:“取水审批机关应当自收到前条规定的有关材料后20日内,对取水工程或者设施进行现场核验,出具验收意见;对验收合格的,应当核发取水许可证。”《中华人民共和国水法》第七条:“国家对水资源依法实行取水许可制度和有偿使用制度。国务院水行政主管部门负责全国取水许可制度和水资源有偿使用制度的组织实施。”第四十八条:“直接从江河、湖泊或者地下取用水资源的单位和个人,应当按照国家取水许可制度和水资源有偿使用制度的规定,向水行政主管部门或者流域管理机构申请领取取水许可证,并缴纳水资源费,取得取水权。”《河南省取水许可和水资源费征收管理办法》(省政府令第126号)（发布日期2009-05-15）第六条:“取水单位和个人应当依照本办法的规定申请取水许可证,并按照规定取水。”</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行政许可</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水资源管理科（南阳市节约用水办公室）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4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水利基建项目初步设计文件审批</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国务院对确需保留的行政审批项目设定行政许可的决定》(国务院令第412号)第172项:“水利基建项目初步设计文件审批。实施机关:县级以上人民政府水行政主管部门。”《水利工程建设程序管理暂行规定》(水规计〔1998〕16号)第六条第三款: “初步设计由项目法人组织审查后,按国家现行规定权限向主管部门申报审批。”</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行政许可</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生产建设项目水土保持方案审批</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第二十六条:“依法应当编制水土保持方案的生产建设项目,生产建设单位未编制水土保持方案或者水土保持方案未经水行政主管部门批准的,生产建设项目不得开工建设。”</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行政许可</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水土保持科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51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占用农业灌溉水源、灌排工程设施审批</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《国务院对确需保留的行政审批项目设定行政许可的决定》(国务院令第412号)附件第170项: “占用农业灌溉水源、灌排工程设施审批。实施机关:各级人民政府水行政主管部门、流域管理机构。”《占用农业灌溉水源、灌排工程设施补偿办法》(水政资〔1995〕457号)第六条:“任何单位或个人占用农业灌溉水源、灌排工程设施,必须事先向有管辖权的或管理权的流域机构和水行政主管部门提出申请,并提交有关文件资料,经审查批准后,发给同意占用的文件,并报上一级水行政主管部门备案。”</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行政许可</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农村水利水电科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0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城市建设填堵水域、废除围堤审核</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《中华人民共和国防洪法》第三十四条：城市建设不得擅自填堵原有河道沟叉、贮水湖塘洼淀和废除原有防洪围堤。确需填堵或者废除的，应当经城市人民政府批准。</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行政许可</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86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在大坝管理和保护范围内修建码头、渔塘许可</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1、《水库大坝安全管理条例》（国务院令第77号）第十七条：“禁止在坝体修建码头、渠道、堆放杂物、晾晒粮草,在大坝管理和保护范围内修建码头、鱼塘的，须经大坝主管部门批准，并与坝脚和泄水、输水建筑物保持一定距离，不得影响大坝安全、工程管理和抢险工作”。</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2、《中华人民共和国水法》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行政许可</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1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农村集体经济组织修建水库审批</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根据《中华人民共和国水法》第二十五条规定：农村集体经济  组织修建水库应当经县级以上地方人民政府水行政主管部门批准。</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行政许可</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29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不同行政区域边界水工程批准</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一）《中华人民共和国水法》中华人民共和国主席令第四十八号第四十五条。在不同行政区域之间的边界河流上建设水资源开发、利用项目，应当符合该流域经批准的水量分配方案，由有关县级以上地方人民政府报共同的上一级人民政府水行政主管部门或者有关流域管理机构批准。</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行政许可</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运行管理科</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河长制工作科</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水土保持科</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农村水利水电科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342"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洪水影响评价类审批</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《中华人民共和国防洪法》第三十三条;《中华人民共和国水法》第十九条、第三十八条；《中华人民共和国水文条例》（国务院令第496号公布，国条院令第676号修改）第三十三条；《中华人民共和国河道管理条</w:t>
            </w:r>
            <w:bookmarkStart w:id="0" w:name="_GoBack"/>
            <w:bookmarkEnd w:id="0"/>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例》（国务院令第3号发布，国务院令第698号修订）第十一条；</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行政许可</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运行管理科</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河长制工作科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342"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FF0000"/>
                <w:kern w:val="0"/>
                <w:sz w:val="22"/>
                <w:szCs w:val="22"/>
                <w:u w:val="none"/>
                <w:lang w:val="en-US" w:eastAsia="zh-CN" w:bidi="ar"/>
              </w:rPr>
            </w:pPr>
            <w:r>
              <w:rPr>
                <w:rFonts w:hint="eastAsia" w:ascii="仿宋_GB2312" w:hAnsi="宋体" w:eastAsia="仿宋_GB2312" w:cs="仿宋_GB2312"/>
                <w:i w:val="0"/>
                <w:color w:val="FF0000"/>
                <w:kern w:val="0"/>
                <w:sz w:val="22"/>
                <w:szCs w:val="22"/>
                <w:u w:val="none"/>
                <w:lang w:val="en-US" w:eastAsia="zh-CN" w:bidi="ar"/>
              </w:rPr>
              <w:t>大中型水利水电工程建设征地移民后期扶持规划审批</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FF0000"/>
                <w:kern w:val="0"/>
                <w:sz w:val="22"/>
                <w:szCs w:val="22"/>
                <w:u w:val="none"/>
                <w:lang w:val="en-US" w:eastAsia="zh-CN" w:bidi="ar"/>
              </w:rPr>
            </w:pPr>
            <w:r>
              <w:rPr>
                <w:rFonts w:hint="eastAsia" w:ascii="仿宋_GB2312" w:hAnsi="宋体" w:eastAsia="仿宋_GB2312" w:cs="仿宋_GB2312"/>
                <w:i w:val="0"/>
                <w:color w:val="FF0000"/>
                <w:kern w:val="0"/>
                <w:sz w:val="22"/>
                <w:szCs w:val="22"/>
                <w:u w:val="none"/>
                <w:lang w:val="en-US" w:eastAsia="zh-CN" w:bidi="ar"/>
              </w:rPr>
              <w:t>《大中型水利水电工程建设征地补偿和移民安置条例》（国务院令第679号）第三十八条:“移民安置区县级以上地方人民政府应当编制水库移民后期扶持规划,报上一级人民政府或者其移民管理机构批准后实施。”</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FF0000"/>
                <w:kern w:val="0"/>
                <w:sz w:val="22"/>
                <w:szCs w:val="22"/>
                <w:u w:val="none"/>
                <w:lang w:val="en-US" w:eastAsia="zh-CN" w:bidi="ar"/>
              </w:rPr>
            </w:pPr>
            <w:r>
              <w:rPr>
                <w:rFonts w:hint="eastAsia" w:ascii="仿宋_GB2312" w:hAnsi="宋体" w:eastAsia="仿宋_GB2312" w:cs="仿宋_GB2312"/>
                <w:i w:val="0"/>
                <w:color w:val="FF0000"/>
                <w:kern w:val="0"/>
                <w:sz w:val="22"/>
                <w:szCs w:val="22"/>
                <w:u w:val="none"/>
                <w:lang w:val="en-US" w:eastAsia="zh-CN" w:bidi="ar"/>
              </w:rPr>
              <w:t>行政许可</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FF0000"/>
                <w:kern w:val="0"/>
                <w:sz w:val="22"/>
                <w:szCs w:val="22"/>
                <w:u w:val="none"/>
                <w:lang w:val="en-US" w:eastAsia="zh-CN" w:bidi="ar"/>
              </w:rPr>
            </w:pPr>
            <w:r>
              <w:rPr>
                <w:rFonts w:hint="eastAsia" w:ascii="仿宋_GB2312" w:hAnsi="宋体" w:eastAsia="仿宋_GB2312" w:cs="仿宋_GB2312"/>
                <w:i w:val="0"/>
                <w:color w:val="FF0000"/>
                <w:kern w:val="0"/>
                <w:sz w:val="22"/>
                <w:szCs w:val="22"/>
                <w:u w:val="none"/>
                <w:lang w:val="en-US" w:eastAsia="zh-CN" w:bidi="ar"/>
              </w:rPr>
              <w:t>移民与南水北调工程管理科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FF0000"/>
                <w:kern w:val="0"/>
                <w:sz w:val="22"/>
                <w:szCs w:val="22"/>
                <w:u w:val="none"/>
                <w:lang w:val="en-US" w:eastAsia="zh-CN" w:bidi="ar"/>
              </w:rPr>
            </w:pPr>
            <w:r>
              <w:rPr>
                <w:rFonts w:hint="eastAsia" w:ascii="仿宋_GB2312" w:hAnsi="宋体" w:eastAsia="仿宋_GB2312" w:cs="仿宋_GB2312"/>
                <w:i w:val="0"/>
                <w:color w:val="FF0000"/>
                <w:kern w:val="0"/>
                <w:sz w:val="22"/>
                <w:szCs w:val="22"/>
                <w:u w:val="none"/>
                <w:lang w:val="en-US" w:eastAsia="zh-CN" w:bidi="ar"/>
              </w:rPr>
              <w:t>新增</w:t>
            </w:r>
          </w:p>
        </w:tc>
      </w:tr>
      <w:tr>
        <w:tblPrEx>
          <w:tblCellMar>
            <w:top w:w="0" w:type="dxa"/>
            <w:left w:w="0" w:type="dxa"/>
            <w:bottom w:w="0" w:type="dxa"/>
            <w:right w:w="0" w:type="dxa"/>
          </w:tblCellMar>
        </w:tblPrEx>
        <w:trPr>
          <w:trHeight w:val="50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道管理范围内建设妨碍行洪的建筑物、构筑物,或者从事影响河势稳定、危害河岸堤防安全和其他妨碍河道行洪的活动;未经水行政主管部门或者流域管理机构同意,擅自修建水工程,或者建设桥梁、码头和其他拦河、跨河、临河建筑物、构筑物,铺设跨河管道、电缆,且防洪法未作规定;虽经水行政主管部门或者流域管理机构同意,但未按照要求修建水工程;或者在行洪河道内种植阻碍行洪的林木和高秆作物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款。”《中华人民共和国防洪法》</w:t>
            </w:r>
            <w:r>
              <w:rPr>
                <w:rStyle w:val="13"/>
                <w:rFonts w:hAnsi="宋体"/>
                <w:color w:val="000000" w:themeColor="text1"/>
                <w:lang w:val="en-US" w:eastAsia="zh-CN" w:bidi="ar"/>
                <w14:textFill>
                  <w14:solidFill>
                    <w14:schemeClr w14:val="tx1"/>
                  </w14:solidFill>
                </w14:textFill>
              </w:rPr>
              <w:t>第五十五条:“</w:t>
            </w:r>
            <w:r>
              <w:rPr>
                <w:rStyle w:val="12"/>
                <w:rFonts w:hAnsi="宋体"/>
                <w:color w:val="000000" w:themeColor="text1"/>
                <w:lang w:val="en-US" w:eastAsia="zh-CN" w:bidi="ar"/>
                <w14:textFill>
                  <w14:solidFill>
                    <w14:schemeClr w14:val="tx1"/>
                  </w14:solidFill>
                </w14:textFill>
              </w:rPr>
              <w:t>违反本法第二十二条第二款、第三款规定,有下列行为之一的,责令停止违法行为,排除阻碍或者采取其他补救措施,可以处五万元以下的罚款:(一)在河道、湖泊管理范围内建设妨碍行洪的建筑物、构筑物的; (二)在河道、湖泊管理范围内倾倒垃圾、渣土,从事影响河势稳定、危害河岸堤防安全和其他妨碍河道行洪的活动的; (三)在行洪河道内种植阻碍行洪的林木和高秆作物的。”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themeColor="text1"/>
                <w:sz w:val="22"/>
                <w:szCs w:val="22"/>
                <w:u w:val="none"/>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在江河、湖泊、水库、运河、渠道内弃置、堆放阻碍行洪的物体和种植阻碍行洪的林木及高秆作物、围湖造地或者未经批准围河道的处罚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 (一)在江河、湖泊、水库、运河、渠道内弃置、堆放阻碍行洪的物体和种植阻碍行洪的林木及高秆作物的; (二)围湖造地或者未经批准围垦河道的。”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6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未经批准擅自取水、未依照批准的取水许可规定条件取水的处罚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6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建设项目的节水设施没有建成或者没有达到国家规定的要求,擅自投入使用的处罚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法》第七十一条:“建设项目的节水设施没有建成或者没有达到国家规定的要求,擅自投入使用的,由县级以上人民政府有关部门或者流域管理机构依据职权,责令停止使用,限期改正,处五万元以上十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85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侵占、毁坏水工程及堤防、护岸等有关设施,毁坏防汛、水文监测、水文地质监测设施;在水工程保护范围内,从事影响水工程运行和危害水工程安全的爆破、打井、采石、取土等活动的处罚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18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未经水行政主管部门签署规划同意书,擅自在江河、湖泊上建设防洪工程和其他水工程、水电站的处罚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《中华人民共和国防洪法</w:t>
            </w:r>
            <w:r>
              <w:rPr>
                <w:rStyle w:val="13"/>
                <w:rFonts w:hAnsi="宋体"/>
                <w:color w:val="000000" w:themeColor="text1"/>
                <w:lang w:val="en-US" w:eastAsia="zh-CN" w:bidi="ar"/>
                <w14:textFill>
                  <w14:solidFill>
                    <w14:schemeClr w14:val="tx1"/>
                  </w14:solidFill>
                </w14:textFill>
              </w:rPr>
              <w:t>》第五十三条:</w:t>
            </w:r>
            <w:r>
              <w:rPr>
                <w:rStyle w:val="14"/>
                <w:rFonts w:hAnsi="宋体"/>
                <w:color w:val="000000" w:themeColor="text1"/>
                <w:lang w:val="en-US" w:eastAsia="zh-CN" w:bidi="ar"/>
                <w14:textFill>
                  <w14:solidFill>
                    <w14:schemeClr w14:val="tx1"/>
                  </w14:solidFill>
                </w14:textFill>
              </w:rPr>
              <w:t xml:space="preserve"> </w:t>
            </w:r>
            <w:r>
              <w:rPr>
                <w:rStyle w:val="12"/>
                <w:rFonts w:hAnsi="宋体"/>
                <w:color w:val="000000" w:themeColor="text1"/>
                <w:lang w:val="en-US" w:eastAsia="zh-CN" w:bidi="ar"/>
                <w14:textFill>
                  <w14:solidFill>
                    <w14:schemeClr w14:val="tx1"/>
                  </w14:solidFill>
                </w14:textFill>
              </w:rPr>
              <w:t>“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4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未按照规划治导线整治河道和修建控制引导河水流向、保护堤岸等工程,影响防洪的处罚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《中华人民共和国防洪法》</w:t>
            </w:r>
            <w:r>
              <w:rPr>
                <w:rStyle w:val="13"/>
                <w:rFonts w:hAnsi="宋体"/>
                <w:color w:val="000000" w:themeColor="text1"/>
                <w:lang w:val="en-US" w:eastAsia="zh-CN" w:bidi="ar"/>
                <w14:textFill>
                  <w14:solidFill>
                    <w14:schemeClr w14:val="tx1"/>
                  </w14:solidFill>
                </w14:textFill>
              </w:rPr>
              <w:t xml:space="preserve">第五十四条: </w:t>
            </w:r>
            <w:r>
              <w:rPr>
                <w:rStyle w:val="12"/>
                <w:rFonts w:hAnsi="宋体"/>
                <w:color w:val="000000" w:themeColor="text1"/>
                <w:lang w:val="en-US" w:eastAsia="zh-CN" w:bidi="ar"/>
                <w14:textFill>
                  <w14:solidFill>
                    <w14:schemeClr w14:val="tx1"/>
                  </w14:solidFill>
                </w14:textFill>
              </w:rPr>
              <w:t>“违反本法第十九条规定,未按照规划治导线整治河道和修建控制引导河水流向、保护堤岸等工程,影响防洪的,责令停止违法行为,恢复原状或者采取其他补救措施,可以处一万元以上十万元以下的罚款。”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84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在河道、湖泊管理范围内建设妨碍行洪的建筑物、构筑物、在河道湖泊管理范围内倾倒垃圾、渣土,从事影响河势稳定危害河岸堤防安全和其他妨碍河道行洪的活动、在行洪河道内种植阻碍行洪的林木和高秆作物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《中华人民共和国防洪法》</w:t>
            </w:r>
            <w:r>
              <w:rPr>
                <w:rStyle w:val="13"/>
                <w:rFonts w:hAnsi="宋体"/>
                <w:color w:val="000000" w:themeColor="text1"/>
                <w:lang w:val="en-US" w:eastAsia="zh-CN" w:bidi="ar"/>
                <w14:textFill>
                  <w14:solidFill>
                    <w14:schemeClr w14:val="tx1"/>
                  </w14:solidFill>
                </w14:textFill>
              </w:rPr>
              <w:t xml:space="preserve">第五十五条: </w:t>
            </w:r>
            <w:r>
              <w:rPr>
                <w:rStyle w:val="12"/>
                <w:rFonts w:hAnsi="宋体"/>
                <w:color w:val="000000" w:themeColor="text1"/>
                <w:lang w:val="en-US" w:eastAsia="zh-CN" w:bidi="ar"/>
                <w14:textFill>
                  <w14:solidFill>
                    <w14:schemeClr w14:val="tx1"/>
                  </w14:solidFill>
                </w14:textFill>
              </w:rPr>
              <w:t>“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 (三)在行洪河道内种植阻碍行洪的林木和高秆作物的。”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9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围海造地、围湖造地或者未经批准围垦河道的处罚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《中华人民共和国防洪法》</w:t>
            </w:r>
            <w:r>
              <w:rPr>
                <w:rStyle w:val="13"/>
                <w:rFonts w:hAnsi="宋体"/>
                <w:color w:val="000000" w:themeColor="text1"/>
                <w:lang w:val="en-US" w:eastAsia="zh-CN" w:bidi="ar"/>
                <w14:textFill>
                  <w14:solidFill>
                    <w14:schemeClr w14:val="tx1"/>
                  </w14:solidFill>
                </w14:textFill>
              </w:rPr>
              <w:t>第五十六条：</w:t>
            </w:r>
            <w:r>
              <w:rPr>
                <w:rStyle w:val="12"/>
                <w:rFonts w:hAnsi="宋体"/>
                <w:color w:val="000000" w:themeColor="text1"/>
                <w:lang w:val="en-US" w:eastAsia="zh-CN" w:bidi="ar"/>
                <w14:textFill>
                  <w14:solidFill>
                    <w14:schemeClr w14:val="tx1"/>
                  </w14:solidFill>
                </w14:textFill>
              </w:rPr>
              <w:t>“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第十五条第二款: “在前款入海河口围海造地,应当符合河口整治规划。”第二十三条:“禁止围湖造地。已经围垦的,应当按照国家规定的防洪标进行治理,有计划地退地还湖。禁止围垦河道。确需围垦的,应当进行科学论证,经水行政主管部门确认不妨碍行洪、输水后,报省级以上人民政府批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9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20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未经水行政主管部门对其工程建设方案审查同意或者未按照有关水行政主管部门审查批准的位置、界限,在河道、湖泊管理范围内从事工程设施建设活动的处罚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《中华人民共和国防洪法》</w:t>
            </w:r>
            <w:r>
              <w:rPr>
                <w:rStyle w:val="13"/>
                <w:rFonts w:hAnsi="宋体"/>
                <w:color w:val="000000" w:themeColor="text1"/>
                <w:lang w:val="en-US" w:eastAsia="zh-CN" w:bidi="ar"/>
                <w14:textFill>
                  <w14:solidFill>
                    <w14:schemeClr w14:val="tx1"/>
                  </w14:solidFill>
                </w14:textFill>
              </w:rPr>
              <w:t xml:space="preserve">第五十七条: </w:t>
            </w:r>
            <w:r>
              <w:rPr>
                <w:rStyle w:val="12"/>
                <w:rFonts w:hAnsi="宋体"/>
                <w:color w:val="000000" w:themeColor="text1"/>
                <w:lang w:val="en-US" w:eastAsia="zh-CN" w:bidi="ar"/>
                <w14:textFill>
                  <w14:solidFill>
                    <w14:schemeClr w14:val="tx1"/>
                  </w14:solidFill>
                </w14:textFill>
              </w:rPr>
              <w:t>“违反本法第二十七条规定,未经水行政主管部门对其工程建设方案审查同意或者未按照有关水行政主管部门审查批准的位置、界限,在河道、湖泊管理范围内从事工程设施建设活动的, 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第二十七条: “建设跨河、穿河、穿堤、临河的桥梁、码头、道路、渡口、管道、缆线、取水、排水等工程设施,应当符合防洪标准、岸线规划、航运要求和其他技术要求,不得危害堤防安全,影响河势稳定、妨碍行洪畅通;其可行性研究报告按照国家规定的基本建设程序报请批准前,其中的工程建设方案应当经有关水行政主管部门根据前述防洪要求审查同意。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0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21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在洪泛区、蓄滞洪区内建设非防洪建设项目,未编制洪水影响评价报告;防洪工程设施未经验收,即将建设项目投入生产或者使用的处罚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《中华人民共和国防洪法》</w:t>
            </w:r>
            <w:r>
              <w:rPr>
                <w:rStyle w:val="13"/>
                <w:rFonts w:hAnsi="宋体"/>
                <w:color w:val="000000" w:themeColor="text1"/>
                <w:lang w:val="en-US" w:eastAsia="zh-CN" w:bidi="ar"/>
                <w14:textFill>
                  <w14:solidFill>
                    <w14:schemeClr w14:val="tx1"/>
                  </w14:solidFill>
                </w14:textFill>
              </w:rPr>
              <w:t xml:space="preserve">第五十八条: </w:t>
            </w:r>
            <w:r>
              <w:rPr>
                <w:rStyle w:val="12"/>
                <w:rFonts w:hAnsi="宋体"/>
                <w:color w:val="000000" w:themeColor="text1"/>
                <w:lang w:val="en-US" w:eastAsia="zh-CN" w:bidi="ar"/>
                <w14:textFill>
                  <w14:solidFill>
                    <w14:schemeClr w14:val="tx1"/>
                  </w14:solidFill>
                </w14:textFill>
              </w:rPr>
              <w:t>“违反本法第三十三条第一款规定,在洪泛区、蓄滞洪区内建设非防洪建设项目,未编制洪水影响评价报告的,责令限期改正;逾期不改正的,处五万元以下的罚款。违反本法第三十三条第二款规定,防洪工程设施未经验收,即将建设项目投入生产或者使用的, 责令停止生产或者使用,限期验收防洪工程设施,可以处五万元以下的罚款。” 第三十三条:“在洪泛区、蓄滞洪区内建设非防洪建设项目,应当就洪水对建设项目可能产生的影响和建设项目对防洪可能产生的影响作出评价,编制洪水影响评价报告,提出防御措施。在蓄滞洪区内建设的油田、铁路、公路、矿山、电厂、电信设施和管道,其洪水影响评价报告应当包括建设单位自行安排的防洪避洪方案。建设项目投入生产或者使用时,其防洪工程设施应当经水行政主管部门验收。在蓄滞洪区内建造房屋应当采用平顶式结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5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22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破坏、侵占、毁损堤防、水闸、护岸、抽水站、排水渠系等防洪工程和水文、通信设施以及防汛备用的器材、物料的处罚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《中华人民共和国防洪法</w:t>
            </w:r>
            <w:r>
              <w:rPr>
                <w:rStyle w:val="13"/>
                <w:rFonts w:hAnsi="宋体"/>
                <w:color w:val="000000" w:themeColor="text1"/>
                <w:lang w:val="en-US" w:eastAsia="zh-CN" w:bidi="ar"/>
                <w14:textFill>
                  <w14:solidFill>
                    <w14:schemeClr w14:val="tx1"/>
                  </w14:solidFill>
                </w14:textFill>
              </w:rPr>
              <w:t>》第六十条:</w:t>
            </w:r>
            <w:r>
              <w:rPr>
                <w:rStyle w:val="14"/>
                <w:rFonts w:hAnsi="宋体"/>
                <w:color w:val="000000" w:themeColor="text1"/>
                <w:lang w:val="en-US" w:eastAsia="zh-CN" w:bidi="ar"/>
                <w14:textFill>
                  <w14:solidFill>
                    <w14:schemeClr w14:val="tx1"/>
                  </w14:solidFill>
                </w14:textFill>
              </w:rPr>
              <w:t xml:space="preserve"> </w:t>
            </w:r>
            <w:r>
              <w:rPr>
                <w:rStyle w:val="12"/>
                <w:rFonts w:hAnsi="宋体"/>
                <w:color w:val="000000" w:themeColor="text1"/>
                <w:lang w:val="en-US" w:eastAsia="zh-CN" w:bidi="ar"/>
                <w14:textFill>
                  <w14:solidFill>
                    <w14:schemeClr w14:val="tx1"/>
                  </w14:solidFill>
                </w14:textFill>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条例的规定处罚;构成犯罪的,依法追究刑事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3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23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在崩塌、滑坡危险区或者泥石流易发区从事取土、挖砂、采石等可能造成水土流失活动的处罚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3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24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在禁止开垦坡度以上陡坡地开垦种植农作物,或者在禁止开垦、开发的植物保护带内开垦、开发的处罚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3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25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在水土流失重点预防区和重点治理区铲草皮、挖树兜、滥挖虫草、甘草、麻黄等的处罚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五十一条:“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3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26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在林区采伐林木,不依法采取水土流失措施并造成水土流失的处罚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5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27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生产建设项目应编未编水保方案或者编制的水保方案未经批准开工建设;生产建设项目的地点、规模发生重大变化而未补充,修改水保方案或者补充、修改的水保方案未经原审批机关批准;水保方案实施过程中,未经原审批机关批准对水土保持措施作出重大变更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 (一)依法应当编制水土保持方案的生产建设项目,未编制水土保持方案或者编制的水土保持方案未经批准而开工建设的; (二)生产建设项目的地点、规模发生重大变化,未补充、修改水土保持方案或者补充、修改的水土保持方案未经原审批机关批准的;(三)水土保持方案实施过程中,未经原审批机关批准,对水土保持措施作出重大变更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2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28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水保设施未经验收或者验收不合格将生产建设项目投产使用的处罚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5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29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在水保方案确定的专门存放地以外的区域倾倒砂、石、土、矸石、尾矿、废渣等的处罚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4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30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拒不缴纳水土保持补偿费的处罚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31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未取得取水申请批准文件擅自建设取水工程或者设施的处罚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取水许可和水资源费征收管理条例》(国务院令第460号)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7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32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申请人隐瞒有关情况,或者提供虚假材料骗取取水申请批准文件或者取水许可证的处罚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取水许可和水资源费征收管理条例》(国务院令第460号)第五十条:“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水行政许可实施办法》(水利部令第23号)第五十五条:“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许可</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2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33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拒不执行审批机关作出的取水量限制决定,或者未经批准擅自转让取水权的处罚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取水许可和水资源费征收管理条例》(国务院令第460号)第五十一条:“拒不执行审批机关作出的取水量限制决定,或者未经批准擅自转让取水权的,责令停止违法行为,限期改正,处2万元以上10万元以下罚款;逾期拒不改正或者情节严重的,吊销取水许可证。</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1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34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不按照规定报送年度取水情况的,或者拒绝接受监督检查或者弄虚作假的,或者退水水质达不到规定要求的处罚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取水许可和水资源费征收管理条例》(国务院令第460号)第五十二条:“有下列行为之一的,责令停止违法行为,限期改正,处5000元以上2万元以下罚款;情节严重的,吊销取水许可证:(一)不按照规定报送年度取水情况的;(二)拒绝接受监督检查或者弄虚作假的;(三)退水水质达不到规定要求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4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35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未安装计量设施,或者计量设施不合格,或者运行不正常的处罚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取水许可和水资源费征收管理条例》(国务院令第460号)第五十三条:“未安装计量设施的,责令限期安装,并按照日最大取水能力计算的取水量和水资源费征收标准计征水资源费,处5000元以上2万元以下罚款;情节严重的,吊销取水许可证。计量设施不合格或者运行不正常的,责令限期更换或者修复;逾期不更换或者不修复的,按照日最大取水能力计算的取水量和水资源费征收标准计征水资源费,可以处1万元以下罚款;情节严重的,吊销取水许可证。”</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5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36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伪造、涂改、冒用取水申请批准文件、取水许可证的处罚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取水许可和水资源费征收管理条例》(国务院令第460号)第五十六条:“伪造、涂改、冒用取水申请批准文件、取水许可证的,责令改正,没收违法所得和非法财物,并处2万元以上10万元以下罚款;构成犯罪的,依法追究刑事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35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37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水库、水电站、拦河闸坝等工程的管理单位以及其他经营工程设施的经营者拒不服从统一调度和指挥的处罚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抗旱条例》(国务院令第552号)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 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6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38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侵占、破坏水源和抗旱设施的处罚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抗旱条例》(国务院令第552号)第六十一条:“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lt;中华人民共和国治安管理处罚法&gt;的规定处罚;构成犯罪的,依法追究刑事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93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39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以欺骗、贿赂等不正当手段取得水行政许可的处罚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行政许可实施办法》(水利部令第23号)第五十六条:“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75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40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涂改、倒卖、出租、出借行政许可证件,或者以其他形式非法转让行政许可的或者超越行政许可范围进行活动的或者向负责监督检查的行政机关隐瞒有关情况、提供虚假材料或者拒绝提供反映其活动情况的真实材料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《中华人民共和国行政许可法》第八十条:“被许可人有下列行为之一的,行政机关应当依法给予行政处罚;构成犯罪的,依法追究刑事责任: (一)涂改、倒卖、出租、出借行政许可证件,或者以其他形式非法转让行政许可的;(二)超越行政许可范围进行活动的;(三)向负责监督检查的行政机关隐瞒有关情况、提供虚假材料或者拒绝提供反映其活动情况的真实材料的; (四)法律、法规、规章规定的其他违法行为。”《水行政许可实施办法》(水利部令第23号)第五十七条: “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41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擅自从事依法应当取得水行政许可的活动的处罚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《水行政许可实施办法》(水利部令第23号)第五十八条: “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51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42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在河道、水库、渠道内弃置、堆放阻碍行洪、排涝、灌溉、航运的物体的,种植阻碍行洪的林木和高秆作物的或者在航道内弃置沉船、设置碍航渔具、种植水生植物的;或者未经批准在大中型渠道管理范围内修建建筑物的;或者在水库库区违法造地以及擅自围垦河流的或者未经批准占用农业灌溉水源、灌排工程设施的;或者对原有灌溉用水、供水水源有不利影响的;或者未经批准或不按照采砂许可规定的区域、期限和作业方式进行采砂活动的;或者在地下水禁止开采区内取用地下水的;或者未经批准在地下水限制开采区内取用地下水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《河南省实施&lt;中华人民共和国水法&gt;办法》(河南省第十届人民代表大会常务委员会第二十四次会议修订)第四十三条: “违反本办法规定,有下列行为之一的,由县级以上人民政府水行政主管部门责令其停止违法行为,限期清除障碍或者采取其他补救措施,并处罚款: (一)在河道、水库、渠道内弃置、堆放阻碍行洪、排涝、灌溉、航运的物体的,种植阻碍行洪的林木和高秆作物的;(二)在航道内弃置沉船、设置碍航渔具、种植水生植物的;(三)未经批准在大中型渠道管理范围内修建建筑物的; (四)在水库库区违法造地以及擅自围垦河道的;(五)未经批准占用农业灌溉水源、灌排工程设施,或者对原有灌溉用水、供水水源有不利影响的; (六)未经批准或者不按照采砂许可规定的区域、期限和作业方式进行采砂活动的; (七)在地下水禁止开采区内取用地下水的;(八)未经批准在地下水限制开采区内取用地下水的。有前款(一)至(六)项规定行为之一的,处以一万元以上五万元以下罚款;有前款(七)、(八)项规定行为之一的,处以二万元以上八万元以下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5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43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未经批准利用河道、国有水库从事养殖、旅游、餐饮等活动的处罚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实施&lt;中华人民共和国水法&gt;办法》(河南省人民代表大会常务委员会公告62号)第四十四条:“违反本办法第二十七条第六款规定,未经批准利用河道、国有水库从事养殖、旅游、餐饮等活动的,责令限期改正;逾期不改正的,处以一百元以上五百元以下罚款。情节严重,造成严重后果的,处以五百元以上五千元以下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99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44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经营洗浴、游泳、水上娱乐、洗车的单位和个人未按照有关规定安装使用或者安装不符合规定的节水设施、器具的,或者计划用水单位拒不安装水计量器具的,或者计划用水单位未依照本条例规定办理计划用水指标擅自用水的,或者计划用水单位擅自停止使用节水设施的,或者供水单位实行包费制的或者应被纳入计划用水管理的用水单位或个人,拒绝纳入计划管理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《河南省节约用水管理条例》(河南省人民代表大会常务委员会公告第14 号))第三十一条:“违反本条例规定,有下列行为之一的,由县级以上人民政府水行政主管部门责令限期改正,逾期不改正的,处五千元以上五万元以下罚款:(一)经营洗浴、游泳、水上娱乐、洗车的单位和个人未按照有关规定安装使用或者安装不符合规定的节水设施、器具的; (二)计划用水单位拒不安装水计量器具的;(三)计划用水单位未依照本条例规定办理计划用水指标擅自用水的;(四)计划用水单位擅自停止使用节水设施的;(五)供水单位实行包费制的;(六)应被纳入计划用水管理的用水单位或个人,拒绝纳入计划管理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73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45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生产设备冷却水、锅炉冷凝水未循环使用或者未回收使用的,或者以水为主要原料生产饮料、纯净水未采取节水措施或者未将生产后的,尾水回收利用的,或者未按规定进行水平衡测试的处罚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《河南省节约用水管理条例》(河南省人民代表大会常务委员会公告第14 号)第三十二条:“违反本条例规定,有下列行为之一的,由县级以上人民政府水行政主管部门责令限期改正,逾期不改正的,处二千元以上二万元以下罚款:(一)生产设备冷却水、锅炉冷凝水未循环使用或者未回收使用的; (二)以水为主要原料生产饮料、纯净水未采取节水措施或者未将生产后的尾水回收利用的;(三)未按规定进行水平衡测试的。”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7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46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未经审批擅自兴建水利工程,但不违反水利工程建设规划的处罚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《河南省水利工程管理条例》(河南省人民代表大会常务委员会公告第44 号)第四十四条: “违反本条例第十一条规定,未经审批擅自兴建水利工程,但不违反水利工程建设规划的,由县级以上水行政主管部门给予警告,责令其限期补办手续;违反水利工程建设规划的,责令其停止违法行为,采取补救措施,并处以三千元以上一万元以下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99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47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擅自改变灌区灌排渠系或者未按批准建设施工的,或者未经批准占用农业灌溉水源、灌排工程设施的处罚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《河南省水利工程管理条例》(河南省人民代表大会常务委员会公告第44 号)第四十五条: “违反本条例第二十条、第二十一条、第二十二条规定的, 由县级以上水行政主管部门责令其停止违法行为,采取补救措施,可以并处三千元以下罚款。”第二十条:“未经水行政主管部门批准,任何单位和个人不得擅自改变灌区灌排渠系。不得私开口门,拦截抢占水源。”第二十一条:“在水利工程管理范围内进行建设的,应当按照保护水利工程安全的要求提出设计, 按水利工程管理权限报水行政主管部门审核同意。建设施工应当按照批准或水行政主管部门同意的范围、方式、设计方案进行。建设施工确需阻断或损坏水利工程的,建设单位应当采取临时措施,保证水利工程的效能,并在限期内修复或修建相应的工程设施。”第二十二条:“任何单位和个人占用农业灌溉水源、灌排工程设施的,必须事先报请有管辖权的水行政主管部门批准,并兴建与效益损失相当的替代工程。不能兴建替代工程的,占用者应当予以补偿。补偿标准按省有关规定执行。</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9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48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在水利工程及其管理范围内,进行爆破、打井、取土、建窑、葬坟等危害工程安全的活动或者在水利工程的安全保护区内,未经水利工程管理单位同意,并采取有效的防护措施,进行挖坑、打井、建房、建窑、钻探、爆破等可能危害工程安全活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《河南省水利工程管理条例》（河南省人民代表大会常务委员会公告第 44 号）第二十九条:“对水利工程及附属设施应当严加保护。禁止向水库、渠道倾倒或排放垃圾、废渣和有毒有害的污水。在水利工程及其管理范围内,禁止下列行为:(一)侵占、破坏水利工程及其附属设施;(二)在水库、渠道内弃置、堆放阻碍供水、航运的物体; (三)进行爆破、打井、取土、建窑、葬坟等危害工程安全的活动;(四)未经批准新建、改建、扩建建筑物;(五)未经批准或不按照批准的作业方式开采砂石、砂金等; (六)围垦水库和擅自开垦土地;(七)擅自启闭闸门,扰乱工程管理。”</w:t>
            </w:r>
            <w:r>
              <w:rPr>
                <w:rStyle w:val="13"/>
                <w:rFonts w:hAnsi="宋体"/>
                <w:color w:val="000000" w:themeColor="text1"/>
                <w:lang w:val="en-US" w:eastAsia="zh-CN" w:bidi="ar"/>
                <w14:textFill>
                  <w14:solidFill>
                    <w14:schemeClr w14:val="tx1"/>
                  </w14:solidFill>
                </w14:textFill>
              </w:rPr>
              <w:t>第四十六条:</w:t>
            </w:r>
            <w:r>
              <w:rPr>
                <w:rStyle w:val="12"/>
                <w:rFonts w:hAnsi="宋体"/>
                <w:color w:val="000000" w:themeColor="text1"/>
                <w:lang w:val="en-US" w:eastAsia="zh-CN" w:bidi="ar"/>
                <w14:textFill>
                  <w14:solidFill>
                    <w14:schemeClr w14:val="tx1"/>
                  </w14:solidFill>
                </w14:textFill>
              </w:rPr>
              <w:t xml:space="preserve"> “有本条例第二十九条第三款规定行为之一的,或者违反本条例第三十条第二款规定造成水利工程损坏的,由县级以上水行政主管部门责令其停止违法行为,采取补救措施,并处以五百元以上二万元以下罚款。”第三十条:“在水利工程管理范围以外,可以根据保护工程安全的需要,划定必要的安全保护区。安全保护区的范围,按照省人民政府的规定划定。在水利工程的安全保护区内,未经水利工程管理单位同意,并采取有效的防护措施,不得进行挖坑、打井、建房、建窑、钻探、爆破等可能危害工程安全的活动。”</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4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49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占用水库库容,在堤防、护堤地挖筑坑塘的处罚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实施&lt;中华人民共和国防洪法&gt;办法》(河南省人民代表大会常务委员会公告第30号)第四十一条:“占用水库库容,在堤防、护堤地挖筑坑塘的,责令停止违法行为,排除阻碍或者采取其他补救措施,根据情节轻重,处一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3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50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因施工造成河道淤积或者对河道堤防等水利工程设施造成损害,建设单位不承担清淤责任的处罚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实施&lt;中华人民共和国防洪法&gt;办法》(河南省人民代表大会常务委员会公告第30号)第十六条第三款:“因施工造成河道淤积或者对河道堤防等水利工程设施造成损害的,由建设单位或施工单位承担清淤和赔偿责任;跨汛期施工的建设项目,应制定安全度汛措施,并事先报有关水行政主管部门审查同意。”第四十二条:“违反本办法第十六条第三款规定,建设单位不承担清淤责任的,责令限期清除,逾期不清除的,由水行政主管部门组织清除,费用由建设单位承担,处以三万元以下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0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51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有防汛任务的水利工程的使用权采取承包、租赁、拍卖、股份制或者股份合作制等方式经营的,经营者在防汛期间拒不服从水行政主管部门的监督管理和防汛调度的处罚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实施&lt;中华人民共和国防洪法&gt;办法》(河南省人民代表大会常务委员会公告第30号)第四十四条:“违反本办法第三十条规定的经营者,在防汛期间拒不服从水行政主管部门的监督管理和防汛调度的,责令限期改正,处一千元以上五千元以下的罚款;造成严重后果,构成犯罪的,依法追究刑事责任。”第三十条:“有防汛任务的水利工程的使用权采取承包、租赁、拍卖、股份制或者股份合作制等方式经营的,经营者应当保证工程的安全运行和防汛、供水、排水等原设计的基本功能,服从水行政主管部门的监督管理和防汛调度</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7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52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擅自操作、移动水文监测设施的或者在水文测验河段保护范围内种植林木或者高秆作物、堆放物料影响水文监测活动,拒不改正的或者在水文测验河段保护范围内,从事影响水文监测和危害监测设施安全的爆破、打井、采石、取土、挖沙、淘金等活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水文条例》(河南省人民代表大会常务委员会公告第50号)第二十九条:“违反本条例规定,有下列行为之一的,由县级以上人民政府水行政主管部门责令停止违法行为,限期恢复原状或者采取其他补救措施,并可按照以下规定处以罚款:(一)擅自操作、移动水文监测设施的,处一千元以下罚款;前款行为给他人造成损失的,依法承担赔偿责任;构成犯罪的,依法追究刑事责任。(二)在水文测验河段保护范围内种植林木或者高秆作物、堆放物料影响水文监测活动,拒不改正的,处五百元以下罚款; (三)在水文测验河段保护范围内,从事影响水文监测和危害监测设施安全的爆破、打井、采石、取土、挖沙、淘金等活动的,处一千元以上五千元以下罚款。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9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53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在水文测验河段保护范围内修建构筑物、建筑物或者未经批准擅自修建工程设施的处罚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水文条例》(河南省人民代表大会常务委员会公告第50号)第三十条:“违反本条例规定,在水文测验河段保护范围内修建构筑物、建筑物或者未经批准擅自修建工程设施的,由县级以上人民政府水行政主管部门责令停止违法行为,限期拆除违法建筑物、构筑物、工程设施,逾期不拆除的,强行拆除,处一万元以上五万元以下罚款;确因国家或者地方重要工程建设需要而修建的工程设施,限期补办手续,逾期未补办手续的,处一万元以上五万元以下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24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54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未经批准或者不按照河道采砂许可证规定的区域、期限和作业方式进行采砂的处罚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河道采砂管理办法》(省政府令149号)第二十八条:“违反本办法规定,未经批准或者不按照河道采砂许可证规定的区域、期限和作业方式进行采砂的,依法予以取缔或者收回河道采砂许可证,并由县级以上人民政府水行政主管部门责令停止违法行为,没收违法所得,限期清除障碍或者采取其他补救措施,并处1万元以上5万元以下的罚款;造成损失的,依法承担赔偿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6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55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伪造、涂改、买卖、出租、出借或者以其他方式转让河道采砂许可证的或者未及时将砂石清运出河道、平整弃料堆体的处罚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河道采砂管理办法》(省政府令149号)第二十九条:“违反本办法规定,有下列行为之一的,由县级以上人民政府水行政主管部门责令停止违法行为,并处1万元以上3万元以下的罚款;构成犯罪的,依法追究刑事责任:(一)伪造、涂改、买卖、出租、出借或者以其他方式转让河道采砂许可证的;(二)未及时将砂石清运出河道、平整弃料堆体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05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56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禁采期未将采砂机具撤出河道管理范围的处罚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《河南省河道采砂管理办法》(省政府令149号)第三十条:“违反本办法规定,在禁采期未将采砂机具撤出河道管理范围的,由县级以上人民政府水行政主管部门责令改正;拒不改正的,处2000元以上1万元以下的罚款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57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建设单位未取得施工许可证或未经批准擅自施工的处罚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《中华人民共和国建筑法》第六十四条: “违反本法规定,未取得施工许可证或者开工报告未经批准擅自施工的,责令改正,对不符合开工条件的责令停止施工,可以处以罚款。”《建设工程质量管理条例》(国务院令第279号)第五十七条:“违反本条例规定,建设单位未取得施工许可证或者开工报告未经批准,擅自施工的,责令停止施工,限期改正,处工程合同价款百分之一以上百分之二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58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对发包单位将工程发包给不具有相应资质条件的承包单位的、将建筑工程肢解发包的、超越本单位资质等级承揽工程的、未取得资质证书承揽工程的的处罚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《中华人民共和国建筑法》第六十五条: “发包单位将工程发包给不具有相应资质条件的承包单位的,或者违反本法规定将建筑工程肢解发包的,责令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0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59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承包单位将承包的工程转包的,违反规定进行分包的处罚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质量管理条例》(国务院令第279号)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5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60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工程监理单位与建设单位或者建筑施工企业串通,弄虚作假、降低工程质量的,或转让监理业务的处罚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质量管理条例》(国务院令第279号)第六十七条:“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1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61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建筑施工企业在施工中偷工减料的,使用不合格的建筑材料、建筑构配件和设备的,或者有其他不按照工程设计图纸或者施工技术标准施工的行为的处罚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质量管理条例》(国务院令第279号)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72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62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单位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质量管理条例》(国务院令第279号)第五十六条:“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73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63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建设单位未组织竣工验收,擅自交付使用的;验收不合格,擅自交付使用的;对不合格的建设工程按照合格工程验收的处罚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《建设工程质量管理条例》(国务院令第279号)第五十八条:“违反本条例规定,建设单位有下列行为之一的,责令改正,处工程合同价款百分之二以上百分之四以下的罚款;造成损失的,依法承担赔偿责任; (一)未组织竣工验收,擅自交付使用的;(二)验收不合格,擅自交付使用的;(三)对不合格的建设工程按照合格工程验收的。”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1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64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对勘察单位未按照工程建设强制性标准进行勘察的;设计单位未根据勘察成果文件进行工程计的;设计单位指定建筑材料、建筑构配件的生产厂、供应商的;设计单位未按照工程建设强制性标准进行设计的处罚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质量管理条例》(国务院令第279号)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 (四)设计单位未按照工程建设强制性标准进行设计的。有前款所列行为,造成工程质量事故的,责令停业整顿,降低资质等级;情节严重的,吊销资质证书;造成损失的,依法承担赔偿责任。”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6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65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施工单位未对建筑材料、建筑构配件、设备和商品混凝土进行检验,或者未对涉及结构安全的试块、试件以及有关材料取样检测的处罚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质量管理条例》(国务院令第279号)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6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66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工程监理单位将不合格的建设工程、建筑材料、建筑构配件和设备按照合格签字的处罚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质量管理条例》(国务院令第279号)第六十七条:“工程监理单位有下列行为之一的,责令改正,处50万元以上100万元以下的罚款,降低资质等级或者吊销资质证书;有违法所得的,予以没收;造成损失的,承担连带赔偿责任:…… (二)将不合格的建设工程、建筑材料、建筑构配件和设备按照合格签字的。……”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4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67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监理单位聘用无相应监理人员资的人员从事监理业务的,隐瞒有关情况、拒绝提供材料或者提供虚假材料的处罚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《水利工程建设监理规定》(水利部令第28号)第三十条:“监理单位有下列行为之一的,责令改正,给予警告;情节严重的,降低资质等级: (一)聘用无相应监理人员资格的人员从事监理业务的; (二)隐瞒有关情况、拒绝提供材料或者提供虚假材料的。”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4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68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未取得相应的资质,擅自承担检测业务的处罚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质量检测管理规定》(水利部令第36号)第二十四条:“违反本规定,未取得相应的资质,擅自承担检测业务的,其检测报告无效,由县级以上人民政府水行政主管部门责令改正,可并处1万元以上3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2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69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质量检测单位隐瞒有关情况或者提供虚假材料申请资质的处罚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《水利工程质量检测管理规定》(水利部令第36号)第二十五条:“隐瞒有关情况或者提供虚假材料申请资质的,审批机关不予受理或者不予批准,并给予警告,一年之内不得再次申请资质。”</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4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70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质量检测单位以欺骗、贿赂等不正当手段取得《资质等级证书》的处罚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质量检测管理规定》(水利部令第36号)第二十六条:“以欺骗、贿赂等不正当手段取得《资质等级证书》的,由审批机关予以撤销,3年内不得再次申请,可并处1万元以上3万元以下的罚款;构成犯罪的,依法追究刑事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414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71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检测单位超出资质等级范围从事检测活动的;涂改、倒卖、出租、出借或者以其他形式非法转让《资质等级证书》的;使用不符合条件的检测人员的;未按规定上报发现的违法违规行为和检测不合格事项的;未按规定在质量检测报告上签字盖章的;未按照国家和行业标准进行检测的;档案资料管理混乱、造成检测数据无法追溯的,转包、违规分包检测业务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质量检测管理规定》(水利部令第36号)第二十七条:“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 (五)未按规定在质量检测报告上签字盖章的;(六)未按照国家和行业标准进行检测的;(七)档案资料管理混乱,造成检测数据无法追溯的;(八)转包、违规分包检测业务的。”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3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72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检测单位伪造检测数据,出具虚假质量检测报告的处罚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质量检测管理规定》(水利部令第36号)第二十八条:“检测单位伪造检测数据,出具虚假质量检测报告的,由县级以上人民政府水行政主管部门给予警告,并处3万元罚款;给他人造成损失的,依法承担赔偿责任;构成犯罪的,依法追究刑事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6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73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委托方委托未取得相应资质的检测单位进行检测的;明示或暗示检测单位出具虚假检测报告,篡改或伪造检测报告的;送检试样弄虚作假的处罚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《水利工程质量检测管理规定》(水利部令第36号)第二十九条:“违反本规定,委托方有下列行为之一的,由县级以上人民政府水行政主管部门责令改正,可并处1万元以上3万元以下的罚款: (一)委托未取得相应资质的检测单位进行检测的;(二)明示或暗示检测单位出具虚假检测报告,篡改或伪造检测报告的;(三)送检试样弄虚作假的。”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74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检测人员从事质量检测活动中,不如实记录,随意取舍检测数据的;弄虚作假、伪造数据的;未执行法律、法规和强制性标准的处罚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《水利工程质量检测管理规定》(水利部令第36号)第三十条:“检测人员从事质量检测活动中,有下列行为之一的,由县级以上人民政府水行政主管部门责令改正,给予警告,可并处1千元以下罚款: (一)不如实记录,随意取舍检测数据的;(二)弄虚作假、伪造数据的;(三)未执行法律、法规和强制性标准的。”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2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75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必须进行招标的项目而不招标的,将必须进行招标的项目化整为零或者以其他任何方式规避招标的处罚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建设工程质量管理条例》(国务院令第279号)第五十五条:“违反本条例规定,建设单位将建设工程肢解发包的,责令改正,处工程合同价款百分之零点五以上百分之一以下的罚款;对全部或者部分使用国有资金的项目,并可以暂停项目执行或者暂停资金拨付。</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79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76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招标代理机构泄露应当保密的与招标投标活动有关的情况和资料的,或者与招标人、投标人串通损害国家利益、社会公共利益或者他人合法权益的处罚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6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77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招标人以不合理的条件限制或者排斥潜在投标人的,对潜在投标人实行歧视待遇的,强制要求投标人组成联合体共同投标的;或者限制投标人之间竞争的、依法应当公开招标的项目不按照规定在指定媒介发布资格预审公告或者招标公告的;在不同媒介发布的同一招标项目的资格预审公告或者招标公告的内容不一致,影响潜在投标人申请资格预审或者投标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中华人民共和国招标投标法实施条例》(国务院令第709号)第六十三条:“招标人有下列限制或者排斥潜在投标人行为之一的,由有关行政监督部门依照招标投标法第五十一条的规定处罚: (一)依法应当公开招标的项目不按照规定在指定媒介发布资格预审公告或者招标公告; (二)在不同媒介发布的同一招标项目的资格预审公告或者招标公告的内容不一致,影响潜在投标人申请资格预审或者投标。依法必须进行招标的项目的招标人不按照规定发布资格预审公告或者招标公告,构成规避招标的,依照招标投标法第四十九条的规定处罚。”</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65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78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55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79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投标人相互串通投标或者与招标人串通投标的,投标人以向招标人或者评标委员会成员行贿的手段谋取中标的、以行贿谋取中标的处罚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中华人民共和国招标投标法实施条例》(国务院令第709号)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以行贿谋取中标; (二)3年内2次以上串通投标; (三)串通投标行为损害招标人、其他投标人或者国家、集体、公民的合法利益,造成直接经济损失30万元以上;(四)其他串通投标情节严重的行为。投标人自本条第二款规定的处罚执行期限届满之日起3年内又有该款所列违法行为之一的,或者串通投标、以行贿谋取中标情节特别严重的,由工商行政管理机关吊销营业执照。”</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500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80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投标人以他人名义投标或者以其他方式弄虚作假,骗取中标的处罚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《中华人民共和国招标投标法》第五十四条: “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中华人民共和国招标投标法实施条例》(国务院令第709号)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伪造、变造资格、资质证书或者其他许可证件骗取中标; (二)3年内2次以上使用他人名义投标;(三)弄虚作假骗取中标给招标人造成直接经济损失30万元以上;(四)其他弄虚作假骗取中标情节严重的行为。”</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46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81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依法必须进行招标的项目,招标人违反本法规定,与投标人就投标价格、投标方案等实质性内容进行谈判的处罚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第五十五条:“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96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82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招标人在评标委员会依法推荐的中标候选人以外确定中标人的,依法必须进行招标的项目在所有投标被评标委员会否决后自行确定中标人的处罚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62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83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中华人民共和国建筑法》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建设工程质量管理条例》(国务院令第279号)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中华人民共和国招标投标法实施条例》(国务院令第709号)第七十六条:“中标人将中标项目转让给他人的,将中标项目肢解后分别转让给他人的, 违反招标投标法和本条例规定将中标项目的部分主体、关键性工作分包给他人的,或者分包人再次分包的,转让、分包无效,处转让、分包项目金额5</w:t>
            </w:r>
            <w:r>
              <w:rPr>
                <w:rStyle w:val="15"/>
                <w:color w:val="000000" w:themeColor="text1"/>
                <w:lang w:val="en-US" w:eastAsia="zh-CN" w:bidi="ar"/>
                <w14:textFill>
                  <w14:solidFill>
                    <w14:schemeClr w14:val="tx1"/>
                  </w14:solidFill>
                </w14:textFill>
              </w:rPr>
              <w:t>曤</w:t>
            </w:r>
            <w:r>
              <w:rPr>
                <w:rStyle w:val="12"/>
                <w:rFonts w:hAnsi="宋体"/>
                <w:color w:val="000000" w:themeColor="text1"/>
                <w:lang w:val="en-US" w:eastAsia="zh-CN" w:bidi="ar"/>
                <w14:textFill>
                  <w14:solidFill>
                    <w14:schemeClr w14:val="tx1"/>
                  </w14:solidFill>
                </w14:textFill>
              </w:rPr>
              <w:t>以上10</w:t>
            </w:r>
            <w:r>
              <w:rPr>
                <w:rStyle w:val="15"/>
                <w:color w:val="000000" w:themeColor="text1"/>
                <w:lang w:val="en-US" w:eastAsia="zh-CN" w:bidi="ar"/>
                <w14:textFill>
                  <w14:solidFill>
                    <w14:schemeClr w14:val="tx1"/>
                  </w14:solidFill>
                </w14:textFill>
              </w:rPr>
              <w:t>曤</w:t>
            </w:r>
            <w:r>
              <w:rPr>
                <w:rStyle w:val="12"/>
                <w:rFonts w:hAnsi="宋体"/>
                <w:color w:val="000000" w:themeColor="text1"/>
                <w:lang w:val="en-US" w:eastAsia="zh-CN" w:bidi="ar"/>
                <w14:textFill>
                  <w14:solidFill>
                    <w14:schemeClr w14:val="tx1"/>
                  </w14:solidFill>
                </w14:textFill>
              </w:rPr>
              <w:t>以下的罚款;有违法所得的,并处没收违法所得;可以责令停业整顿; 情节严重的,由工商行政管理机关吊销营业执照。”</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2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84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招标人与中标人不按照招标文件和中标人的投标文件订立合同的,或者招标人、中标人订立背离合同实质性内容的协议的处罚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中华人民共和国招标投标法实施条例》(国务院令第709号)第七十五条:“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w:t>
            </w:r>
            <w:r>
              <w:rPr>
                <w:rStyle w:val="15"/>
                <w:color w:val="000000" w:themeColor="text1"/>
                <w:lang w:val="en-US" w:eastAsia="zh-CN" w:bidi="ar"/>
                <w14:textFill>
                  <w14:solidFill>
                    <w14:schemeClr w14:val="tx1"/>
                  </w14:solidFill>
                </w14:textFill>
              </w:rPr>
              <w:t>曤</w:t>
            </w:r>
            <w:r>
              <w:rPr>
                <w:rStyle w:val="12"/>
                <w:rFonts w:hAnsi="宋体"/>
                <w:color w:val="000000" w:themeColor="text1"/>
                <w:lang w:val="en-US" w:eastAsia="zh-CN" w:bidi="ar"/>
                <w14:textFill>
                  <w14:solidFill>
                    <w14:schemeClr w14:val="tx1"/>
                  </w14:solidFill>
                </w14:textFill>
              </w:rPr>
              <w:t>以上10</w:t>
            </w:r>
            <w:r>
              <w:rPr>
                <w:rStyle w:val="15"/>
                <w:color w:val="000000" w:themeColor="text1"/>
                <w:lang w:val="en-US" w:eastAsia="zh-CN" w:bidi="ar"/>
                <w14:textFill>
                  <w14:solidFill>
                    <w14:schemeClr w14:val="tx1"/>
                  </w14:solidFill>
                </w14:textFill>
              </w:rPr>
              <w:t>曤</w:t>
            </w:r>
            <w:r>
              <w:rPr>
                <w:rStyle w:val="12"/>
                <w:rFonts w:hAnsi="宋体"/>
                <w:color w:val="000000" w:themeColor="text1"/>
                <w:lang w:val="en-US" w:eastAsia="zh-CN" w:bidi="ar"/>
                <w14:textFill>
                  <w14:solidFill>
                    <w14:schemeClr w14:val="tx1"/>
                  </w14:solidFill>
                </w14:textFill>
              </w:rPr>
              <w:t>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85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非因不可抗力原因,中标人不履行与招标人订立的合同的、不按照与招标人订立的合同履行义务的处罚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《中华人民共和国招标投标法》第六十条: “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7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86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依法应当公开招标而采用邀请招标的、招标文件、资格预审文件的发售、澄清、修改的时限;或者确定的提交资格预审申请文件、投标文件的时限不符合招标投标法和本条例规定的;接受未通过资格预审的单位或者个人参加投标的、接受应当拒收的投标文件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实施条例》(国务院令第709号)第六十四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 (三)接受未通过资格预审的单位或者个人参加投标;(四)接受应当拒收的投标文件。招标人有前款第一项、第三项、第四项所列行为之一的,对单位直接负责的主管人员和其他直接责任人员依法给予处分。”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1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87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实施条例》(国务院令第709号)第六十五条:“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88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招标人超过本条例规定的比例收取投标保证金、履约保证金或者不按照规定退还投标保证金及银行同期存款利息的处罚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实施条例》(国务院令第709号)第六十六条:“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7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89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依法必须进行招标的项目的招标人不按照规定组建评标委员会,或者确定、更换评标委员会成员违反招标投标法和本条例规定的处罚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实施条例》(国务院令第709号)第七十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8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90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招标人无正当理由不发出中标通知书的、不按照规定确定中标人的、中标通知书发出后无正当理由改变中标结果的、无正当理由不与中标人订立合同的在订立合同时向中标人提出附加条件的处罚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招标投标法实施条例》(国务院令第709号)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 (二)不按照规定确定中标人;(三)中标通知书发出后无正当理由改变中标结果;(四)无正当理由不与中标人订立合同;(五)在订立合同时向中标人提出附加条件。”</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5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91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中标人无正当理由不与招标人订立合同,在签订合同时向招标人提出附加条件,或者不按照招标文件要求提交履约保证金的处罚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招标投标法实施条例》(国务院令第709号)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ascii="Arial" w:hAnsi="Arial" w:eastAsia="宋体" w:cs="Arial"/>
                <w:i w:val="0"/>
                <w:caps w:val="0"/>
                <w:color w:val="333333"/>
                <w:spacing w:val="0"/>
                <w:sz w:val="21"/>
                <w:szCs w:val="21"/>
                <w:shd w:val="clear" w:fill="FFFFFF"/>
              </w:rPr>
              <w:t>10‰</w:t>
            </w:r>
            <w:r>
              <w:rPr>
                <w:rStyle w:val="12"/>
                <w:rFonts w:hAnsi="宋体"/>
                <w:color w:val="000000" w:themeColor="text1"/>
                <w:lang w:val="en-US" w:eastAsia="zh-CN" w:bidi="ar"/>
                <w14:textFill>
                  <w14:solidFill>
                    <w14:schemeClr w14:val="tx1"/>
                  </w14:solidFill>
                </w14:textFill>
              </w:rPr>
              <w:t>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1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92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投标人或者其他利害关系人捏造事实、伪造材料或者以非法手段取得证明材料进行投诉的处罚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《中华人民共和国招标投标法实施条例》(国务院令第709号)第七十七条:“投标人或者其他利害关系人捏造事实、伪造材料或者以非法手段取得证明材料进行投诉,给他人造成损失的,依法承担赔偿责任。”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79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93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取得招标职业资格的专业人员违反国家有关规定办理招标业务的处罚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实施条例》(国务院令第709号)第七十八条:“取得招标职业资格的专业人员违反国家有关规定办理招标业务的,责令改正,给予警告;情节严重的,暂停一定期限内从事招标业务;情节特别严重的,取消招标职业资格。”</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600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94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勘察、设计、施工、工程监理单位超越本单位资质等级承揽工程,未取得资质证书承揽工程、以欺骗手段取得资质证书承揽工程的处罚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质量管理条例》(国务院令第279号)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中华人民共和国建筑法》第六十五条: “发包单位将工程发包给不具有相应资质条件的承包单位的,或者违反本法规定将建筑工程肢解发包的,责令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建设工程勘察设计管理条例》(国务院令第293号)第三十五条:“违反建设工程勘察、设计单位应当在其资质等级许可的范围内承揽建设工程勘察、设计业务。禁止建设工程勘察、设计单位超越其资质等级许可的范围或者以其他建设工程勘察、设计单位的名义承揽建设工程勘察、设计业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471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95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勘察、设计、施工、工程监理单位允许其他单位或者个人以本单位名义承揽工程的处罚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质量管理条例》(国务院令第279号)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中华人民共和国建筑法》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中华人民共和国招标投标法实施条例》(国务院令第709号)第六十九条:“出让或者出租资格、资质证书供他人投标的,依照法律、行政法规的规定给予行政处罚;构成犯罪的,依法追究刑事责任。”《建设工程勘察设计管理条例》(国务院令第293号)第三十五条:“违反‘禁止建设工程勘察、设计单位允许其他单位或者个人以本单位的名义承揽建设工程勘察、设计业务。’规定的,责令停止违法行为,处合同约定的勘察费、设计费1倍以上2倍以下的罚款,有违法所得的,予以没收;可以责令停业整顿,降低资质等级;情节严重的,吊销资质证书。”</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12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96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在工程发包与承包中索贿、受贿、行贿的处罚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《中华人民共和国建筑法》第六十八条: “在工程发包与承包中索贿、受贿、行贿,构成犯罪的,依法追究刑事责任;不构成犯罪的,分别处以罚款,没收贿赂的财物,对直接负责的主管人员和其他直接责任人员给予处分。对在工程承包中行贿的承包单位,除依照前款规定处罚外,可以责令停业整顿,降低资质等级或者吊销资质证书。”</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0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97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建筑施工企业对建筑安全事故隐患不采取措施予以消除的处罚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《中华人民共和国建筑法》第七十一条: “建筑施工企业违反本法规定,对建筑安全事故隐患不采取措施予以消除的,责令改正,可以处以罚款;情节严重的,责令停业整顿,降低资质等级或者吊销资质证书;构成犯罪的,依法追究刑事责任。”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4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98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建设工程竣工验收后,建设单位未向建设行政主管部门或者其他有关部门移交建设项目档案的处罚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质量管理条例》(国务院令第279号)第五十九条:“违反本条例规定,建设工程竣工验收后,建设单位未向建设行政主管部门或者其他有关部门移交建设项目档案的,责令改正,处1万元以上10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9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99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施工单位不履行保修义务或者拖延履行保修义务的处罚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《中华人民共和国建筑法》第七十五条: “建筑施工企业违反本法规定,不履行保修义务或者拖延履行保修义务的,责令改正,可以处以罚款,并对在保修期内因屋顶、墙面渗漏、开裂等质量缺陷造成的损失,承担赔偿责任。”《建设工程质量管理条例》(国务院令第279号)第六十六条:“违反本条例规定,施工单位不履行保修义务或者拖延履行保修义务的,责令改正,处10万元以上20万元以下的罚款,并对在保修期内因质量缺陷造成的损失承担赔偿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97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100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工程监理单位与被监理工程的施工承包单位以及建筑材料、建筑构配件和设备供应单位有隶属关系或者其他利害关系承担该项建设工程的监理业务的处罚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质量管理条例》(国务院令第279号)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9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101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生产经营单位的决策机构、主要负责人、个人经营的投资人不依照本法规定保证安全生产所必需的资金投入,致使生产经营单位不具备安全生产条件的处罚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《中华人民共和国安全生产法》</w:t>
            </w:r>
            <w:r>
              <w:rPr>
                <w:rStyle w:val="13"/>
                <w:rFonts w:hAnsi="宋体"/>
                <w:color w:val="000000" w:themeColor="text1"/>
                <w:lang w:val="en-US" w:eastAsia="zh-CN" w:bidi="ar"/>
                <w14:textFill>
                  <w14:solidFill>
                    <w14:schemeClr w14:val="tx1"/>
                  </w14:solidFill>
                </w14:textFill>
              </w:rPr>
              <w:t xml:space="preserve">第九十条: </w:t>
            </w:r>
            <w:r>
              <w:rPr>
                <w:rStyle w:val="12"/>
                <w:rFonts w:hAnsi="宋体"/>
                <w:color w:val="000000" w:themeColor="text1"/>
                <w:lang w:val="en-US" w:eastAsia="zh-CN" w:bidi="ar"/>
                <w14:textFill>
                  <w14:solidFill>
                    <w14:schemeClr w14:val="tx1"/>
                  </w14:solidFill>
                </w14:textFill>
              </w:rPr>
              <w:t>“生产经营单位的决策机构、主要责人、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构成犯罪的,依照刑法有关规定追究刑事责任;尚不够刑事处罚的,对生产经营单位的主要负责人给予撤职处分,对个人经营的投资人处二万元以上二十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3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102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生产经营单位的主要负责人未履行安全生产管理职责的处罚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《中华人民共和国安全生产法》</w:t>
            </w:r>
            <w:r>
              <w:rPr>
                <w:rStyle w:val="13"/>
                <w:rFonts w:hAnsi="宋体"/>
                <w:color w:val="000000" w:themeColor="text1"/>
                <w:lang w:val="en-US" w:eastAsia="zh-CN" w:bidi="ar"/>
                <w14:textFill>
                  <w14:solidFill>
                    <w14:schemeClr w14:val="tx1"/>
                  </w14:solidFill>
                </w14:textFill>
              </w:rPr>
              <w:t xml:space="preserve">第九十一条: </w:t>
            </w:r>
            <w:r>
              <w:rPr>
                <w:rStyle w:val="12"/>
                <w:rFonts w:hAnsi="宋体"/>
                <w:color w:val="000000" w:themeColor="text1"/>
                <w:lang w:val="en-US" w:eastAsia="zh-CN" w:bidi="ar"/>
                <w14:textFill>
                  <w14:solidFill>
                    <w14:schemeClr w14:val="tx1"/>
                  </w14:solidFill>
                </w14:textFill>
              </w:rPr>
              <w:t>“生产经营单位的主要负责人未履行本法规定的安全生产管理职责的，责令限期改正；逾期未改正的，处二万元以上五万元以下的罚款，责令生产经营单位停产停业整顿。 生产经营单位的主要负责人有前款违法行为，导致发生生产安全事故的，给予撤职处分；构成犯罪的，依照刑法有关规定追究刑事责任。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441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103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生产经营单位未按照规定设立安全生产管理机构或者配备安全生产管理人员的;建筑施工单位的主要负责人和安全生产管理人员未按照规定经考核合格的;未按规定对从业人员进行安全生产教育和培训,或者未按规定如实告知从业人员有关的安全生产事项的;特种作业人员未按规定经专门的安全作业培训并取得特种作业操作资格证书,上岗作业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《中华人民共和国安全生产法》</w:t>
            </w:r>
            <w:r>
              <w:rPr>
                <w:rStyle w:val="13"/>
                <w:rFonts w:hAnsi="宋体"/>
                <w:color w:val="000000" w:themeColor="text1"/>
                <w:lang w:val="en-US" w:eastAsia="zh-CN" w:bidi="ar"/>
                <w14:textFill>
                  <w14:solidFill>
                    <w14:schemeClr w14:val="tx1"/>
                  </w14:solidFill>
                </w14:textFill>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 （一）未按照规定设置安全生产管理机构或者配备安全生产管理人员的； （二）危险物品的生产、经营、储存单位以及矿山、金属冶炼、建筑施工、道路运输单位的主要负责人和安全生产管理人员未按照规定经考核合格的； （三）未按照规定对从业人员、被派遣劳动者、实习学生进行安全生产教育和培训，或者未按照规定如实告知有关的安全生产事项的； （四）未如实记录安全生产教育和培训情况的； （五）未将事故隐患排查治理情况如实记录或者未向从业人员通报的； （六）未按照规定制定生产安全事故应急救援预案或者未定期组织演练的； （七）特种作业人员未按照规定经专门的安全作业培训并取得相应资格，上岗作业的。”</w:t>
            </w:r>
            <w:r>
              <w:rPr>
                <w:rStyle w:val="12"/>
                <w:rFonts w:hAnsi="宋体"/>
                <w:color w:val="000000" w:themeColor="text1"/>
                <w:lang w:val="en-US" w:eastAsia="zh-CN" w:bidi="ar"/>
                <w14:textFill>
                  <w14:solidFill>
                    <w14:schemeClr w14:val="tx1"/>
                  </w14:solidFill>
                </w14:textFill>
              </w:rPr>
              <w:t>《建设工程安全生产管理条例》(国务院令第279号)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 (二)施工单位的主要负责人、项目负责人、专职安全生产管理人员、作业人员或者特种作业人员,未经安全教育培训或者经考核不合格即从事相关工作的。”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43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104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特种设备以及危险物品的容器、运输工具未经取得专业资质的机构检测、检验合格,取得安全使用证或者安全标志,投入使用的;使用国家明令淘汰、禁止使用的危及施工安全的工艺、设备、材料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《中华人民共和国安全生产法》</w:t>
            </w:r>
            <w:r>
              <w:rPr>
                <w:rStyle w:val="13"/>
                <w:rFonts w:hAnsi="宋体"/>
                <w:color w:val="000000" w:themeColor="text1"/>
                <w:lang w:val="en-US" w:eastAsia="zh-CN" w:bidi="ar"/>
                <w14:textFill>
                  <w14:solidFill>
                    <w14:schemeClr w14:val="tx1"/>
                  </w14:solidFill>
                </w14:textFill>
              </w:rPr>
              <w:t>第九十六条: “生产经营单位有下列行为之一的，责令限期</w:t>
            </w:r>
            <w:r>
              <w:rPr>
                <w:rStyle w:val="13"/>
                <w:rFonts w:hAnsi="宋体"/>
                <w:color w:val="000000" w:themeColor="text1"/>
                <w:sz w:val="21"/>
                <w:szCs w:val="21"/>
                <w:lang w:val="en-US" w:eastAsia="zh-CN" w:bidi="ar"/>
                <w14:textFill>
                  <w14:solidFill>
                    <w14:schemeClr w14:val="tx1"/>
                  </w14:solidFill>
                </w14:textFill>
              </w:rPr>
              <w:t>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 （一）未在有较大危险因素的生产经营场所和有关设施、设备上设置明显的安全警示标志的； （二）安全设备的安装、使用、检测、改造和报废不符合国家标准或者行业标准的； （三）未对安全设备进行经常性维护、保养和定期检测的； （四）未为从业人员提供符合国家标准或者行业标准的劳动防护用品的； （五）危险物品的容器、运输工具，以及涉及人身安全、危险性较大的海洋石油开采特种设备和矿山井下特种设备未经具有专业资质的机构检测、检验合格，取得安全使用证或者安全标志，投入使用的； （六）使用应当淘汰的危及生产安全的工艺、设备的。”</w:t>
            </w:r>
            <w:r>
              <w:rPr>
                <w:rStyle w:val="12"/>
                <w:rFonts w:hAnsi="宋体"/>
                <w:color w:val="000000" w:themeColor="text1"/>
                <w:sz w:val="21"/>
                <w:szCs w:val="21"/>
                <w:lang w:val="en-US" w:eastAsia="zh-CN" w:bidi="ar"/>
                <w14:textFill>
                  <w14:solidFill>
                    <w14:schemeClr w14:val="tx1"/>
                  </w14:solidFill>
                </w14:textFill>
              </w:rPr>
              <w:t>《建设工程安全生产管理条例》(国务院令第279号)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w:t>
            </w:r>
            <w:r>
              <w:rPr>
                <w:rStyle w:val="12"/>
                <w:rFonts w:hAnsi="宋体"/>
                <w:color w:val="000000" w:themeColor="text1"/>
                <w:lang w:val="en-US" w:eastAsia="zh-CN" w:bidi="ar"/>
                <w14:textFill>
                  <w14:solidFill>
                    <w14:schemeClr w14:val="tx1"/>
                  </w14:solidFill>
                </w14:textFill>
              </w:rPr>
              <w:t>备消防设施和灭火器材的;(四)未向作业人员提供安全防护用具和安全防护服装的;(六)使用国家明令淘汰、禁止使用的危及施工安全的工艺、设备、材料的。”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99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105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生产、经营、储存、使用危险物品,未建立专门安全管理制度、未采取可靠的安全措施或者不接受有关主管部门依法实施的监督管理的、对重大危险源未登记建档,或者未进行评估、监控,或者未制定应急预案的进行爆破、吊装等危险作业,未安排专门管理人员进行现场安全管理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《中华人民共和国安全生产法》</w:t>
            </w:r>
            <w:r>
              <w:rPr>
                <w:rStyle w:val="13"/>
                <w:rFonts w:hAnsi="宋体"/>
                <w:color w:val="000000" w:themeColor="text1"/>
                <w:lang w:val="en-US" w:eastAsia="zh-CN" w:bidi="ar"/>
                <w14:textFill>
                  <w14:solidFill>
                    <w14:schemeClr w14:val="tx1"/>
                  </w14:solidFill>
                </w14:textFill>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 （一）生产、经营、运输、储存、使用危险物品或者处置废弃危险物品，未建立专门安全管理制度、未采取可靠的安全措施的； （二）对重大危险源未登记建档，或者未进行评估、监控，或者未制定应急预案的； （三）进行爆破、吊装以及国务院安全生产监督管理部门会同国务院有关部门规定的其他危险作业，未安排专门人员进行现场安全管理的； （四）未建立事故隐患排查治理制度的。”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5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106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生产经营单位将生产经营项目、场所、设备发包或者出租给不具备安全生产条件或者相应资质的单位或者个人的,生产经营单位未与承包单位、承租单位签订专门的安全生产管理协议或者未在承包合同、租赁合同中明确各自的安全生产管理职责,或者未对承包单位、承租单位的安全生产统一协调、管理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《中华人民共和国安全生产法》</w:t>
            </w:r>
            <w:r>
              <w:rPr>
                <w:rStyle w:val="13"/>
                <w:rFonts w:hAnsi="宋体"/>
                <w:color w:val="000000" w:themeColor="text1"/>
                <w:lang w:val="en-US" w:eastAsia="zh-CN" w:bidi="ar"/>
                <w14:textFill>
                  <w14:solidFill>
                    <w14:schemeClr w14:val="tx1"/>
                  </w14:solidFill>
                </w14:textFill>
              </w:rPr>
              <w:t>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13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107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两个以上生产经营单位在同一作业区域内进行可能危及对方安全生产的生产经营活动,未签订安全生产管理协议或者未指定专职安全生产管理人员进行安全检查与协调的处罚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《中华人民共和国安全生产法》</w:t>
            </w:r>
            <w:r>
              <w:rPr>
                <w:rStyle w:val="13"/>
                <w:rFonts w:hAnsi="宋体"/>
                <w:color w:val="000000" w:themeColor="text1"/>
                <w:lang w:val="en-US" w:eastAsia="zh-CN" w:bidi="ar"/>
                <w14:textFill>
                  <w14:solidFill>
                    <w14:schemeClr w14:val="tx1"/>
                  </w14:solidFill>
                </w14:textFill>
              </w:rPr>
              <w:t>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03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108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生产、经营、储存、使用危险物品的车间、商店、仓库与员工宿舍在同一座建筑内,或者与员工宿舍的距离不符合安全要求的;生产经营场所和员工宿舍未设有符合紧急疏散需要、标志明显、保持畅通的出口,或者封闭、堵塞生产经营场所或者员工宿舍出口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《中华人民共和国安全生产法》</w:t>
            </w:r>
            <w:r>
              <w:rPr>
                <w:rStyle w:val="13"/>
                <w:rFonts w:hAnsi="宋体"/>
                <w:color w:val="000000" w:themeColor="text1"/>
                <w:lang w:val="en-US" w:eastAsia="zh-CN" w:bidi="ar"/>
                <w14:textFill>
                  <w14:solidFill>
                    <w14:schemeClr w14:val="tx1"/>
                  </w14:solidFill>
                </w14:textFill>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 （一）生产、经营、储存、使用危险物品的车间、商店、仓库与员工宿舍在同一座建筑内，或者与员工宿舍的距离不符合安全要求的； （二）生产经营场所和员工宿舍未设有符合紧急疏散需要、标志明显、保持畅通的出口，或者锁闭、封堵生产经营场所或者员工宿舍出口的。”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5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109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生产经营单位与从业人员订立协议,免除或者减轻其对从业人员因生产安全事故伤亡依法应承担的责任的处罚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《中华人民共和国安全生产法》</w:t>
            </w:r>
            <w:r>
              <w:rPr>
                <w:rStyle w:val="13"/>
                <w:rFonts w:hAnsi="宋体"/>
                <w:color w:val="000000" w:themeColor="text1"/>
                <w:lang w:val="en-US" w:eastAsia="zh-CN" w:bidi="ar"/>
                <w14:textFill>
                  <w14:solidFill>
                    <w14:schemeClr w14:val="tx1"/>
                  </w14:solidFill>
                </w14:textFill>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6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110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建设单位未提供建设工程安全生产作业环境及安全施工措施所需费用的、未将保证安全施工的措施或者拆除工程的有关资料报送有关部门备案的处罚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安全生产管理条例》(国务院令第279号)第五十四条:“违反本条例的规定,建设单位未提供建设工程安全生产作业环境及安全施工措施所需费用的,责令限期改正;逾期未改正的,责令该建设工程停止施工。建设单位未将保证安全施工的措施或者拆除工程的有关资料报送有关部门备案的,责令限期改正,给予警告。”</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9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111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建设单位对勘察、设计、施工、工程监理等单位提出不符合安全生产法律、法规和强制性标准规定的要求的;要求施工单位压缩合同约定的工期的、将拆除工程发包给不具有相应资质等级的施工单位的处罚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安全生产管理条例》(国务院令第279号)第五十五条:“违反本条例的规定,建设单位有下列行为之一的,责令限期改正,处20万元以上50万元以下的罚款;造成重大安全事故,构成犯罪的,对直接责任人员,依照刑法有关规定追究刑事责任;造成损失的,依法承担赔偿责任: (一)对勘察、设计、施工、工程监理等单位提出不符合安全生产法律、法规和强制性标准规定的要求的;(二)要求施工单位压缩合同约定的工期的;(三)将拆除工程发包给不具有相应资质等级的施工单位的。”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2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112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采用新结构、新材料、新工艺的建设工程和特殊结构的建设工程,设计单位未在设计中提出保障施工作业人员安全和预防生产安全事故的措施建议的处罚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安全生产管理条例》(国务院令第279号)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 (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7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113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安全生产管理条例》(国务院令第279号)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 (三)施工单位拒不整改或者不停止施工,未及时向有关主管部门报告的; (四)未依照法律、法规和工程建设强制性标准实施监理的。”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1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114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施工单位未按照国家有关规定在施工现场设置消防通道、消防水源、配备消防设施和灭火器材的,未按照规定在施工起重机械和整体提升脚手架、模板等自升式架设设施验收合格后登记的处罚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安全生产管理条例》(国务院令第279号)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五)未按照规定在施工起重机械和整体提升脚手架、模板等自升式架设设施验收合格后登记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2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115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施工单位挪用列入建设工程概算的安全生产作业环境及安全施工措施所需费用的处罚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《建设工程安全生产管理条例》第六十三条: “违反本条例的规定,施工单位挪用列入建设工程概算的安全生产作业环境及安全施工措施所需费用的,责令限期改正,处挪用费用20%以上50%以下的罚款;造成损失的,依法承担赔偿责任。”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6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116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施工单位施工前未对有关安全施工的技术要求作出详细说明的;未根据不同施工阶段和周围环境及季节、气候的变化,在施工现场采取相应的安全施工措施,或者在城市市区内的建设工程的施工现场未实行封闭围挡的;在尚未竣工的建筑物内设置员工集体宿舍的;施工现场临时搭建的建筑物不符合安全使用要求的;未对因建设工程施工可能造成损害的毗邻建筑物、构筑物和地下管线等采取专项防护措施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安全生产管理条例》(国务院令第279号)第六十四条:“违反本条例的规定,施工单位有下列行为之一的,责令限期改正;逾期未改正的,责令停业整顿,并处5万元以上10万元以下的罚款;造成重大安全事故,构成犯罪的,对直接责任人员,依照刑法有关规定追究刑事责任: (一)施工前未对有关安全施工的技术要求作出详细说明的; (二)未根据不同施工阶段和周围环境及季节、气候的变化,在施工现场采取相应的安全施工措施,或者在城市市区内的建设工程的施工现场未实行封闭围挡的; (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7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117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施工单位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安全生产管理条例》(国务院令第279号)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 (三)委托不具有相应资质的单位承担施工现场安装、拆卸施工起重机械和整体提升脚手架、模板等自升式架设设施的;(四)在施工组织设计中未编制安全技术措施、施工现场临时用电方案或者专项施工方案的。”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1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118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施工单位取得资质证书后,降低安全生产条件的处罚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安全生产管理条例》(国务院令第279号)第六十七条:“施工单位取得资质证书后,降低安全生产条件的,责令限期改正;经整改仍未达到与其资质等级相适应的安全生产条件的,责令停业整顿,降低其资质等级直至吊销资质证书。”</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5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119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未经注册,擅自以注册建设工程勘察、设计人员的名义从事建设工程勘察、设计活动的处罚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勘察设计管理条例》(国务院令第293号)第三十六条:“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87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120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建设工程勘察、设计注册执业人员和其他专业技术人员未受聘于一个建设工程勘察、设计单位或者同时受聘于两个以上建设工程勘察、设计单位,从事建设工程勘察、设计活动的处罚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工程勘察设计管理条例》(国务院令第293号)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87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2"/>
                <w:szCs w:val="22"/>
                <w:u w:val="none"/>
                <w:lang w:val="en-US" w:eastAsia="zh-CN" w:bidi="ar"/>
              </w:rPr>
            </w:pPr>
            <w:r>
              <w:rPr>
                <w:rFonts w:hint="eastAsia" w:ascii="仿宋_GB2312" w:hAnsi="仿宋_GB2312" w:eastAsia="仿宋_GB2312" w:cs="仿宋_GB2312"/>
                <w:i w:val="0"/>
                <w:color w:val="FF0000"/>
                <w:kern w:val="0"/>
                <w:sz w:val="22"/>
                <w:szCs w:val="22"/>
                <w:u w:val="none"/>
                <w:lang w:val="en-US" w:eastAsia="zh-CN" w:bidi="ar"/>
              </w:rPr>
              <w:t>121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FF0000"/>
                <w:kern w:val="0"/>
                <w:sz w:val="22"/>
                <w:szCs w:val="22"/>
                <w:u w:val="none"/>
                <w:lang w:val="en-US" w:eastAsia="zh-CN" w:bidi="ar"/>
              </w:rPr>
            </w:pPr>
            <w:r>
              <w:rPr>
                <w:rFonts w:hint="eastAsia" w:ascii="仿宋_GB2312" w:hAnsi="宋体" w:eastAsia="仿宋_GB2312" w:cs="仿宋_GB2312"/>
                <w:i w:val="0"/>
                <w:color w:val="FF0000"/>
                <w:kern w:val="0"/>
                <w:sz w:val="22"/>
                <w:szCs w:val="22"/>
                <w:u w:val="none"/>
                <w:lang w:val="en-US" w:eastAsia="zh-CN" w:bidi="ar"/>
              </w:rPr>
              <w:t>对拒不缴纳水土保持补偿费的,加处罚款或者滞纳金</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FF0000"/>
                <w:kern w:val="0"/>
                <w:sz w:val="22"/>
                <w:szCs w:val="22"/>
                <w:u w:val="none"/>
                <w:lang w:val="en-US" w:eastAsia="zh-CN" w:bidi="ar"/>
              </w:rPr>
            </w:pPr>
            <w:r>
              <w:rPr>
                <w:rFonts w:hint="eastAsia" w:ascii="仿宋_GB2312" w:hAnsi="宋体" w:eastAsia="仿宋_GB2312" w:cs="仿宋_GB2312"/>
                <w:i w:val="0"/>
                <w:color w:val="FF0000"/>
                <w:kern w:val="0"/>
                <w:sz w:val="22"/>
                <w:szCs w:val="22"/>
                <w:u w:val="none"/>
                <w:lang w:val="en-US" w:eastAsia="zh-CN" w:bidi="ar"/>
              </w:rPr>
              <w:t>《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FF0000"/>
                <w:kern w:val="2"/>
                <w:sz w:val="22"/>
                <w:szCs w:val="22"/>
                <w:u w:val="none"/>
                <w:lang w:val="en-US" w:eastAsia="zh-CN" w:bidi="ar-SA"/>
              </w:rPr>
            </w:pPr>
            <w:r>
              <w:rPr>
                <w:rFonts w:hint="eastAsia" w:ascii="仿宋_GB2312" w:hAnsi="宋体" w:eastAsia="仿宋_GB2312" w:cs="仿宋_GB2312"/>
                <w:i w:val="0"/>
                <w:color w:val="FF0000"/>
                <w:kern w:val="0"/>
                <w:sz w:val="22"/>
                <w:szCs w:val="22"/>
                <w:u w:val="none"/>
                <w:lang w:val="en-US" w:eastAsia="zh-CN" w:bidi="ar"/>
              </w:rPr>
              <w:t>行政处罚</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FF0000"/>
                <w:kern w:val="2"/>
                <w:sz w:val="22"/>
                <w:szCs w:val="22"/>
                <w:u w:val="none"/>
                <w:lang w:val="en-US" w:eastAsia="zh-CN" w:bidi="ar-SA"/>
              </w:rPr>
            </w:pPr>
            <w:r>
              <w:rPr>
                <w:rFonts w:hint="eastAsia" w:ascii="仿宋_GB2312" w:hAnsi="宋体" w:eastAsia="仿宋_GB2312" w:cs="仿宋_GB2312"/>
                <w:i w:val="0"/>
                <w:color w:val="FF0000"/>
                <w:kern w:val="0"/>
                <w:sz w:val="22"/>
                <w:szCs w:val="22"/>
                <w:u w:val="none"/>
                <w:lang w:val="en-US" w:eastAsia="zh-CN" w:bidi="ar"/>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FF0000"/>
                <w:kern w:val="2"/>
                <w:sz w:val="22"/>
                <w:szCs w:val="22"/>
                <w:u w:val="none"/>
                <w:lang w:val="en-US" w:eastAsia="zh-CN" w:bidi="ar-SA"/>
              </w:rPr>
            </w:pPr>
            <w:r>
              <w:rPr>
                <w:rFonts w:hint="eastAsia" w:ascii="仿宋_GB2312" w:hAnsi="宋体" w:eastAsia="仿宋_GB2312" w:cs="仿宋_GB2312"/>
                <w:i w:val="0"/>
                <w:color w:val="FF0000"/>
                <w:kern w:val="0"/>
                <w:sz w:val="22"/>
                <w:szCs w:val="22"/>
                <w:u w:val="none"/>
                <w:lang w:val="en-US" w:eastAsia="zh-CN" w:bidi="ar"/>
              </w:rPr>
              <w:t>保留</w:t>
            </w:r>
          </w:p>
        </w:tc>
      </w:tr>
      <w:tr>
        <w:tblPrEx>
          <w:tblCellMar>
            <w:top w:w="0" w:type="dxa"/>
            <w:left w:w="0" w:type="dxa"/>
            <w:bottom w:w="0" w:type="dxa"/>
            <w:right w:w="0" w:type="dxa"/>
          </w:tblCellMar>
        </w:tblPrEx>
        <w:trPr>
          <w:trHeight w:val="38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122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拆除阻碍行洪的建筑物、构筑物</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行政强制</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7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123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拆除未经水行政主管部门审查批准的工程设施</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《中华人民共和国防洪法》</w:t>
            </w:r>
            <w:r>
              <w:rPr>
                <w:rStyle w:val="13"/>
                <w:rFonts w:hAnsi="宋体"/>
                <w:color w:val="000000" w:themeColor="text1"/>
                <w:lang w:val="en-US" w:eastAsia="zh-CN" w:bidi="ar"/>
                <w14:textFill>
                  <w14:solidFill>
                    <w14:schemeClr w14:val="tx1"/>
                  </w14:solidFill>
                </w14:textFill>
              </w:rPr>
              <w:t>第五十七条：</w:t>
            </w:r>
            <w:r>
              <w:rPr>
                <w:rStyle w:val="12"/>
                <w:rFonts w:hAnsi="宋体"/>
                <w:color w:val="000000" w:themeColor="text1"/>
                <w:lang w:val="en-US" w:eastAsia="zh-CN" w:bidi="ar"/>
                <w14:textFill>
                  <w14:solidFill>
                    <w14:schemeClr w14:val="tx1"/>
                  </w14:solidFill>
                </w14:textFill>
              </w:rPr>
              <w:t>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行政强制</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18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124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拆除或者封闭未取得取水申请批准文件而擅自建设的取水工程或者设施</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取水许可和水资源费征收管理条例》国务院第460号令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河南省取水许可和水资源费征收管理办法》(省政府令第126号)第三十三条:“违反本办法规定,未经批准擅自取水的,由县级以上水行政主管部门责令停止违法行为,限期采取补救措施,处2万元以上10万元以下罚款。对未经批准擅自建设取水工程或者设施的,由县级以上水行政主管部门责令停止违法行为,限期补办有关手续;逾期不补办或者补办未被批准的,责令限期拆除或者封闭其取水工程或者设施;逾期不拆除或者不封闭取水工程或者设施的,由水行政主管部门组织拆除或者封闭,所需费用由违法行为人承担,可以处5万元以下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行政强制</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行政审批服务科（政策法规与监督科）、水资源管理科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125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拆除未经批准擅自设立水文测站或者未经同意擅自在国家基本水文测站上下游建设影响水文监测的工程</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 中华人民共和国水文条例》( 国务院令第 4 9 6 号)第三十七条:“ 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 ”</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行政强制</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行政审批服务科（政策法规与监督科）及相关科室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9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126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拆除在水文测验河段保护范围内修建构筑物、建筑物或者未经批准擅自修建工程设施</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 河南省水文条例》( 河南省人民代表大会常务委员会公告第 5 0 号)第三十条:“ 违反本条例规定,在水文测验河段保护范围内修建构筑物、建筑物或者未经批准擅自修建工程设施的,由县级以上人民政府水行政主管部门责令停止违法行为,限期拆除违法建筑物、构筑物、工程设施,逾期不拆除的,强行拆除,处以万元以上五万元以下罚款;确因国家或者地方重要工程建设需要而修建的工程设施,限期补办手续,逾期未补办手续的,处一万元以上五万元以下罚款。 ”</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行政强制</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行政审批服务科（政策法规与监督科）及相关科室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6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127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违法围海造地、围湖造地、围垦河道,既不恢复原状也不采取其他补救措施的,代为恢复原状或者采取其他补救措施</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《中华人民共和国防洪法》</w:t>
            </w:r>
            <w:r>
              <w:rPr>
                <w:rStyle w:val="13"/>
                <w:rFonts w:hAnsi="宋体"/>
                <w:color w:val="000000" w:themeColor="text1"/>
                <w:lang w:val="en-US" w:eastAsia="zh-CN" w:bidi="ar"/>
                <w14:textFill>
                  <w14:solidFill>
                    <w14:schemeClr w14:val="tx1"/>
                  </w14:solidFill>
                </w14:textFill>
              </w:rPr>
              <w:t>第五十六条:</w:t>
            </w:r>
            <w:r>
              <w:rPr>
                <w:rStyle w:val="12"/>
                <w:rFonts w:hAnsi="宋体"/>
                <w:color w:val="000000" w:themeColor="text1"/>
                <w:lang w:val="en-US" w:eastAsia="zh-CN" w:bidi="ar"/>
                <w14:textFill>
                  <w14:solidFill>
                    <w14:schemeClr w14:val="tx1"/>
                  </w14:solidFill>
                </w14:textFill>
              </w:rPr>
              <w:t>“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行政强制</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9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128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逾期不清理在水土保持方案确定的专门存放地以外的区域倾倒砂、石、土、矸石、尾矿、废渣等,代为治理</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行政强制</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行政审批服务科（政策法规与监督科）、水土保持科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3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129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逾期不治理开办生产建设项目或者从事其他生产建设活动造成水土流失的,代为治理</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行政强制</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行政审批服务科（政策法规与监督科）、水土保持科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5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130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强制执行拒不服从统一调度和指挥的水库、水电站、拦河闸坝等工程的管理单位以及其他经营工程设施的经营者</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抗旱条例》(国务院令第552号)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行政强制</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行政审批服务科（政策法规与监督科）、运行管理科（水旱灾害防御科、农村水利水电科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131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查封、扣押被检查单位或者个人拒不停止违法行为,造成严重水土流失实施违法行为的工具及施工机械、设备等</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四十四条:“水政监督检查人员依法履行监督检查职责时,有权采取下列措施:(一)要求被检查单位或者个人提供有关文件、证照、资料;(二)要求被检查单位或者个人就预防和治理水土流失的有关情况作出说明;(三)进入现场进行调查、取证。被检查单位或者个人拒不停止违法行为,造成严重水土流失的,报经水行政主管部门批准,可以查封、扣押实施违法行为的工具及施工机械、设备等。”</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行政强制</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行政审批服务科（政策法规与监督科）、水土保持科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5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132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河道、水库管理范围内阻碍行洪障碍物的强行清除</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《中华人民共和国防洪法》第四十二条第一款: “对河道、湖泊范围内阻碍行洪的障碍物,按照谁设障、谁清除的原则,由防汛指挥机构责令限期清除;逾期不清除的,由防汛指挥机构组织强行清除,所需费用由设障者承担。”</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行政强制</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728"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133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生产建设项目水土保持补偿费征收</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《中华人民共和国水土保持法》第三十二条: “开办生产建设项目或者从事其他生产建设活动,损坏水土保持设施、地貌植被,不能恢复原有水土保持功能的,应当缴纳水土保持补偿费,专项用于水土流失预防和治理,由水行政主管部门负责组织实施。水土保持补偿费的收取使用管理办法由国务院财政部门、国务院价格主管部门会同国务院水行政主管部门制定。”《河南省水土保持补偿费水土流失防治费征收管理办法》(豫财预外字〔2000〕33号)第三条: “水土保持补偿费、水土流失防治费由县以上水行政主管部门委托水土保持监督管理机构征收,跨市、县的生产建设单位应缴纳的水土保持补偿费、水土流失防治费,由上一级水行政主管部门委托同级水土保持监督机构(或委托市、县水土保持监督管理机构)征收。”</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行政征收</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水土保持科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548"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134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对违反水法的行为监督检查并依法查处</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法》第五十九条:“县级以上人民政府水行政主管部门和流域管理机构应当对违反本法的行为加强监督检查并依法进行查处。水政监督检查人员应当忠于职守,秉公执法。六十条:“县级以上人民政府水行政主管部门、流域管理机构及其水政监督检查人员履行本法规定的监督检查职责时,有权采取下列措施: (一)要求被检查单位提供有关文件、证照、资料; (二)要求被检查单位就执行本法的有关问题作出说明;(三)进入被检查单位的生产场所进行调查;(四)责令被检查单位停止违反本法的行为,履行法定义务。六十一条:“有关单位或者个人对水政监督检查人员的监督检查工作应当给予配合,不得拒绝或者阻碍水政监督检查人员依法执行职务。</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行政审批服务科（政策法规与监督科）、受水利局委托执法的相关单位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5794"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135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取水许可监督检查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取水许可和水资源费征收管理条例》(国务院令第460号)第三十八条:“县级以上人民政府水行政主管部门或者流域管理机构应当依照本条例规定,加强对取水许可制度实施的监督管理。”第四十五条:“县级以上人民政府水行政主管部门或者流域管理机构在进行监督检查时,有权采取下列措施:(一)要求被检查单位或者个人提供有关文件、证照、资料;(二)要求被检查单位或者个人就执行本条例的有关问题作出说明;(三)进入被检查单位或者个人的生产场所进行调查;(四)责令被检查单位或者个人停止违反本条例的行为,履行法定义务。监督检查人员在进行监督检查时,应当出示合法有效的行政执法证件。有关单位和个人对监督检查工作应当给予配合,不得拒绝或者阻碍监督检查人员依法执行公务。”《河南省取水许可和水资源费征收管理办法》(省政府令第126号)第二十三条:“县级以上水行政主管部门在进行监督检查时,有权采取下列措施: (一)要求被检查单位或者个人提供有关文件、证照、资料;(二)要求被检查单位或者个人就执行本办法的有关问题作出说明;(三)进入被检查单位或者个人的生产场所进行调查;(四)责令被检查单位或者个人停止违反本办法的行为,履行法定义务。监督检查人员在进行监督检查时,应当出示合法有效的行政执法证件。有关单位和个人对监督检查工作应当给予配合,不得拒绝或者阻碍监督检查人员依法执行公务。”</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水资源管理科（南阳市节约用水办公室）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1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136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对立案查处的案件进行检查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《水行政处罚实施办法》(水利部令第8号)第二十五条:“对立案查处的案件,水行政处罚机关应当及时指派两名以上水政监察人员进行调查;必要时,依据法律、法规的规定,可以进行检查。</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3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137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节约用水监督检查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节约用水管理条例》(河南省人民代表大会常务委员会公告第14号)第五条:“县级以上人民政府水行政主管部门负责组织、管理和监督本行政区域内的节约用水工作。其他有关部门按照职责分工,负责有关的节约用水工作。”</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水资源管理科（南阳市节约用水办公室）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448"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138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水土保持监督检查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《中华人民共和国水土保持法》第二十九条: “县级以上人民政府水行政主管部门、流域管理机构,应当对生产建设项目水土保持方案的实施情况进行跟踪检查,发现问题及时处理。”第四十三条:“县级以上人民政府水行政主管部门负责对水土保持情况进行监督检查。流域管理机构在其管辖范围内可以行使国务院水行政主管部门的监督检查职权。”第四十七条:“水行政主管部门或者其他依照本法规定行使监督管理权的部门,不依法作出行政许可决定或者办理批准文件的,发现违法行为或者接到对违法行为的举报不予查处的,或者有其他未依照本法规定履行职责的行为的,对直接负责的主管人员和其他直接责任人员依法给予处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水土保持科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4948"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139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水利建设市场主体行为监督检查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《水利建设市场主体信用信息管理暂行办法》( 水建管 〔2 0 0 9 〕 4 9 6 号)第五条:“ 水利部、水利部在国家确定的重要江河湖泊设立的流域管理机构 ( 以下简称流域管理机构)和省级人民政府水行政主管部门是水利建设市场主体信用信息管理部门,按照各自的职责分工负责水利建设市场主体信用信息管理工作。 ”第十三条:“ 水利部、流域管理机构和省级人民政府水行政主管部门要明确分管领导和承办机构、人员及职责,加强对水利建设市场主体信用信息管理工作的监督检查,保证信息公告、传送及时准确。鼓励社会各界监督,水利建设市场主体信用信息管理工作。 ”《 水利建设市场主体不良行为记录公告暂行办法》 ( 水建管 〔2 0 0 9 〕 5 1 8 号)第五条:“ 水利部、水利部在国家确定的重要江河湖泊设立的流域管理机构 ( 以下简称流域管理机构)和省级人民政府水行政主管部门 ( 以下统称 “ 公告部门” )负责水利建设市场主体不良行为记录公告管理。 ”</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5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140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水利工程质量监督检查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中华人民共和国水法》第四十二条:“县级以上地方人民政府应当采取措施,保障本行政区域内水工程,特别是水坝和堤防的安全,限期消除险情。水行政主管部门应当加强对水工程安全的监督管理。”《水利工程质量管理规定》(水利部令第7号)第十条:“政府对水利工程的质量实行监督的制度。水利工程按照分级管理的原则由相应水行政主管部门授权的质量监督机构实施质量监督。”</w:t>
            </w:r>
            <w:r>
              <w:rPr>
                <w:rStyle w:val="13"/>
                <w:rFonts w:hAnsi="宋体"/>
                <w:color w:val="000000" w:themeColor="text1"/>
                <w:lang w:val="en-US" w:eastAsia="zh-CN" w:bidi="ar"/>
                <w14:textFill>
                  <w14:solidFill>
                    <w14:schemeClr w14:val="tx1"/>
                  </w14:solidFill>
                </w14:textFill>
              </w:rPr>
              <w:t>第十二条:</w:t>
            </w:r>
            <w:r>
              <w:rPr>
                <w:rStyle w:val="12"/>
                <w:rFonts w:hAnsi="宋体"/>
                <w:color w:val="000000" w:themeColor="text1"/>
                <w:lang w:val="en-US" w:eastAsia="zh-CN" w:bidi="ar"/>
                <w14:textFill>
                  <w14:solidFill>
                    <w14:schemeClr w14:val="tx1"/>
                  </w14:solidFill>
                </w14:textFill>
              </w:rPr>
              <w:t>“水利工程质量监督机构负责监督设计、监理、施工单位在其资质等级允许范围内从事水利工程建设的质量工作;负责检查、督促建设、监理、设计、施工单位建立健全质量体系。水利工程质量监督机构,按照国家和水利行业有关工程建设法规、技术标准和设计文件实施工程质量监督,对施工现场影响工程质量的行为进行监督检查。”《水利工程质量监督管理规定》(水建〔1997〕339号)第二条: “水行政主管部门主管水利工程质量监督工作。水利工程质量监督机构是水行政主管部门对水利工程质量进行监督管理的专职机构,对水利工程质量进行强制性的监督管理。”《建设工程质量管理条例》(国务院令第279号)第四十六条:“建设工程质量监督管理,可以由建设行政主管部门或者其他有关部门委托的建设工程质量监督机构具体实施。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141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水利工程建设安全生产监督管理</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建设安全生产管理规定》(水利部令第26号)第二十六条:“水行政主管部门和流域管理机构按照分级管理权限,负责水利工程建设安全生产的监督管理。水行政主管部门或者流域管理机构委托的安全生产监督机构,负责水利工程施工现场的具体监督检查工作。”第二十九条:市、县级人民政府水行政主管部门水利工程建设安全生产的监督管理职责，由省、自治区、直辖市人民政府水行政主管部门规定。</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规划计划与建设科及相关单位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142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招标投标监督检查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第七条:“招标投标活动及其当事人应当接受依法实施的监督。有关行政监督部门依法对招标投标活动实施监督,依法查处招标投标活动中的违法行为。对招标投标活动的行政监督及有关部门的具体职权划分,由国务院规定。”《水利工程建设项目招标投标管理规定》(水利部令第14号)第八条:“水行政主管部门依法对水利工程建设项目的招标投标活动进行行政监督。”</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规划计划与建设科及相关单位</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0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143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水利工程建设项目稽察</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《国务院批转国家计委、财政部、水利部、建设部&lt;关于加强公益性水利工程建设管理若干意见的通知&gt;》(国发〔2000〕20号)第六条: “加强对水利工程建设的检查监督(一)各级计划、财政、水利及建设部门要充实检查监督力量,对水利工程建设项目及移民建镇项目的工程质量、建设进度和资金管理使用情况经常进行稽察、检查和监督,发现问题及时提出整改意见,按管理权限查处,并应及时将有关情况向同级人民政府和上级主管部门报告。上级主管部门要定期和不定期对项目执行情况进行检查和稽察。”</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行政审批服务科（政策法规与监督科）及相关科室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6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144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水利工程建设项目监督检查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《国务院批转国家计委、财政部、水利部、建设部&lt;关于加强公益性水利工程建设管理若干意见的通知&gt;》(国发〔2000〕20号)第六条: “加强对水利工程建设的检查监督(一)各级计划、财政、水利及建设部门要充实检查监督力量,对水利工程建设项目及移民建镇项目的工程质量、建设进度和资金管理使用情况经常进行稽察、检查和监督,发现问题及时提出整改意见,按管理权限查处,并应及时将有关情况向同级人民政府和上级主管部门报告。上级主管部门要定期和不定期对项目执行情况进行检查和稽察。”《水利部印发关于贯彻落实加强公益性水利工程建设管理若干意见的实施意见的通知》(水建管〔2001〕74号)第三条: “加强建设管理(一)加强各级水行政主管部门的建设管理各级水行政主管部门要认真履行建设管理职责,严格监督、检查基建程序、招标投标、建设监理、工程质量和资金管理等有关法规、规章的执行情况,对违反规定的要及时纠正和查处。”《水利工程建设项目管理规定》(水建〔1995〕128号)第四条: “水利工程建设项目管理要严格按建设程序进行,实行全过程的管理、监督、服务。”</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规划计划与建设科及相关科室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145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水利工程建设项目法人考核</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《印发关于贯彻落实加强公益性水利工程建设管理若干意见的实施意见的通知》</w:t>
            </w:r>
            <w:r>
              <w:rPr>
                <w:rStyle w:val="13"/>
                <w:rFonts w:hAnsi="宋体"/>
                <w:color w:val="000000" w:themeColor="text1"/>
                <w:lang w:val="en-US" w:eastAsia="zh-CN" w:bidi="ar"/>
                <w14:textFill>
                  <w14:solidFill>
                    <w14:schemeClr w14:val="tx1"/>
                  </w14:solidFill>
                </w14:textFill>
              </w:rPr>
              <w:t>(水建管〔2001〕74号)</w:t>
            </w:r>
            <w:r>
              <w:rPr>
                <w:rStyle w:val="12"/>
                <w:rFonts w:hAnsi="宋体"/>
                <w:color w:val="000000" w:themeColor="text1"/>
                <w:lang w:val="en-US" w:eastAsia="zh-CN" w:bidi="ar"/>
                <w14:textFill>
                  <w14:solidFill>
                    <w14:schemeClr w14:val="tx1"/>
                  </w14:solidFill>
                </w14:textFill>
              </w:rPr>
              <w:t>第一条第四项: “对项目法人的考核管理。(一)项目主管部门负责对项目法人及其法定代表人和技术、经济负责人的考核管理工作; (二)项目主管部门要根据项目法定代表人、技术负责人和经济负责人等岗位的特点,确定考核内容、考核指标和考核标准,对其实行年度考核和任期考核,重点考核工作业绩,并建立业绩档案。”</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23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146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防洪日常工作检查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《中华人民共和国防洪法》第八条第三款:“县级以上地方人民政府水行政主管部门在本级人民政府的领导下,负责本行政区域内防洪的组织、协调、监督、指导等日常工作。”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《南阳市水利局职能配置、内设机构和人员编制规定》（宛办文</w:t>
            </w: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〔2019〕66号）</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第四条、第十六款、第一项相关规定。</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6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147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汛期水工程运用检查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防洪法》第二十八条:“对于河道、湖泊管理范围内依照本法规定建设的工程设施,水行政主管部门有权依法检查;水行政主管部门检查时,被检查者应当如实提供有关的情况和资料。”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第四十四条第一款、第二款:“在汛期,水库、闸坝和其他水工程设施的运用,必须服从有关的防汛指挥机构的调度指挥和监督。在汛期,水库不得擅自在汛期限制水位以上蓄水,其汛期限制水位以上的防洪库容的运用,必须服从防汛指挥机构的调度指挥和监督。”</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18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148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旱灾后水利工程检查评估</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《中华人民共和国抗旱条例》(国务院令第552号)第五十三条:“旱情缓解后,县级以上人民政府水行政主管部门应当对水利工程进行检查评估,并及时组织修复遭受干旱灾害损坏的水利工程。”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9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149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河道采砂检查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《河南省河道采砂管理办法》(省政府令第149号)第四条:“县级以上人民政府水行政主管部门负责本行政区域内河道采砂的统一管理和监督检查工作。”</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河长制工作科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9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150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水库大坝的定期检查和监督管理</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3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151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对大中型水库库区和移民安置区基础设施建设和经济发展规划项目实施的监督、检查和管理</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大中型水库库区和移民安置区基础设施建设和经济发展规划项目实施管理办法》（豫移〔2013〕13号）第二十条：“各级移民管理机构应对项目实施进行全过程监督检查和管理，主要内容包括：项目设计、招投标、施工、监理、项目建设进度、质量、资金管理和竣工验收等。”</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移民与南水北调工程管理科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5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152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对征地补偿资金和移民安置资金、水库移民后期扶持资金的监督管理</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大中型水利水电工程建设征地补偿和移民安置条例》（国务院第471号令）第四十九条：“县级以上地方人民政府或者其移民管理机构应当加强对征地补偿和移民安置资金、水库移民后期扶持资金的管理。”《河南省水利水电工程征地补偿和移民安置规划实施管理办法》（豫移安〔2013〕55号）第五条：“市级移民管理机构主要职责：...（三）监督、检查本辖区征地移民安置资金的使用和管理。”《河南省大中型水库移民后期扶持基金发放办法》第十四条：“各级财政、审计、移民部门对移民后期扶持基金发放工作定期进行检查，并接受监察等部门的监督检查以及中介机构的监测评估。”《河南省大中型水库移民后期扶持基金使用管理暂行办法》第九条：“各级财政、审计和移民管理机构应按职责分工，加强对移民后期扶持基金拨付、使用的监督和管理，根据需要对移民后期扶持基金使用情况进行检查、审计稽查，以确保基金的合理使用。”</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行政检查</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移民与南水北调工程管理科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5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153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水利水电工程施工资质审核（三级）</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《建筑业企业资质管理规定》（住房和城乡建设部令第22 号）第四条：省、自治区、直辖市人民政府交通运输、水利、通信等有关部门配合同级住房城乡建设主管部门实施本行政区域内相关资质类别建筑业企业资质的管理工作。第十条：“下列建筑业企业资质，由企业工商注册所在地省、自治区、直辖市人民政府住房城乡建设主管部门许可（一）施工总承包资质序列二级资质及铁路、通信工程施工总承包三级资质：（三）专业承包资质序列二级资质。”第十一条：“下列建筑业企业资质，由企业工商注册所在地设区的市人民政府住房城乡建设主管部门许可：（一）施工总承包资质序列三级资质；（二）专业承包资质序列三级资质。”</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行政确认</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9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154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法人验收质量结论核定核备</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建设项目验收管理规定》(水利部令第30号)第十六条:“分部工程验收的质量结论应当报该项目的质量监督机构核备;未经核备的,项目法人不得组织下一阶段的验收。单位工程以及大型枢纽主要建筑物的分部工程验收的质量结论应当报该项目的质量监督机构核定;未经核定的,项目法人不得通过法人验收;核定不合格的,项目法人应当重新组织验收。”</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行政确认</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0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155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中型及重点小型水库安全鉴定意见审定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《水库大坝安全鉴定办法》(水建管〔2003〕271号)第三条第四款、第五款:“省级水行政主管部门审定大型水库和影响县城安全或坝高50m 以上中型水库的大坝安全鉴定意见;市(地)级水行政主管部门审定其它中型水库和影响县城安全或坝高30m 以上小型水库的大坝安全鉴定意见;县级水行政主管部门审定其它小型水库的大坝安全鉴定意见。流域机构审定其直属水库的大坝安全鉴定意见;水利部审定部直属水库的大坝安全鉴定意见。</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行政确认</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6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156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中型水闸的安全鉴定意见审定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闸安全鉴定管理办法》(水建管〔2008〕214号)第六条:“县级以上地方人民政府水行政主管部门和流域管理机构按分级管理原则对水闸安全鉴定意见进行审定(以下称鉴定审定部门)。省级地方人民政府水行政主管部门审定大型及其直属水闸的安全鉴定意见;市(地)级及以上地方人民政府水行政主管部门审定中型水闸安全鉴定意见。”</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行政确认</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运行管理科（水旱灾害防御科、农村水利水电科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24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157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水利工程质量等级核定</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1. 根据 2017年12月22日发布的《水利部关于废止和修改部分规章的决定》（水利部令第49号），修改《水利工程质量管理规定》（水利部令第7号）第十四条为第十三条，修改为“工程竣工验收前，质量监督机构应对工程质量结论进行核备。未经质量核备的工程，项目法人不得报验，工程主管部门不得验收。”</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2.根据水利行业标准《水利水电工程施工质量检验与评定规程</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（SL176—2007）》“5.3.5  工程项目质量，在单位工程质量评定合格后，由监理单位进行统计并评定工程项目质量等级，经项目法人认定后，报工程质量监督机构核定。”</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3.根据河南省地方标准《水利工程质量监督规程（DB41/T 1297—2016）》“工程项目质量，在单位工程质量核定合格后，由监理单位（当监理单位为两家或两家以上时，由项目法人（现场管理机构）指定一家监理单位）进行统计并评定工程项目质量等级，经竣工验收自查，项目法人（现场管理机构）认定质量等级后报水利工程质量监督机构核定。”</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行政确认</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3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158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水量分配方案的审查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《中华人民共和国水法》第四十五条 在不同行政区域之间的边界河流上建设水资源开发、利用项目，应当符合该流域经批准的水量分配方案，由有关县级以上地方人民政府报共同的上一级人民政府水行政主管部门或者有关流域管理机构批准。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水资源管理科（南阳市节约用水办公室）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29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159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水资源专项规划审查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3"/>
                <w:rFonts w:hAnsi="宋体"/>
                <w:color w:val="000000" w:themeColor="text1"/>
                <w:lang w:val="en-US" w:eastAsia="zh-CN" w:bidi="ar"/>
                <w14:textFill>
                  <w14:solidFill>
                    <w14:schemeClr w14:val="tx1"/>
                  </w14:solidFill>
                </w14:textFill>
              </w:rPr>
              <w:t>《中华人民共和国水法》(2016修正)</w:t>
            </w:r>
            <w:r>
              <w:rPr>
                <w:rStyle w:val="12"/>
                <w:rFonts w:hAnsi="宋体"/>
                <w:color w:val="000000" w:themeColor="text1"/>
                <w:lang w:val="en-US" w:eastAsia="zh-CN" w:bidi="ar"/>
                <w14:textFill>
                  <w14:solidFill>
                    <w14:schemeClr w14:val="tx1"/>
                  </w14:solidFill>
                </w14:textFill>
              </w:rPr>
              <w:t>第十七条“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专业规划由县级以上人民政府有关部门编制，征求同级其他有关部门意见后，报本级人民政府批准。其中，防洪规划、水土保持规划的编制、批准，依照防洪法、水土保持法的有关规定执行。”</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水资源管理科（南阳市节约用水办公室）及相关科室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5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160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用水计划的核定、下达、增加、核减</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《河南省节约用水管理条例》第九条 计划用水单位应当根据用水定额和生产经营需要于当年１０月３１日前提出下一年度用水计划指标，经政府有关行业主管部门汇总平衡后，报水行政主管部门核定。无行业主管部门的计划用水单位的用水计划指标，直接报水行政主管部门核定。水行政主管部门应当于当年１２月３１日前核定下达。用水计划指标的核定管理，按国家和省有关规定执行。</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水行政主管部门应当将计划用水单位的年度用水计划指标下达给有关供水单位，供水单位应当按照用水计划指标供水</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第十条 计划用水单位确需增加用水计划指标的，应当经有管辖权的水行政主管部门批准。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水资源管理科（南阳市节约用水办公室）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4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161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节水设施的竣工验收</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《河南省节约用水管理条例》 第十七条 新建、改建、扩建的建设项目，应当采用节水型的工艺、设备和器具，节水设施应当与主体工程同时设计、同时施工、同时投入使用。建设项目竣工后，水行政主管部门应当参加节水设施的竣工验收。未经验收或者验收不合格的节水设施，不得擅自投入使用。</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用水单位不得擅自停止使用已建成的节水设施。</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水资源管理科（南阳市节约用水办公室）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50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162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水事纠纷调解</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《中华人民共和国水法》第五十七条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行政审批服务科（政策法规与监督科）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01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163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县级取水许可证备案</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取水许可和水资源费征收管理条例》第四十六条县级以上地方人民政府水行政主管部门应当按照国务院水行政主管部门的规定，及时向上一级水行政主管部门或者所在流域的流域管理机构报送本行政区域上一年度取水许可证发放情况。</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水资源管理科（南阳市节约用水办公室）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17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164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水资源调度</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《中华人民共和国水法》第三十条　县级以上人民政府水行政主管部门、流域管理机构以及其他有关部门在制定水资源开发、利用规划和调度水资源时，应当注意维持江河的合理流量和湖泊、水库以及地下水的合理水位，维护水体的自然净化能力。</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水资源管理科（南阳市节约用水办公室）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572"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165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水资源监控监测</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《中华人民共和国水法》第十六条　制定规划，必须进行水资源综合科学考察和调查评价。水资源综合科学考察和调查评价，由县级以上人民政府水行政主管部门会同同级有关部门组织进行。</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　　县级以上人民政府应当加强水文、水资源信息系统建设。县级以上人民政府水行政主管部门和流域管理机构应当加强对水资源的动态监测</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水资源管理科（南阳市节约用水办公室）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39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166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重大设计变更的审批</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《水利工程设计变更管理暂行办法》（水规计〔2012〕93号）第七条：“工程设计变更分为重大设计变更和一般设计变更；第十五条 工程设计变更审批采用分级管理制度。重大设计变更文件，由项目法人按原报审程序报原初步设计审批部门审批。”</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499"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167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水利综合和专项规划审查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《中华人民共和国水法》、《水利规划管理办法》（试行）</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499"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168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水利项目的项目建议书、可研报告初审</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《水利工程建设项目管理规定》、《水利基本建设投资计划管理暂行办法》</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66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169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水利工程优质奖评审</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《质量发展纲要(2011-2020年)》(国发〔2012〕9号)第九条: “组织实施(四)强化检查考核。地方各级人民政府、各行业主管部门要建立落实本纲要的工作责任制,对纲要的实施情况进行严格检查考核,务求各项工作落到实处,确保质量发展取得实效。对纲要实施过程中取得突出成绩的单位和个人予以表彰奖励。国务院将适时检查考核本纲要的贯彻实施情况。”</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 xml:space="preserve">   《河南省人民政府关于贯彻国务院质量发展纲要(2011—2020年)的实施意见》(豫政〔2012〕103号)第四条:“保障措施(二)……健全各级政府质量奖励制度,对质量管理先进、成绩显著的组织和个人按照有关规定给予表彰奖励,鼓励企业积极开展争创质量管理先进班组和质量标兵活动。……”</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19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170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竣工验收前水利水电建设项目安全验收评价报告的审查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水电建设项目安全评价管理办法(试行)》(水规计〔2012〕112号)第十七条:“安全验收评价工作完成后,项目法人应及时将安全验收评价报告报送有关验收主持单位进行安全专项验收。有关验收主持单位应按照项目验收的有关规定确定安全验收评价报告审查或验收程序。第二十条:“水规总院和有关验收主持单位应将安全评价报告的审查意见发送项目法人或项目主管部门,同时报送水利部及省级水行政主管部门备案。”</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《水利部办公厅关于进一步做好大型水利枢纽建设项目安全评价工作的通知》(办安监〔2014〕53号): “大型水利枢纽建设项目竣工验收前,须有项目法人委托安全评价构,按照《水利水电建设项目安全预评价指导意见》(办安监〔2013〕139号)编制安全验收评价报告,报工程竣工验收主持单位。审查验收通过的安全验收评价报告是工程竣工验收必要条件之一。”</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0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171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建设项目占用防洪规划保留区用地的审核</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水法》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FF0000"/>
                <w:kern w:val="0"/>
                <w:sz w:val="22"/>
                <w:szCs w:val="22"/>
                <w:u w:val="none"/>
                <w:lang w:val="en-US" w:eastAsia="zh-CN" w:bidi="ar"/>
              </w:rPr>
              <w:t>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477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172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水利工程建设项目验收</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《水利工程建设项目验收管理规定》(水利部令第30号)</w:t>
            </w:r>
            <w:r>
              <w:rPr>
                <w:rStyle w:val="14"/>
                <w:rFonts w:hAnsi="宋体"/>
                <w:color w:val="000000" w:themeColor="text1"/>
                <w:lang w:val="en-US" w:eastAsia="zh-CN" w:bidi="ar"/>
                <w14:textFill>
                  <w14:solidFill>
                    <w14:schemeClr w14:val="tx1"/>
                  </w14:solidFill>
                </w14:textFill>
              </w:rPr>
              <w:t>（</w:t>
            </w:r>
            <w:r>
              <w:rPr>
                <w:rStyle w:val="13"/>
                <w:rFonts w:hAnsi="宋体"/>
                <w:color w:val="000000" w:themeColor="text1"/>
                <w:lang w:val="en-US" w:eastAsia="zh-CN" w:bidi="ar"/>
                <w14:textFill>
                  <w14:solidFill>
                    <w14:schemeClr w14:val="tx1"/>
                  </w14:solidFill>
                </w14:textFill>
              </w:rPr>
              <w:t>2017年修正）第三条:“水利工程建设项目验收,按验收主持单位性质不同分为法人验收和政府验收两类。政府验收是指由有关人民政府、水行政主管部门或者其他有关部门组织进行的验收,包括专项验收、阶段验收和竣工验收。”第二十条:“国家重点水利工程建设项目，竣工验收主持单位依照国家有关规定确定。除前款规定以外，在国家确定的重要江河、湖泊建设的流域控制性工程、流域重大骨干工程建设项目，竣工验收主持单位为水利部。除前两款规定以外的其他水利工程建设项目，竣工验收主持单位按照以下原则确定：（一）水利部或者流域管理机构负责初步设计审批的中央项目，竣工验收主持单位为水利部或者流域管理机构；（二）水利部负责初步设计审批的地方项目，以中央投资为主的，竣工验收主持单位为水利部或者流域管理机构，以地方投资为主的，竣工验收主持单位为省级人民政府（或者其委托的单位）或者省级人民政府水行政主管部门（或者其委托的单位）；（三）地方负责初步设计审批的项目，竣工验收主持单位为省级人民政府水行政主管部门（或者其委托的单位）。竣工验收主持单位为水利部或者流域管理机构的，可以根据工程实际情况，会同省级人民政府或者有关部门共同主持。竣工验收主持单位应当在工程初步设计的批准文件中明确。”第三十八条:“竣工验收主持单位应当自竣工验收通过之日起30个工作日内,制作竣工验收鉴定书,并发送有关单位。竣工验收鉴定书是项目法人完成工程建设任务的凭据。”</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99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173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水利工程开工报告备案</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部关于水利工程开工审批取消后加强后续监管工作的通知》(水建管〔2013〕331号)第四条:“项目法人应当自工程开工之日起15个工作日内,将开工情况的书面报告报项目主管单位和上一级主管单位备案,以便监督管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95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174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水利工程招标投标备案</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《中华人民共和国招标投标法》第十二条:“依法必须进行招标的项目,招标人自行办理招标事宜的,应当向有关行政监督部门备案。” 《水利工程建设项目招标投标管理规定》(水利部令第14号)第八条:“水行政主管部门依法对水利工程建设项目的招标投标活动进行行政监督,内容包括: (一)接受招标人招标前提交备案的招标报告;(二)可派员监督开标、评标、定标等活动。对发现的招标投标活动的违法违规行为,应当立即责令改正,必要时可做出包括暂停开标或评标以及宣布开标、评标结果无效的决定,对违法的中标结果予以否决; (三)接受招标人提交备案的招标投标情况书面总结报告。”</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第五十一条:“当招标人确定的中标人与评标委员会推荐的中标候选人顺序不一致时,应当有充足的理由,并按项目管理权限报水行政主管部门备案。”</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第五十四条:“当确定的中标人拒绝签订合同时,招标人可与确定的候补中标人签订合同,并按项目管理权限向水行政主管部门备案。”</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实施&lt;中华人民共和国招标投标法&gt;办法》(河南省人民代表大会常务委员会公告第58号)第二十六条:“依法必须招标的项目,招标人在发出招标文件五个工作日之前,应当将招标文件报有关行政监督部门备案。”</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89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175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项目法人组建备案</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《水利部印发关于贯彻落实加强公益性水利工程建设管理若干意见的实施意见的通知》(水建管〔2001〕74号)第二条: “项目法人组建(二)组建项目法人要按项目的管理权限报上级主管部门审批和备案。”</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关于加强中小型公益性水利工程建设项目法人管理的指导意见》(水建管〔2011〕627号)第一条:“规范项目法人组建(四)实行集中建设管理模式的中小型水利工程,项目法人由县级人民政府或其委托的同级水行政主管部门负责组建,报上一级人民政府或其委托的水行政主管部门批准成立,并报省级水行政主管部门备案。县级水行政主管部门是项目法人的主管部门。”</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93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176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水利工程法人验收备案</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《水利工程建设项目验收管理规定》(水利部令第30号)第十三条:“项目法人应当在开工报告批准后60个工作日内,制定法人验收工作计划,报法人验收监督管理机关和竣工验收主持单位备案。”</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第十七条:“项目法人应当自法人验收通过之日起30个工作日内,制作法人验收鉴定书,发送参加验收单位并报送法人验收监督管理机关备案。</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第二十二条:“项目法人应当自收到专项验收成果文件之日起10个工作日内,将专项验收成果文件报送竣工验收主持单位备案。”</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第二十七条:“验收主持单位应当自阶段验收通过之日起30个工作日内,制作阶段验收鉴定书,发送参加验收的单位并报送竣工验收主持单位备案。”</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37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177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水利工程建设安全生产措施备案</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工程建设安全生产管理规定》(水利部令第26号)第九条:“项目法人应当组织编制保证安全生产的措施方案,并自开工报告批准之日起15日内报有管辖权的水行政主管部门、流域管理机构或者其委托的水利工程建设安全生产监督机构(以下简称安全生产监督机构)备案。建设过程中安全生产的情况发生变化时,应当及时对保证安全生产的措施方案进行调整,并报原备案机关。”</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48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178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年度用水计划审批</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《河南省节约用水管理条例》第九条 计划用水单位应当根据用水定额和生产经营需要于当年１０月３１日前提出下一年度用水计划指标，经政府有关行业主管部门汇总平衡后，报水行政主管部门核定。无行业主管部门的计划用水单位的用水计划指标，直接报水行政主管部门核定。水行政主管部门应当于当年１２月３１日前核定下达。用水计划指标的核定管理，按国家和省有关规定执行。</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水行政主管部门应当将计划用水单位的年度用水计划指标下达给有关供水单位，供水单位应当按照用水计划指标供水</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第十条 计划用水单位确需增加用水计划指标的，应当经有管辖权的水行政主管部门批准。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水资源管理科（南阳市节约用水办公室）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87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179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最严格水资源管理制度落实情况考核</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《河南省人民政府关于实行最严格水资源管理制度的实施意见》豫政【2013】29号及《河南省人民政府办公厅关于印发实行最严格水资源管理制度考核办法的通知》豫政办【2013】104号</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水资源管理科（南阳市节约用水办公室）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65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180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水资源论证制度监督检查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《建设项目水资源论证管理办法》第四条 县级以上人民政府水行政主管部门负责建设项目论证工作的组织实施和监督管理。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水资源管理科（南阳市节约用水办公室）</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06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181</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水库功能及特征值调整审查</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华人民共和国综合利用水库调度通则》第三条:“水库调度运用要依据经审查批准的流域规划、水库设计、竣工验收及有关协议的文件。水库设计中规定的综合利用任务的主、次关系和调度运用原则及指标,在调度运用中必须遵守,不得任意改变,情况发生变化需改变时,要进行重新论证并报上级主管部门批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92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182</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增效扩容改造项目完工验收</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水利部《关于印发农村水电增效扩容改造项目验收指导意见的通知》（水电〔2012〕329 号）第十一条：“增效扩容改造项目完工验收由审查批复该项目初步设计的地方水行政主管部门会同级财政部门主持，质量和安全监督机构、消防部门、其它有关部门、有关单位和专家参加，成立完工验收委员会组织开展。”</w:t>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人民政府关于取消和调整省政府部门行政职权事项的决定》（豫政〔2018〕21号）附件1《省政府决定取消和调整的行政许可事项目录》第140项：“增效扩容改造项目完工验收，由省水利厅下放至省辖市、省直管县（市）水行政主管部门、财政部门。”</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499"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183</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中型病险水闸项目初步设计初审</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豫发改农经【2015】999号文件，河南省发展和改革委员会河南省水利厅关于印发《河南省大中型病险水库水闸除险加固项目建设管理实施细则》的通知</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规划计划与建设科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79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184</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生产建设项目水土保持设施自主验收报备</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部关于加强事中事后监管规范生产建设项目水土保持设施自主验收的通知》（水保〔2017〕365号）二（四）生产建设单位应在向社会公开水土保持设施验收材料后、生产建设项目投产使用前，向水土保持方案审批机关报备水土保持设施验收材料。</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水土保持科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81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185</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县级国有公益性水利工程当年维修养护项目实施技术方案审批</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河南省水利厅：豫水管函〔2012〕10号、豫水管函〔2013〕1号、豫水管函〔2014〕1号等文件，对该工作进行了明确：直管县项目由直管县水利局批复；其他县区项目由省辖市水利局批复。</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运行管理科（水旱灾害防御科）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825"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186</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大中型水库后期扶持移民人口审核管理</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新建大中型水库农村移民后期扶持人口核定登记暂行办法》（发改农经〔2007〕3718号）第六条：“移民后期扶持人口按照原迁人口（实际安置的农村移民）核定，每年核定登记一次。”第九条：“国务院移民管理机构在收到各省、自治区、直辖市报送材料40个工作日内核定出上一年度新建大中型水库移民后期扶持人口。”第十条：“各省、自治区、直辖市人口核定登记实行属地管理，由省级人民政府负责，县级以上人民政府负责本行政区区域内人口核定登记的组织和实施。”《河南省人民政府移民工作领导小组办公室河南省财政厅河南省水利厅关于下放大中型水库移民后期扶持人口审核管理工作权限的通知》（豫移办〔2015〕28号）第一条：“扶持期内，各省辖市和省直管县移民管理部门，负责辖区内大中型水库移民后期扶持人口管理，对自然减少人口和其他不再符合扶持规定的人口予以年度核减。”</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移民与南水北调工程管理科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378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187</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小型水库移民后期扶持项目审批管理</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大中型水利水电工程建设征地补偿和移民安置条例》（国务院第471号令）第四十条：“省、自治区、直辖市人民政府根据国家规定的原则，结合本行政区域实际情况，制定水库移民后期扶持具体实施办法，报国务院批准后执行。”《河南省人民政府办公厅关于印发河南省解决小型水库移民生产生活困难问题实施方案的通知》（豫政办〔2007〕109号）：“项目规划由县级政府负责，组织发展改革、水利、财政、交通、农业、移民等部门共同编制，并报经省政府移民工作领导小组审批。各县（市、区）在项目规划获批后，要建立小型水库移民生产生活困难问题项目库，并于每年10月底前编制下一年度的项目实施计划。项目实施计划经省辖市政府移民工作领导小组审核汇总，并征求同级财政部门意见后报省政府移民工作领导小组办公室、省财政厅审批。”《河南省人民政府移民工作领导小组办公室河南省财政厅河南省水利厅关于下放全省小型水库移民后期扶持项目审批管理工作权限的通知》（豫移办〔2015〕28号）第一条：“从2015年起，省级不再组织审批小型水库移民后期扶持基金项目，由省辖市、省直管县移民、财政、水利部门联合审批，报省级备案。”</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移民与南水北调工程管理科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70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188</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大中型水库库区和移民安置区基础设施建设和经济发展规划项目管理</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大中型水利水电工程建设征地补偿和移民安置条例》（国务院第471号令）第三十八条：“移民安置区县级以上地方人民政府应当编制水库移民后期扶持规划，报上一级人民政府或者其移民管理机构批准后实施。”第四十条：“省、自治区、直辖市人民政府根据国家规定的原则，结合本行政区域实际情况，制定水库移民后期扶持具体实施办法，报国务院批准后执行。”《河南省大中型水库库区和移民安置区基础设施建设和经济发展规划项目实施管理办法》（豫移〔2013〕13号）第十二条：“年度计划实行县级申报、市级审批、省级备案制度。”第十五条：“项目要按照行业规程规范作前期工作，由市级移民管理机构审批，报省政府移民办公室备案。”第十七条：“项目完成后应按照‘谁审批，谁验收’的原则及时组织验收。”</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移民与南水北调工程管理科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216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189</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水利水电工程建设征地补偿和移民安置验收工作</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大中型水利水电工程建设征地补偿和移民安置条例》（国务院第471号令）第三十七条：“移民安置达到阶段性目标和移民安置工作完毕后，省、自治区、直辖市人民政府或者国务院移民管理机构应当组织有关单位进行验收；移民安置未经验收或者验收不合格的，不得对大中型水利水电工程进行阶段性验收和竣工验收。”《河南省水利水电工程征地补偿和移民安置验收办法》（豫移安〔2013〕52号）第六条：“省人民政府项目审批部门审批的水利水电工程，县级人民政府负责组织并主持自验，市移民管理机构负责组织并主持初验；小型水利水电工程征地补偿和移民安置验收，由县级人民政府组织初验，市级移民管理机构组织终验。”</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移民与南水北调工程管理科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r>
        <w:tblPrEx>
          <w:tblCellMar>
            <w:top w:w="0" w:type="dxa"/>
            <w:left w:w="0" w:type="dxa"/>
            <w:bottom w:w="0" w:type="dxa"/>
            <w:right w:w="0" w:type="dxa"/>
          </w:tblCellMar>
        </w:tblPrEx>
        <w:trPr>
          <w:trHeight w:val="1350"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kern w:val="0"/>
                <w:sz w:val="22"/>
                <w:szCs w:val="22"/>
                <w:u w:val="none"/>
                <w:lang w:val="en-US" w:eastAsia="zh-CN" w:bidi="ar"/>
              </w:rPr>
              <w:t>190</w:t>
            </w:r>
          </w:p>
        </w:tc>
        <w:tc>
          <w:tcPr>
            <w:tcW w:w="1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负责南水北调丹江口库区移民安置计划监督管理工作</w:t>
            </w:r>
          </w:p>
        </w:tc>
        <w:tc>
          <w:tcPr>
            <w:tcW w:w="26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河南省南水北调丹江口库区移民安置计划管理办法》（豫移指办〔2009〕19号）第四条：“省辖市、县（市、区）移民管理机构负责本辖区移民安置计划管理；”第八条：“国务院南水北调办下达的年度计划，由省移民管理机构负责分解，逐级下达到有关市、县（市、区）和项目单位；”第十八条：“各级移民管理机构要加强对投资计划执行情况的监管；市移民管理机构分季度进行检查。”</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其他职权</w:t>
            </w:r>
          </w:p>
        </w:tc>
        <w:tc>
          <w:tcPr>
            <w:tcW w:w="5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移民与南水北调工程管理科</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themeColor="text1"/>
                <w:sz w:val="22"/>
                <w:szCs w:val="22"/>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保留</w:t>
            </w:r>
          </w:p>
        </w:tc>
      </w:tr>
    </w:tbl>
    <w:p>
      <w:pPr>
        <w:rPr>
          <w:color w:val="000000" w:themeColor="text1"/>
          <w14:textFill>
            <w14:solidFill>
              <w14:schemeClr w14:val="tx1"/>
            </w14:solidFill>
          </w14:textFill>
        </w:rPr>
      </w:pPr>
    </w:p>
    <w:sectPr>
      <w:footerReference r:id="rId3" w:type="default"/>
      <w:pgSz w:w="16838" w:h="11906" w:orient="landscape"/>
      <w:pgMar w:top="1134" w:right="1134" w:bottom="1134" w:left="1134" w:header="851" w:footer="992" w:gutter="0"/>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903C9"/>
    <w:rsid w:val="01CC1366"/>
    <w:rsid w:val="01E165D0"/>
    <w:rsid w:val="02BC219B"/>
    <w:rsid w:val="042775E0"/>
    <w:rsid w:val="04BE1568"/>
    <w:rsid w:val="05BE56EE"/>
    <w:rsid w:val="06AB63AB"/>
    <w:rsid w:val="09BB402B"/>
    <w:rsid w:val="0EA634A6"/>
    <w:rsid w:val="0FD97E1A"/>
    <w:rsid w:val="120B7054"/>
    <w:rsid w:val="12BA754C"/>
    <w:rsid w:val="13455108"/>
    <w:rsid w:val="13820B7F"/>
    <w:rsid w:val="14A25397"/>
    <w:rsid w:val="15306A06"/>
    <w:rsid w:val="15E17E70"/>
    <w:rsid w:val="160903C9"/>
    <w:rsid w:val="168A73AB"/>
    <w:rsid w:val="173451A2"/>
    <w:rsid w:val="178810A6"/>
    <w:rsid w:val="17DF55D7"/>
    <w:rsid w:val="1C02191B"/>
    <w:rsid w:val="20137942"/>
    <w:rsid w:val="271C7C3A"/>
    <w:rsid w:val="27CE2B76"/>
    <w:rsid w:val="285B6136"/>
    <w:rsid w:val="2AFF5037"/>
    <w:rsid w:val="2B8A63D5"/>
    <w:rsid w:val="2BAE1BB9"/>
    <w:rsid w:val="2E6933E2"/>
    <w:rsid w:val="2F991873"/>
    <w:rsid w:val="33E44DCF"/>
    <w:rsid w:val="38EE6659"/>
    <w:rsid w:val="3A4874E3"/>
    <w:rsid w:val="40841322"/>
    <w:rsid w:val="44416BC7"/>
    <w:rsid w:val="45763616"/>
    <w:rsid w:val="46B41051"/>
    <w:rsid w:val="493A6E27"/>
    <w:rsid w:val="498E244A"/>
    <w:rsid w:val="4A1D1704"/>
    <w:rsid w:val="4BD93C64"/>
    <w:rsid w:val="4C2812AD"/>
    <w:rsid w:val="50487A66"/>
    <w:rsid w:val="51F3366B"/>
    <w:rsid w:val="56471855"/>
    <w:rsid w:val="56D70CB3"/>
    <w:rsid w:val="56F7594A"/>
    <w:rsid w:val="58AB3149"/>
    <w:rsid w:val="612E2D08"/>
    <w:rsid w:val="73C71ABF"/>
    <w:rsid w:val="76E93806"/>
    <w:rsid w:val="77AA4B46"/>
    <w:rsid w:val="7AEB02F5"/>
    <w:rsid w:val="7AEB305F"/>
    <w:rsid w:val="7AF13293"/>
    <w:rsid w:val="7CBE4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0" w:beforeLines="0" w:beforeAutospacing="0" w:after="0" w:afterLines="0" w:afterAutospacing="0" w:line="700" w:lineRule="exact"/>
      <w:ind w:firstLine="0" w:firstLineChars="0"/>
      <w:jc w:val="center"/>
      <w:outlineLvl w:val="0"/>
    </w:pPr>
    <w:rPr>
      <w:rFonts w:ascii="Times New Roman" w:hAnsi="Times New Roman" w:eastAsia="方正小标宋简体" w:cs="黑体"/>
      <w:kern w:val="44"/>
      <w:sz w:val="44"/>
      <w:szCs w:val="22"/>
    </w:rPr>
  </w:style>
  <w:style w:type="paragraph" w:styleId="3">
    <w:name w:val="heading 2"/>
    <w:basedOn w:val="1"/>
    <w:next w:val="1"/>
    <w:link w:val="10"/>
    <w:semiHidden/>
    <w:unhideWhenUsed/>
    <w:qFormat/>
    <w:uiPriority w:val="0"/>
    <w:pPr>
      <w:spacing w:line="520" w:lineRule="exact"/>
      <w:ind w:firstLine="0" w:firstLineChars="0"/>
      <w:jc w:val="center"/>
      <w:outlineLvl w:val="1"/>
    </w:pPr>
    <w:rPr>
      <w:rFonts w:ascii="仿宋_GB2312" w:hAnsi="仿宋_GB2312" w:eastAsia="楷体" w:cs="黑体"/>
      <w:b/>
      <w:kern w:val="0"/>
      <w:sz w:val="28"/>
      <w:szCs w:val="30"/>
    </w:rPr>
  </w:style>
  <w:style w:type="paragraph" w:styleId="4">
    <w:name w:val="heading 3"/>
    <w:basedOn w:val="1"/>
    <w:next w:val="1"/>
    <w:semiHidden/>
    <w:unhideWhenUsed/>
    <w:qFormat/>
    <w:uiPriority w:val="0"/>
    <w:pPr>
      <w:keepNext/>
      <w:keepLines/>
      <w:spacing w:beforeLines="0" w:beforeAutospacing="0" w:afterLines="0" w:afterAutospacing="0" w:line="520" w:lineRule="exact"/>
      <w:jc w:val="center"/>
      <w:outlineLvl w:val="2"/>
    </w:pPr>
    <w:rPr>
      <w:rFonts w:ascii="Times New Roman" w:hAnsi="Times New Roman" w:eastAsia="楷体" w:cs="Times New Roman"/>
      <w:b/>
      <w:sz w:val="28"/>
    </w:rPr>
  </w:style>
  <w:style w:type="paragraph" w:styleId="5">
    <w:name w:val="heading 4"/>
    <w:basedOn w:val="1"/>
    <w:next w:val="1"/>
    <w:semiHidden/>
    <w:unhideWhenUsed/>
    <w:qFormat/>
    <w:uiPriority w:val="0"/>
    <w:pPr>
      <w:keepNext/>
      <w:keepLines/>
      <w:spacing w:beforeLines="0" w:beforeAutospacing="0" w:afterLines="0" w:afterAutospacing="0" w:line="520" w:lineRule="exact"/>
      <w:jc w:val="center"/>
      <w:outlineLvl w:val="3"/>
    </w:pPr>
    <w:rPr>
      <w:rFonts w:ascii="Arial" w:hAnsi="Arial" w:eastAsia="黑体"/>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2 Char"/>
    <w:link w:val="3"/>
    <w:semiHidden/>
    <w:qFormat/>
    <w:uiPriority w:val="0"/>
    <w:rPr>
      <w:rFonts w:ascii="仿宋_GB2312" w:hAnsi="仿宋_GB2312" w:eastAsia="楷体" w:cs="黑体"/>
      <w:b/>
      <w:sz w:val="28"/>
      <w:szCs w:val="22"/>
    </w:rPr>
  </w:style>
  <w:style w:type="character" w:customStyle="1" w:styleId="11">
    <w:name w:val="标题 1 Char Char"/>
    <w:link w:val="2"/>
    <w:qFormat/>
    <w:uiPriority w:val="0"/>
    <w:rPr>
      <w:rFonts w:ascii="Times New Roman" w:hAnsi="Times New Roman" w:eastAsia="方正小标宋简体" w:cs="黑体"/>
      <w:kern w:val="44"/>
      <w:sz w:val="44"/>
      <w:szCs w:val="22"/>
    </w:rPr>
  </w:style>
  <w:style w:type="character" w:customStyle="1" w:styleId="12">
    <w:name w:val="font21"/>
    <w:basedOn w:val="9"/>
    <w:qFormat/>
    <w:uiPriority w:val="0"/>
    <w:rPr>
      <w:rFonts w:hint="eastAsia" w:ascii="仿宋_GB2312" w:eastAsia="仿宋_GB2312" w:cs="仿宋_GB2312"/>
      <w:color w:val="000000"/>
      <w:sz w:val="22"/>
      <w:szCs w:val="22"/>
      <w:u w:val="none"/>
    </w:rPr>
  </w:style>
  <w:style w:type="character" w:customStyle="1" w:styleId="13">
    <w:name w:val="font11"/>
    <w:basedOn w:val="9"/>
    <w:qFormat/>
    <w:uiPriority w:val="0"/>
    <w:rPr>
      <w:rFonts w:hint="eastAsia" w:ascii="仿宋_GB2312" w:eastAsia="仿宋_GB2312" w:cs="仿宋_GB2312"/>
      <w:color w:val="000000"/>
      <w:sz w:val="22"/>
      <w:szCs w:val="22"/>
      <w:u w:val="none"/>
    </w:rPr>
  </w:style>
  <w:style w:type="character" w:customStyle="1" w:styleId="14">
    <w:name w:val="font01"/>
    <w:basedOn w:val="9"/>
    <w:qFormat/>
    <w:uiPriority w:val="0"/>
    <w:rPr>
      <w:rFonts w:hint="eastAsia" w:ascii="仿宋_GB2312" w:eastAsia="仿宋_GB2312" w:cs="仿宋_GB2312"/>
      <w:color w:val="FF0000"/>
      <w:sz w:val="22"/>
      <w:szCs w:val="22"/>
      <w:u w:val="none"/>
    </w:rPr>
  </w:style>
  <w:style w:type="character" w:customStyle="1" w:styleId="15">
    <w:name w:val="font4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2019-12-13T01:23:00Z</dcterms:created>
  <dc:creator>李娜</dc:creator>
  <cp:lastModifiedBy>Administrator</cp:lastModifiedBy>
  <cp:lastPrinted>2019-12-13T01:53:00Z</cp:lastPrinted>
  <dcterms:modified xsi:type="dcterms:W3CDTF">2020-03-24T01:46:14Z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