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B5" w:rsidRPr="00CA68B5" w:rsidRDefault="00CA68B5" w:rsidP="00CA68B5">
      <w:pPr>
        <w:spacing w:line="600" w:lineRule="exact"/>
        <w:contextualSpacing/>
        <w:jc w:val="center"/>
        <w:rPr>
          <w:rFonts w:ascii="方正小标宋_GBK" w:eastAsia="方正小标宋_GBK" w:hAnsi="方正小标宋_GBK" w:cs="方正小标宋_GBK" w:hint="eastAsia"/>
          <w:sz w:val="44"/>
          <w:szCs w:val="44"/>
        </w:rPr>
      </w:pPr>
      <w:r w:rsidRPr="00CA68B5">
        <w:rPr>
          <w:rFonts w:ascii="方正小标宋_GBK" w:eastAsia="方正小标宋_GBK" w:hAnsi="方正小标宋_GBK" w:cs="方正小标宋_GBK" w:hint="eastAsia"/>
          <w:sz w:val="44"/>
          <w:szCs w:val="44"/>
        </w:rPr>
        <w:t>南阳市“十三五”卫生与健康事业发展规划</w:t>
      </w:r>
    </w:p>
    <w:p w:rsidR="00CA68B5" w:rsidRDefault="00CA68B5" w:rsidP="00CA68B5">
      <w:pPr>
        <w:spacing w:line="600" w:lineRule="exact"/>
        <w:ind w:firstLineChars="200" w:firstLine="640"/>
        <w:contextualSpacing/>
      </w:pPr>
    </w:p>
    <w:p w:rsidR="00CA68B5" w:rsidRPr="00283969" w:rsidRDefault="00CA68B5" w:rsidP="00CA68B5">
      <w:pPr>
        <w:spacing w:line="600" w:lineRule="exact"/>
        <w:ind w:firstLineChars="200" w:firstLine="600"/>
        <w:contextualSpacing/>
        <w:rPr>
          <w:rFonts w:ascii="仿宋_GB2312" w:hAnsi="仿宋_GB2312" w:cs="仿宋_GB2312" w:hint="eastAsia"/>
          <w:sz w:val="30"/>
          <w:szCs w:val="30"/>
        </w:rPr>
      </w:pPr>
      <w:r w:rsidRPr="00283969">
        <w:rPr>
          <w:rFonts w:ascii="仿宋_GB2312" w:hAnsi="仿宋_GB2312" w:cs="仿宋_GB2312" w:hint="eastAsia"/>
          <w:sz w:val="30"/>
          <w:szCs w:val="30"/>
        </w:rPr>
        <w:t>为适应人民群众不断增长的健康需求和经济社会发展对卫生与健康事业发展的新要求，推进健康南阳建设，根据《全国医疗服务体系规划纲要（2015-2020年）》、《“健康中原2030”规划纲要》、《河南省“十三五”卫生与健康事业发展规划》和《南阳市国民经济和社会发展第十三个五年规划纲要》，制定本规划。</w:t>
      </w:r>
    </w:p>
    <w:p w:rsidR="00CA68B5" w:rsidRPr="00283969" w:rsidRDefault="00CA68B5" w:rsidP="00CA68B5">
      <w:pPr>
        <w:spacing w:line="600" w:lineRule="exact"/>
        <w:ind w:firstLineChars="250" w:firstLine="750"/>
        <w:contextualSpacing/>
        <w:rPr>
          <w:rFonts w:eastAsia="黑体"/>
          <w:sz w:val="30"/>
          <w:szCs w:val="30"/>
        </w:rPr>
      </w:pPr>
      <w:r w:rsidRPr="00283969">
        <w:rPr>
          <w:rFonts w:eastAsia="黑体"/>
          <w:sz w:val="30"/>
          <w:szCs w:val="30"/>
        </w:rPr>
        <w:t>一、规划背景</w:t>
      </w:r>
    </w:p>
    <w:p w:rsidR="00CA68B5" w:rsidRPr="00283969" w:rsidRDefault="00CA68B5" w:rsidP="00CA68B5">
      <w:pPr>
        <w:spacing w:line="600" w:lineRule="exact"/>
        <w:ind w:firstLineChars="200" w:firstLine="600"/>
        <w:contextualSpacing/>
        <w:rPr>
          <w:rFonts w:ascii="楷体_GB2312" w:eastAsia="楷体_GB2312" w:hAnsi="楷体_GB2312" w:cs="楷体_GB2312" w:hint="eastAsia"/>
          <w:sz w:val="30"/>
          <w:szCs w:val="30"/>
        </w:rPr>
      </w:pPr>
      <w:r w:rsidRPr="00283969">
        <w:rPr>
          <w:rFonts w:ascii="楷体_GB2312" w:eastAsia="楷体_GB2312" w:hAnsi="楷体_GB2312" w:cs="楷体_GB2312" w:hint="eastAsia"/>
          <w:sz w:val="30"/>
          <w:szCs w:val="30"/>
        </w:rPr>
        <w:t>（一）“十二五”期间卫生与健康事业发展取得的主要成就</w:t>
      </w:r>
    </w:p>
    <w:p w:rsidR="00CA68B5" w:rsidRPr="00283969" w:rsidRDefault="00CA68B5" w:rsidP="00CA68B5">
      <w:pPr>
        <w:spacing w:line="600" w:lineRule="exact"/>
        <w:ind w:firstLineChars="200" w:firstLine="600"/>
        <w:contextualSpacing/>
        <w:rPr>
          <w:rFonts w:ascii="仿宋_GB2312" w:hAnsi="仿宋_GB2312" w:cs="仿宋_GB2312" w:hint="eastAsia"/>
          <w:color w:val="000000"/>
          <w:sz w:val="30"/>
          <w:szCs w:val="30"/>
        </w:rPr>
      </w:pPr>
      <w:r w:rsidRPr="00283969">
        <w:rPr>
          <w:rFonts w:ascii="仿宋_GB2312" w:hAnsi="仿宋_GB2312" w:cs="仿宋_GB2312" w:hint="eastAsia"/>
          <w:sz w:val="30"/>
          <w:szCs w:val="30"/>
        </w:rPr>
        <w:t>“十二五”期间，在市委、市政府的正确领导下，全市卫生计生系统深入贯彻落实科学发展观，坚持以人为本，努力维护和增进城乡居民健康，稳步推进医药卫生体制改革，提升计划生育服务和管理水平，卫生计生事业得到快速发展，城乡居民健康状况进一步改善，</w:t>
      </w:r>
      <w:r w:rsidRPr="00283969">
        <w:rPr>
          <w:rFonts w:ascii="仿宋_GB2312" w:hAnsi="仿宋_GB2312" w:cs="仿宋_GB2312" w:hint="eastAsia"/>
          <w:color w:val="000000"/>
          <w:sz w:val="30"/>
          <w:szCs w:val="30"/>
        </w:rPr>
        <w:t>“十二五”卫生计生事业发展规划确定的主要目标和任务基本实现，为全市经济社会和谐发展提供了有力保障。</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居民健康水平显著提高。</w:t>
      </w:r>
      <w:r w:rsidRPr="00283969">
        <w:rPr>
          <w:rFonts w:ascii="仿宋_GB2312" w:hAnsi="仿宋_GB2312" w:cs="仿宋_GB2312" w:hint="eastAsia"/>
          <w:color w:val="000000"/>
          <w:sz w:val="30"/>
          <w:szCs w:val="30"/>
        </w:rPr>
        <w:t>2015年，全市人均期望寿命达到75岁。孕产妇死亡率、5岁以下儿童死亡率、婴儿死亡率分别为15.84/10万、5.16‰、3.77‰。居民主要健康指标达到或优于全国、全省平均水平。</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卫生服务供给能力不断增强。</w:t>
      </w:r>
      <w:r w:rsidRPr="00283969">
        <w:rPr>
          <w:rFonts w:ascii="仿宋_GB2312" w:hAnsi="仿宋_GB2312" w:cs="仿宋_GB2312" w:hint="eastAsia"/>
          <w:bCs/>
          <w:sz w:val="30"/>
          <w:szCs w:val="30"/>
        </w:rPr>
        <w:t>积极实施项目带动战略，加大引进社会办医力度，</w:t>
      </w:r>
      <w:r w:rsidRPr="00283969">
        <w:rPr>
          <w:rFonts w:ascii="仿宋_GB2312" w:hAnsi="仿宋_GB2312" w:cs="仿宋_GB2312" w:hint="eastAsia"/>
          <w:sz w:val="30"/>
          <w:szCs w:val="30"/>
        </w:rPr>
        <w:t>全市医疗卫生服务体系进一步健全，基础设施条件明显改善，医疗卫生服务能力进一步提升。共争取医疗卫生基础设施建</w:t>
      </w:r>
      <w:r w:rsidRPr="00283969">
        <w:rPr>
          <w:rFonts w:ascii="仿宋_GB2312" w:hAnsi="仿宋_GB2312" w:cs="仿宋_GB2312" w:hint="eastAsia"/>
          <w:sz w:val="30"/>
          <w:szCs w:val="30"/>
        </w:rPr>
        <w:lastRenderedPageBreak/>
        <w:t>设项目845个，总投资18.3亿元。“十二五”末, 全市共有各级各类医疗卫生计生机构8157个。其中，综合医院115个，中医医院49个，疾控中心13个、妇幼保健院13个，专科医院32个，社区卫生服务中心34个，社区卫生服务站75个，乡镇卫生院187个，结核病防治所1个，门诊部71个，诊所（卫生所、医务室、护理站）857个，村卫生室5776个等。所辖医疗机构有三级综合医院6家（三级甲等医院3家），三级中医医院1家，二级综合医院24家，二级中医院13家，二级专科医院9家。全市设床位的医疗机构总数达392个，较2010年的353个增加39个;实际床位数41084张,较2010年的25896张增加15188张;每千人口病床数4.09张,比2010年增加1.43张。实际卫生技术人员47465人,较2010年的37039人增加10426人;执业(助理)医师20711人,较2010年的17096人增加3615人，增长率21.15％;执业护士17888人，较2010年的9749人增加8139人，增长率83.49％；每千人口执业(助理)医师达到2.06人、执业护士达到1.78人。</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深化医药卫生体制改革工作成效显著。</w:t>
      </w:r>
      <w:r w:rsidRPr="00283969">
        <w:rPr>
          <w:rFonts w:ascii="仿宋_GB2312" w:hAnsi="仿宋_GB2312" w:cs="仿宋_GB2312" w:hint="eastAsia"/>
          <w:sz w:val="30"/>
          <w:szCs w:val="30"/>
        </w:rPr>
        <w:t>按照“保基本、强基层、建机制”的要求，统筹推进各项改革，为卫生事业科学发展提供了有力的体制机制保障。</w:t>
      </w:r>
      <w:r w:rsidRPr="00283969">
        <w:rPr>
          <w:rFonts w:ascii="仿宋_GB2312" w:hAnsi="仿宋_GB2312" w:cs="仿宋_GB2312" w:hint="eastAsia"/>
          <w:b/>
          <w:sz w:val="30"/>
          <w:szCs w:val="30"/>
        </w:rPr>
        <w:t>基本医疗保障制度覆盖面进一步扩大。</w:t>
      </w:r>
      <w:r w:rsidRPr="00283969">
        <w:rPr>
          <w:rFonts w:ascii="仿宋_GB2312" w:hAnsi="仿宋_GB2312" w:cs="仿宋_GB2312" w:hint="eastAsia"/>
          <w:sz w:val="30"/>
          <w:szCs w:val="30"/>
        </w:rPr>
        <w:t>筹资水平不断提高，保障水平明显提升，大病保险、疾病应急救助制度、医疗救助制度不断完善。2015年，全市新农合参合率达到99.35%，城镇居民医保、职工医保参保率达到97%。</w:t>
      </w:r>
      <w:r w:rsidRPr="00283969">
        <w:rPr>
          <w:rFonts w:ascii="仿宋_GB2312" w:hAnsi="仿宋_GB2312" w:cs="仿宋_GB2312" w:hint="eastAsia"/>
          <w:b/>
          <w:sz w:val="30"/>
          <w:szCs w:val="30"/>
        </w:rPr>
        <w:t>基本药物制度框架初步建立。</w:t>
      </w:r>
      <w:r w:rsidRPr="00283969">
        <w:rPr>
          <w:rFonts w:ascii="仿宋_GB2312" w:hAnsi="仿宋_GB2312" w:cs="仿宋_GB2312" w:hint="eastAsia"/>
          <w:sz w:val="30"/>
          <w:szCs w:val="30"/>
        </w:rPr>
        <w:t>全市基层医疗卫生机构实施了基本药物制度，实行了药品网上集中采购</w:t>
      </w:r>
      <w:r w:rsidRPr="00283969">
        <w:rPr>
          <w:rFonts w:ascii="仿宋_GB2312" w:hAnsi="仿宋_GB2312" w:cs="仿宋_GB2312" w:hint="eastAsia"/>
          <w:sz w:val="30"/>
          <w:szCs w:val="30"/>
        </w:rPr>
        <w:lastRenderedPageBreak/>
        <w:t>和零差率销售，开展了基层医疗卫生机构综合改革。</w:t>
      </w:r>
      <w:r w:rsidRPr="00283969">
        <w:rPr>
          <w:rFonts w:ascii="仿宋_GB2312" w:hAnsi="仿宋_GB2312" w:cs="仿宋_GB2312" w:hint="eastAsia"/>
          <w:b/>
          <w:sz w:val="30"/>
          <w:szCs w:val="30"/>
        </w:rPr>
        <w:t>基本公共卫生服务均等化服务不断提高</w:t>
      </w:r>
      <w:r w:rsidRPr="00283969">
        <w:rPr>
          <w:rFonts w:ascii="仿宋_GB2312" w:hAnsi="仿宋_GB2312" w:cs="仿宋_GB2312" w:hint="eastAsia"/>
          <w:sz w:val="30"/>
          <w:szCs w:val="30"/>
        </w:rPr>
        <w:t>。2015年，城乡居民人均基本公共卫生服务项目经费达到40元，面向全体城乡居民提供居民健康档案、健康教育、免疫规划、传染病防治等13项基本公共卫生服务项目。</w:t>
      </w:r>
      <w:r w:rsidRPr="00283969">
        <w:rPr>
          <w:rFonts w:ascii="仿宋_GB2312" w:hAnsi="仿宋_GB2312" w:cs="仿宋_GB2312" w:hint="eastAsia"/>
          <w:b/>
          <w:sz w:val="30"/>
          <w:szCs w:val="30"/>
        </w:rPr>
        <w:t>县级公立医院综合改革全面启动</w:t>
      </w:r>
      <w:r w:rsidRPr="00283969">
        <w:rPr>
          <w:rFonts w:ascii="仿宋_GB2312" w:hAnsi="仿宋_GB2312" w:cs="仿宋_GB2312" w:hint="eastAsia"/>
          <w:sz w:val="30"/>
          <w:szCs w:val="30"/>
        </w:rPr>
        <w:t>。于2014年11月在全市10个县启动实施了县级公立医院综合改革工作。全市参与此次改革的19家县级公立医院，执行了药品全省网上统一采购，除中药饮片外，其他全部药品实行了零差率销售。同步调整了医疗服务价格，改革了医保支付方式，初步实行了人事及分配制度改革。</w:t>
      </w:r>
      <w:r w:rsidRPr="00283969">
        <w:rPr>
          <w:rFonts w:ascii="仿宋_GB2312" w:hAnsi="仿宋_GB2312" w:cs="仿宋_GB2312" w:hint="eastAsia"/>
          <w:b/>
          <w:sz w:val="30"/>
          <w:szCs w:val="30"/>
        </w:rPr>
        <w:t>卫生信息化建设取得显著成效</w:t>
      </w:r>
      <w:r w:rsidRPr="00283969">
        <w:rPr>
          <w:rFonts w:ascii="仿宋_GB2312" w:hAnsi="仿宋_GB2312" w:cs="仿宋_GB2312" w:hint="eastAsia"/>
          <w:sz w:val="30"/>
          <w:szCs w:val="30"/>
        </w:rPr>
        <w:t>。扎实推进智慧医疗项目。完成了市级区域卫生信息平台硬件和网络建设任务，在全省率先发放了“居民健康卡”。</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医疗服务质量持续提升。</w:t>
      </w:r>
      <w:r w:rsidRPr="00283969">
        <w:rPr>
          <w:rFonts w:ascii="仿宋_GB2312" w:hAnsi="仿宋_GB2312" w:cs="仿宋_GB2312" w:hint="eastAsia"/>
          <w:sz w:val="30"/>
          <w:szCs w:val="30"/>
        </w:rPr>
        <w:t>深入开展“三好一满意”活动、“医疗质量万里行动”活动，积极实施进一步改善医疗服务行动计划要求，加强了二级以上医院药占比等“十大指标”监管，医疗护理核心制度和各项惠民举措有效落实，医疗机构就医环境、服务行为和服务质量明显提升，群众就医感受明显改善。</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公共卫生服务不断增强。</w:t>
      </w:r>
      <w:r w:rsidRPr="00283969">
        <w:rPr>
          <w:rFonts w:ascii="仿宋_GB2312" w:hAnsi="仿宋_GB2312" w:cs="仿宋_GB2312" w:hint="eastAsia"/>
          <w:sz w:val="30"/>
          <w:szCs w:val="30"/>
        </w:rPr>
        <w:t>疾病预防控制工作取得明显成效，甲乙类传染病发病率总体平稳，未发生重大传染病大规模流行。艾滋病各项预防控制措施得到全面落实，结核病控制策略全面实施。妇幼保健水平不断提高。农村孕产妇住院分娩、增补叶酸及妇女“两癌”筛查等重大公共卫生项目进展顺利。全市儿童系统管理率达到90.89%,孕</w:t>
      </w:r>
      <w:r w:rsidRPr="00283969">
        <w:rPr>
          <w:rFonts w:ascii="仿宋_GB2312" w:hAnsi="仿宋_GB2312" w:cs="仿宋_GB2312" w:hint="eastAsia"/>
          <w:sz w:val="30"/>
          <w:szCs w:val="30"/>
        </w:rPr>
        <w:lastRenderedPageBreak/>
        <w:t>产妇系统管理率达到84.45%,住院分娩率达到99.20%。围绕国家卫生城市、文明城市创建中心工作，卫生监督工作持续给力，持续开展打击非法行医的“卫监行动”“亮剑行动”，切实维护了医疗服务市场的正常秩序。全市突发公共卫生事件应急处理机制逐步完善，应急处置能力显著提高。圆满完成农运会等大型体育活动保障等工作。爱国卫生运动深入开展，城乡环境卫生面貌持续改善。</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中医药工作取得显著成效。</w:t>
      </w:r>
      <w:r w:rsidRPr="00283969">
        <w:rPr>
          <w:rFonts w:ascii="仿宋_GB2312" w:hAnsi="仿宋_GB2312" w:cs="仿宋_GB2312" w:hint="eastAsia"/>
          <w:sz w:val="30"/>
          <w:szCs w:val="30"/>
        </w:rPr>
        <w:t>整合全市相关中医药管理职能，成立了南阳市中医药管理局。张仲景医药文化节连续成功举办，创办了国家级仲景论坛，成立了河南南阳张仲景基金会、南阳市中医药学会、张仲景研究院、南阳市仲景健康产业促进会。中医药健康服务业发展势头强劲。实施基层中医药服务能力提升工程，加大中医医疗机构基本建设力度。开展乡镇卫生院 “中医堂”建设活动和二级以上综合医院“仲景苑”创建活动。开展了中药资源普查工作。中医药服务贸易发展良好。入选全国中医药服务贸易先行先试重点区域城市。</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计划生育事业发展稳中有进。</w:t>
      </w:r>
      <w:r w:rsidRPr="00283969">
        <w:rPr>
          <w:rFonts w:ascii="仿宋_GB2312" w:hAnsi="仿宋_GB2312" w:cs="仿宋_GB2312" w:hint="eastAsia"/>
          <w:sz w:val="30"/>
          <w:szCs w:val="30"/>
        </w:rPr>
        <w:t>稳妥推进调整完善生育政策，实施“双独”和“单独”二孩生育政策，保持适度低生育水平，妇女总和生育率保持在1.65左右，年均人口自然增长率控制在7.1‰以内。深入开展婚育新风进万家活动，实施“优生促进工程”，开展生殖健康进家庭优质服务活动，广大群众的婚育观念发生了很大变化。免费孕前优生健康检查全覆盖。流动人口计划生育服务能力和水平不断提高。出生人口性别比保持下降态势。建立完善城乡一致的计划生育奖励扶</w:t>
      </w:r>
      <w:r w:rsidRPr="00283969">
        <w:rPr>
          <w:rFonts w:ascii="仿宋_GB2312" w:hAnsi="仿宋_GB2312" w:cs="仿宋_GB2312" w:hint="eastAsia"/>
          <w:sz w:val="30"/>
          <w:szCs w:val="30"/>
        </w:rPr>
        <w:lastRenderedPageBreak/>
        <w:t>助制度和特别扶助制度，计划生育利益导向政策体系逐步完善。</w:t>
      </w:r>
    </w:p>
    <w:p w:rsidR="00CA68B5" w:rsidRPr="00283969" w:rsidRDefault="00CA68B5" w:rsidP="00CA68B5">
      <w:pPr>
        <w:spacing w:line="600" w:lineRule="exact"/>
        <w:ind w:firstLineChars="200" w:firstLine="600"/>
        <w:contextualSpacing/>
        <w:rPr>
          <w:rFonts w:ascii="楷体_GB2312" w:eastAsia="楷体_GB2312" w:hAnsi="楷体_GB2312" w:cs="楷体_GB2312" w:hint="eastAsia"/>
          <w:sz w:val="30"/>
          <w:szCs w:val="30"/>
        </w:rPr>
      </w:pPr>
      <w:r w:rsidRPr="00283969">
        <w:rPr>
          <w:rFonts w:ascii="楷体_GB2312" w:eastAsia="楷体_GB2312" w:hAnsi="楷体_GB2312" w:cs="楷体_GB2312" w:hint="eastAsia"/>
          <w:sz w:val="30"/>
          <w:szCs w:val="30"/>
        </w:rPr>
        <w:t>（二）“十三五”期间卫生与健康事业发展面临的主要形势</w:t>
      </w:r>
    </w:p>
    <w:p w:rsidR="00CA68B5" w:rsidRPr="00283969" w:rsidRDefault="00CA68B5" w:rsidP="00CA68B5">
      <w:pPr>
        <w:spacing w:line="600" w:lineRule="exact"/>
        <w:ind w:firstLineChars="200" w:firstLine="602"/>
        <w:contextualSpacing/>
        <w:rPr>
          <w:rFonts w:ascii="仿宋_GB2312" w:hAnsi="仿宋_GB2312" w:cs="仿宋_GB2312" w:hint="eastAsia"/>
          <w:bCs/>
          <w:sz w:val="30"/>
          <w:szCs w:val="30"/>
        </w:rPr>
      </w:pPr>
      <w:r w:rsidRPr="00283969">
        <w:rPr>
          <w:rFonts w:ascii="仿宋_GB2312" w:hAnsi="仿宋_GB2312" w:cs="仿宋_GB2312" w:hint="eastAsia"/>
          <w:b/>
          <w:bCs/>
          <w:sz w:val="30"/>
          <w:szCs w:val="30"/>
        </w:rPr>
        <w:t>1.卫生与健康事业在国民经济和社会发展中的作用进一步显现，面临重要发展机遇。</w:t>
      </w:r>
      <w:r w:rsidRPr="00283969">
        <w:rPr>
          <w:rFonts w:ascii="仿宋_GB2312" w:hAnsi="仿宋_GB2312" w:cs="仿宋_GB2312" w:hint="eastAsia"/>
          <w:bCs/>
          <w:sz w:val="30"/>
          <w:szCs w:val="30"/>
        </w:rPr>
        <w:t>没有全民健康，就没有全民小康。党的十八大提出了2020年“全面建成小康社会”的宏伟目标，要求在“病有所医”上持续取得新进展。</w:t>
      </w:r>
      <w:r w:rsidRPr="00283969">
        <w:rPr>
          <w:rFonts w:ascii="仿宋_GB2312" w:hAnsi="仿宋_GB2312" w:cs="仿宋_GB2312" w:hint="eastAsia"/>
          <w:sz w:val="30"/>
          <w:szCs w:val="30"/>
        </w:rPr>
        <w:t>全国、全省卫生与健康大会提出，要把人民健康放在优先发展的战略地位，加快推进健康中国、健康中原建设，努力全方位、全周期保障人民健康，这为卫生计生事业发展提出了新的更高要求，指明了发展方向。卫生计生事业作为重大民生，越来越得到各级党委、政府的高度重视和大力支持，得到社会各界的广泛关注和人民群众的积极参与；卫生计生作为社会事业的重要组成部分和经济发展的新兴产业的双重性更加明显，群众越来越重视医疗和健康问题，健康消费成为新的经济增长点，在调结构、惠民生和稳增长等方面的作用将会更加突出，在经济社会发展中地位也将不断提升，为卫生与健康事业的发展提供了难得的历史机遇。</w:t>
      </w:r>
    </w:p>
    <w:p w:rsidR="00CA68B5" w:rsidRPr="00283969" w:rsidRDefault="00CA68B5" w:rsidP="00CA68B5">
      <w:pPr>
        <w:spacing w:line="600" w:lineRule="exact"/>
        <w:ind w:firstLineChars="200" w:firstLine="602"/>
        <w:contextualSpacing/>
        <w:rPr>
          <w:rFonts w:ascii="仿宋_GB2312" w:hAnsi="仿宋_GB2312" w:cs="仿宋_GB2312" w:hint="eastAsia"/>
          <w:b/>
          <w:sz w:val="30"/>
          <w:szCs w:val="30"/>
        </w:rPr>
      </w:pPr>
      <w:r w:rsidRPr="00283969">
        <w:rPr>
          <w:rFonts w:ascii="仿宋_GB2312" w:hAnsi="仿宋_GB2312" w:cs="仿宋_GB2312" w:hint="eastAsia"/>
          <w:b/>
          <w:bCs/>
          <w:sz w:val="30"/>
          <w:szCs w:val="30"/>
        </w:rPr>
        <w:t>2.经济社会发展新阶段对卫生与健康事业发展带来多重挑战，工作任务更加艰巨。</w:t>
      </w:r>
      <w:r w:rsidRPr="00283969">
        <w:rPr>
          <w:rFonts w:ascii="仿宋_GB2312" w:hAnsi="仿宋_GB2312" w:cs="仿宋_GB2312" w:hint="eastAsia"/>
          <w:sz w:val="30"/>
          <w:szCs w:val="30"/>
        </w:rPr>
        <w:t>随着我市经济社会发展和人民生活水平不断提高，人民群众更加重视生命质量和健康安全，健康需要呈现多样化、差异化的特点，对健康服务供给质量、结构化升级提出新的课题。人口老龄化明显加速，医养结合需要更多卫生资源支撑。新型城镇化推进都将对医疗服务资源布局、卫生计生服务利用带来较大影响。重大传染</w:t>
      </w:r>
      <w:r w:rsidRPr="00283969">
        <w:rPr>
          <w:rFonts w:ascii="仿宋_GB2312" w:hAnsi="仿宋_GB2312" w:cs="仿宋_GB2312" w:hint="eastAsia"/>
          <w:sz w:val="30"/>
          <w:szCs w:val="30"/>
        </w:rPr>
        <w:lastRenderedPageBreak/>
        <w:t>病流行形势依然严峻，慢性非传染性疾病和精神疾病对人民群众的健康威胁日益加大，新发传染病以及传统烈性传染病的潜在威胁不容忽视；生态环境、生产生活方式变化以及食品药品安全、职业伤害、饮用水安全和环境问题等对人民群众健康的影响更加突出。不断发生的自然灾害、事故灾害及社会安全事件也对医疗卫生保障提出更高的要求。</w:t>
      </w:r>
    </w:p>
    <w:p w:rsidR="00CA68B5" w:rsidRPr="00283969" w:rsidRDefault="00CA68B5" w:rsidP="00CA68B5">
      <w:pPr>
        <w:spacing w:line="600" w:lineRule="exact"/>
        <w:contextualSpacing/>
        <w:rPr>
          <w:rFonts w:ascii="仿宋_GB2312" w:hAnsi="仿宋_GB2312" w:cs="仿宋_GB2312" w:hint="eastAsia"/>
          <w:sz w:val="30"/>
          <w:szCs w:val="30"/>
        </w:rPr>
      </w:pPr>
      <w:r w:rsidRPr="00283969">
        <w:rPr>
          <w:rFonts w:ascii="仿宋_GB2312" w:hAnsi="仿宋_GB2312" w:cs="仿宋_GB2312" w:hint="eastAsia"/>
          <w:b/>
          <w:sz w:val="30"/>
          <w:szCs w:val="30"/>
        </w:rPr>
        <w:t xml:space="preserve">   3.</w:t>
      </w:r>
      <w:r w:rsidRPr="00283969">
        <w:rPr>
          <w:rFonts w:ascii="仿宋_GB2312" w:hAnsi="仿宋_GB2312" w:cs="仿宋_GB2312" w:hint="eastAsia"/>
          <w:b/>
          <w:bCs/>
          <w:sz w:val="30"/>
          <w:szCs w:val="30"/>
        </w:rPr>
        <w:t>制约卫生计生事业发展的体制机制问题日益凸显，医改进入攻坚阶段。</w:t>
      </w:r>
      <w:r w:rsidRPr="00283969">
        <w:rPr>
          <w:rFonts w:ascii="仿宋_GB2312" w:hAnsi="仿宋_GB2312" w:cs="仿宋_GB2312" w:hint="eastAsia"/>
          <w:color w:val="000000"/>
          <w:sz w:val="30"/>
          <w:szCs w:val="30"/>
        </w:rPr>
        <w:t>卫生与健康事业发展不平衡、医疗卫生资源结构不合理、医疗卫生服务水平与人民群众期望不适应等问题突出。我市</w:t>
      </w:r>
      <w:r w:rsidRPr="00283969">
        <w:rPr>
          <w:rFonts w:ascii="仿宋_GB2312" w:hAnsi="仿宋_GB2312" w:cs="仿宋_GB2312" w:hint="eastAsia"/>
          <w:sz w:val="30"/>
          <w:szCs w:val="30"/>
        </w:rPr>
        <w:t>医疗卫生资源总量不足，在全省处于薄弱地位，卫生资源配置不均衡问题依然存在。基层医疗卫生机构服务能力不足，利用效率不高。公共卫生服务体系发展相对滞后，服务能力亟需提升。</w:t>
      </w:r>
      <w:r w:rsidRPr="00283969">
        <w:rPr>
          <w:rFonts w:ascii="仿宋_GB2312" w:hAnsi="仿宋_GB2312" w:cs="仿宋_GB2312" w:hint="eastAsia"/>
          <w:color w:val="000000"/>
          <w:sz w:val="30"/>
          <w:szCs w:val="30"/>
        </w:rPr>
        <w:t>医疗卫生机构合作不够、协同性不强，难以有效应对日益严重的慢性病高发等健康问题。</w:t>
      </w:r>
      <w:r w:rsidRPr="00283969">
        <w:rPr>
          <w:rFonts w:ascii="仿宋_GB2312" w:hAnsi="仿宋_GB2312" w:cs="仿宋_GB2312" w:hint="eastAsia"/>
          <w:sz w:val="30"/>
          <w:szCs w:val="30"/>
        </w:rPr>
        <w:t>医疗保障制度建设有待进一步加强，基本药物制度还需巩固完善，公立医院改革需要深化拓展，推进社会力量办医仍需加大力度。生育政策调整及其相关配套政策措施亟待加快落地，对制度创新、管理程序、服务创新提出更高要求</w:t>
      </w:r>
      <w:r w:rsidRPr="00283969">
        <w:rPr>
          <w:rFonts w:ascii="仿宋_GB2312" w:hAnsi="仿宋_GB2312" w:cs="仿宋_GB2312" w:hint="eastAsia"/>
          <w:color w:val="000000"/>
          <w:kern w:val="0"/>
          <w:sz w:val="30"/>
          <w:szCs w:val="30"/>
        </w:rPr>
        <w:t>。</w:t>
      </w:r>
    </w:p>
    <w:p w:rsidR="00CA68B5" w:rsidRPr="00283969" w:rsidRDefault="00CA68B5" w:rsidP="00CA68B5">
      <w:pPr>
        <w:spacing w:line="600" w:lineRule="exact"/>
        <w:ind w:firstLineChars="250" w:firstLine="750"/>
        <w:contextualSpacing/>
        <w:rPr>
          <w:rFonts w:eastAsia="黑体"/>
          <w:sz w:val="30"/>
          <w:szCs w:val="30"/>
        </w:rPr>
      </w:pPr>
      <w:r w:rsidRPr="00283969">
        <w:rPr>
          <w:rFonts w:eastAsia="黑体"/>
          <w:sz w:val="30"/>
          <w:szCs w:val="30"/>
        </w:rPr>
        <w:t>二、指导思想、基本原则和主要目标</w:t>
      </w:r>
    </w:p>
    <w:p w:rsidR="00CA68B5" w:rsidRPr="00283969" w:rsidRDefault="00CA68B5" w:rsidP="00CA68B5">
      <w:pPr>
        <w:spacing w:line="600" w:lineRule="exact"/>
        <w:ind w:firstLineChars="200" w:firstLine="600"/>
        <w:contextualSpacing/>
        <w:rPr>
          <w:rFonts w:eastAsia="楷体_GB2312"/>
          <w:b/>
          <w:bCs/>
          <w:sz w:val="30"/>
          <w:szCs w:val="30"/>
        </w:rPr>
      </w:pPr>
      <w:r w:rsidRPr="00283969">
        <w:rPr>
          <w:rFonts w:eastAsia="楷体_GB2312"/>
          <w:sz w:val="30"/>
          <w:szCs w:val="30"/>
        </w:rPr>
        <w:t>（一）指导思想</w:t>
      </w:r>
    </w:p>
    <w:p w:rsidR="00CA68B5" w:rsidRPr="00283969" w:rsidRDefault="00CA68B5" w:rsidP="00CA68B5">
      <w:pPr>
        <w:spacing w:line="600" w:lineRule="exact"/>
        <w:ind w:firstLineChars="200" w:firstLine="600"/>
        <w:contextualSpacing/>
        <w:rPr>
          <w:color w:val="000000"/>
          <w:kern w:val="0"/>
          <w:sz w:val="30"/>
          <w:szCs w:val="30"/>
        </w:rPr>
      </w:pPr>
      <w:r w:rsidRPr="00283969">
        <w:rPr>
          <w:rFonts w:ascii="仿宋_GB2312" w:hAnsi="仿宋" w:hint="eastAsia"/>
          <w:color w:val="000000"/>
          <w:sz w:val="30"/>
          <w:szCs w:val="30"/>
        </w:rPr>
        <w:t>以习近平新时代中国特色社会主义思想为指导，全面贯彻党的十九大精神,</w:t>
      </w:r>
      <w:r w:rsidRPr="00283969">
        <w:rPr>
          <w:color w:val="000000"/>
          <w:kern w:val="0"/>
          <w:sz w:val="30"/>
          <w:szCs w:val="30"/>
        </w:rPr>
        <w:t>坚持新时期卫生与健康工作方针和计划生育基本国策，以保</w:t>
      </w:r>
      <w:r w:rsidRPr="00283969">
        <w:rPr>
          <w:color w:val="000000"/>
          <w:kern w:val="0"/>
          <w:sz w:val="30"/>
          <w:szCs w:val="30"/>
        </w:rPr>
        <w:lastRenderedPageBreak/>
        <w:t>障人民健康为中心，以基层为重点，以改革创新为动力，预防为主，中西医并重，将健康融入所有政策，人民共建共享，为建设大美南阳、活力南阳、幸福南阳和全面建成小康社会提供坚实健康保障。</w:t>
      </w:r>
    </w:p>
    <w:p w:rsidR="00CA68B5" w:rsidRPr="00283969" w:rsidRDefault="00CA68B5" w:rsidP="00CA68B5">
      <w:pPr>
        <w:spacing w:line="600" w:lineRule="exact"/>
        <w:contextualSpacing/>
        <w:rPr>
          <w:rFonts w:eastAsia="楷体_GB2312"/>
          <w:sz w:val="30"/>
          <w:szCs w:val="30"/>
        </w:rPr>
      </w:pPr>
      <w:r w:rsidRPr="00283969">
        <w:rPr>
          <w:rFonts w:eastAsia="楷体_GB2312"/>
          <w:sz w:val="30"/>
          <w:szCs w:val="30"/>
        </w:rPr>
        <w:t xml:space="preserve">    </w:t>
      </w:r>
      <w:r w:rsidRPr="00283969">
        <w:rPr>
          <w:rFonts w:eastAsia="楷体_GB2312"/>
          <w:sz w:val="30"/>
          <w:szCs w:val="30"/>
        </w:rPr>
        <w:t>（二）基本原则</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sz w:val="30"/>
          <w:szCs w:val="30"/>
        </w:rPr>
        <w:t>——坚持以人为本，促进公平可及。</w:t>
      </w:r>
      <w:r w:rsidRPr="00283969">
        <w:rPr>
          <w:rFonts w:ascii="仿宋_GB2312" w:hAnsi="仿宋_GB2312" w:cs="仿宋_GB2312" w:hint="eastAsia"/>
          <w:sz w:val="30"/>
          <w:szCs w:val="30"/>
        </w:rPr>
        <w:t>以增进居民健康为核心，把基本医疗卫生制度作为公共产品向全市城乡居民提供，不断提高基本医疗卫生服务质量和效率，逐步缩小基本医疗卫生服务差距，使城乡居民共享改革发展成果。</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sz w:val="30"/>
          <w:szCs w:val="30"/>
        </w:rPr>
        <w:t>——坚持统筹兼顾，促进均衡协调。</w:t>
      </w:r>
      <w:r w:rsidRPr="00283969">
        <w:rPr>
          <w:rFonts w:ascii="仿宋_GB2312" w:hAnsi="仿宋_GB2312" w:cs="仿宋_GB2312" w:hint="eastAsia"/>
          <w:sz w:val="30"/>
          <w:szCs w:val="30"/>
        </w:rPr>
        <w:t>统筹卫生与健康资源配置，优化城乡、区域和系统内各领域之间资源布局和结构，增量资源重点向基层倾斜，不断增强卫生与健康发展的整体性、均衡性和协调性。</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sz w:val="30"/>
          <w:szCs w:val="30"/>
        </w:rPr>
        <w:t>——坚持改革创新，促进持续发展。</w:t>
      </w:r>
      <w:r w:rsidRPr="00283969">
        <w:rPr>
          <w:rFonts w:ascii="仿宋_GB2312" w:hAnsi="仿宋_GB2312" w:cs="仿宋_GB2312" w:hint="eastAsia"/>
          <w:sz w:val="30"/>
          <w:szCs w:val="30"/>
        </w:rPr>
        <w:t>全面深化医药卫生体制改革要求，统筹推进，重点突破，多部门联动，促进卫生与健康事业可持续发展。</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sz w:val="30"/>
          <w:szCs w:val="30"/>
        </w:rPr>
        <w:t>——坚持政府主导，促进多元并举。</w:t>
      </w:r>
      <w:r w:rsidRPr="00283969">
        <w:rPr>
          <w:rFonts w:ascii="仿宋_GB2312" w:hAnsi="仿宋_GB2312" w:cs="仿宋_GB2312" w:hint="eastAsia"/>
          <w:sz w:val="30"/>
          <w:szCs w:val="30"/>
        </w:rPr>
        <w:t>在基本医疗卫生服务领域要有所为，坚持政府主导，落实领导、保障、管理、监督责任，多种方式提供基本服务适当引入竞争机制；在非基本医疗卫生服务领域市场要有活力，鼓励社会力量提供服务，满足群众多样化、差异化、个性化健康需求。</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sz w:val="30"/>
          <w:szCs w:val="30"/>
        </w:rPr>
        <w:t>——坚持中西医并重，促进优势互补。</w:t>
      </w:r>
      <w:r w:rsidRPr="00283969">
        <w:rPr>
          <w:rFonts w:ascii="仿宋_GB2312" w:hAnsi="仿宋_GB2312" w:cs="仿宋_GB2312" w:hint="eastAsia"/>
          <w:sz w:val="30"/>
          <w:szCs w:val="30"/>
        </w:rPr>
        <w:t>坚持传承与创新相结合，发挥中医药特色优势，促进中医药产业化，积极推进中医药生产现代</w:t>
      </w:r>
      <w:r w:rsidRPr="00283969">
        <w:rPr>
          <w:rFonts w:ascii="仿宋_GB2312" w:hAnsi="仿宋_GB2312" w:cs="仿宋_GB2312" w:hint="eastAsia"/>
          <w:sz w:val="30"/>
          <w:szCs w:val="30"/>
        </w:rPr>
        <w:lastRenderedPageBreak/>
        <w:t>化，努力实现由中医药大市向中医药强市跨越。</w:t>
      </w:r>
    </w:p>
    <w:p w:rsidR="00CA68B5" w:rsidRPr="00283969" w:rsidRDefault="00CA68B5" w:rsidP="00CA68B5">
      <w:pPr>
        <w:spacing w:line="600" w:lineRule="exact"/>
        <w:ind w:firstLineChars="200" w:firstLine="602"/>
        <w:contextualSpacing/>
        <w:rPr>
          <w:rFonts w:eastAsia="楷体_GB2312"/>
          <w:b/>
          <w:bCs/>
          <w:sz w:val="30"/>
          <w:szCs w:val="30"/>
        </w:rPr>
      </w:pPr>
      <w:r w:rsidRPr="00283969">
        <w:rPr>
          <w:rFonts w:eastAsia="楷体_GB2312"/>
          <w:b/>
          <w:bCs/>
          <w:sz w:val="30"/>
          <w:szCs w:val="30"/>
        </w:rPr>
        <w:t>（三）发展目标</w:t>
      </w:r>
    </w:p>
    <w:p w:rsidR="00CA68B5" w:rsidRPr="00283969" w:rsidRDefault="00CA68B5" w:rsidP="00CA68B5">
      <w:pPr>
        <w:spacing w:line="600" w:lineRule="exact"/>
        <w:ind w:firstLineChars="200" w:firstLine="600"/>
        <w:contextualSpacing/>
        <w:rPr>
          <w:rFonts w:ascii="仿宋_GB2312" w:hAnsi="仿宋_GB2312" w:cs="仿宋_GB2312" w:hint="eastAsia"/>
          <w:sz w:val="30"/>
          <w:szCs w:val="30"/>
        </w:rPr>
      </w:pPr>
      <w:r w:rsidRPr="00283969">
        <w:rPr>
          <w:rFonts w:ascii="仿宋_GB2312" w:hAnsi="仿宋_GB2312" w:cs="仿宋_GB2312" w:hint="eastAsia"/>
          <w:sz w:val="30"/>
          <w:szCs w:val="30"/>
        </w:rPr>
        <w:t>到2020年,建成与全面建成小康社会相适应的覆盖城乡的基本医疗卫生制度，实现人人享有基本医疗卫生服务。城乡居民医疗保障水平进一步提高，医疗卫生服务能力和水平显著提升，卫生计生资源配置进一步优化，利用效率明显提高，居民</w:t>
      </w:r>
      <w:r w:rsidRPr="00283969">
        <w:rPr>
          <w:rFonts w:ascii="仿宋_GB2312" w:hAnsi="仿宋_GB2312" w:cs="仿宋_GB2312" w:hint="eastAsia"/>
          <w:color w:val="000000"/>
          <w:sz w:val="30"/>
          <w:szCs w:val="30"/>
        </w:rPr>
        <w:t>主要健康指标</w:t>
      </w:r>
      <w:r w:rsidRPr="00283969">
        <w:rPr>
          <w:rFonts w:ascii="仿宋_GB2312" w:hAnsi="仿宋_GB2312" w:cs="仿宋_GB2312" w:hint="eastAsia"/>
          <w:sz w:val="30"/>
          <w:szCs w:val="30"/>
        </w:rPr>
        <w:t>达到或高于全国、全省平均水平。</w:t>
      </w:r>
    </w:p>
    <w:p w:rsidR="00CA68B5" w:rsidRPr="00283969" w:rsidRDefault="00CA68B5" w:rsidP="00CA68B5">
      <w:pPr>
        <w:spacing w:line="600" w:lineRule="exact"/>
        <w:ind w:firstLineChars="200" w:firstLine="602"/>
        <w:contextualSpacing/>
        <w:rPr>
          <w:sz w:val="30"/>
          <w:szCs w:val="30"/>
        </w:rPr>
      </w:pPr>
      <w:r w:rsidRPr="00283969">
        <w:rPr>
          <w:b/>
          <w:sz w:val="30"/>
          <w:szCs w:val="30"/>
        </w:rPr>
        <w:t>——</w:t>
      </w:r>
      <w:r w:rsidRPr="00283969">
        <w:rPr>
          <w:sz w:val="30"/>
          <w:szCs w:val="30"/>
        </w:rPr>
        <w:t>全面提升医疗卫生服务水平，建成立足南阳、覆盖周边的省级区域性医疗高地。</w:t>
      </w:r>
    </w:p>
    <w:p w:rsidR="00CA68B5" w:rsidRPr="00283969" w:rsidRDefault="00CA68B5" w:rsidP="00CA68B5">
      <w:pPr>
        <w:spacing w:line="600" w:lineRule="exact"/>
        <w:ind w:firstLineChars="200" w:firstLine="602"/>
        <w:contextualSpacing/>
        <w:rPr>
          <w:sz w:val="30"/>
          <w:szCs w:val="30"/>
        </w:rPr>
      </w:pPr>
      <w:r w:rsidRPr="00283969">
        <w:rPr>
          <w:b/>
          <w:sz w:val="30"/>
          <w:szCs w:val="30"/>
        </w:rPr>
        <w:t>——</w:t>
      </w:r>
      <w:r w:rsidRPr="00283969">
        <w:rPr>
          <w:sz w:val="30"/>
          <w:szCs w:val="30"/>
        </w:rPr>
        <w:t>突出医圣故里中医药优势，创建全国中</w:t>
      </w:r>
      <w:r w:rsidRPr="00283969">
        <w:rPr>
          <w:bCs/>
          <w:kern w:val="0"/>
          <w:sz w:val="30"/>
          <w:szCs w:val="30"/>
        </w:rPr>
        <w:t>医药服务先进市，</w:t>
      </w:r>
      <w:r w:rsidRPr="00283969">
        <w:rPr>
          <w:sz w:val="30"/>
          <w:szCs w:val="30"/>
        </w:rPr>
        <w:t>成为举世公认的中医圣地。</w:t>
      </w:r>
    </w:p>
    <w:p w:rsidR="00CA68B5" w:rsidRPr="00283969" w:rsidRDefault="00CA68B5" w:rsidP="00CA68B5">
      <w:pPr>
        <w:spacing w:line="600" w:lineRule="exact"/>
        <w:ind w:firstLineChars="200" w:firstLine="602"/>
        <w:contextualSpacing/>
        <w:rPr>
          <w:sz w:val="30"/>
          <w:szCs w:val="30"/>
        </w:rPr>
      </w:pPr>
      <w:r w:rsidRPr="00283969">
        <w:rPr>
          <w:b/>
          <w:sz w:val="30"/>
          <w:szCs w:val="30"/>
        </w:rPr>
        <w:t>——</w:t>
      </w:r>
      <w:r w:rsidRPr="00283969">
        <w:rPr>
          <w:sz w:val="30"/>
          <w:szCs w:val="30"/>
        </w:rPr>
        <w:t>突出医养结合，依托</w:t>
      </w:r>
      <w:r w:rsidRPr="00283969">
        <w:rPr>
          <w:bCs/>
          <w:kern w:val="0"/>
          <w:sz w:val="30"/>
          <w:szCs w:val="30"/>
        </w:rPr>
        <w:t>环境优势、生态优势、中医优势，建设中原地区重要的健康养老、养生旅游目的地和全国知名的</w:t>
      </w:r>
      <w:r w:rsidRPr="00283969">
        <w:rPr>
          <w:bCs/>
          <w:sz w:val="30"/>
          <w:szCs w:val="30"/>
        </w:rPr>
        <w:t>颐养宝地。</w:t>
      </w:r>
    </w:p>
    <w:p w:rsidR="00CA68B5" w:rsidRPr="00CA68B5" w:rsidRDefault="00CA68B5" w:rsidP="00CA68B5">
      <w:pPr>
        <w:spacing w:line="580" w:lineRule="exact"/>
        <w:jc w:val="center"/>
        <w:rPr>
          <w:rFonts w:ascii="黑体" w:eastAsia="黑体" w:hint="eastAsia"/>
          <w:sz w:val="30"/>
          <w:szCs w:val="30"/>
        </w:rPr>
      </w:pPr>
      <w:r w:rsidRPr="00CA68B5">
        <w:rPr>
          <w:rFonts w:ascii="黑体" w:eastAsia="黑体" w:hint="eastAsia"/>
          <w:sz w:val="30"/>
          <w:szCs w:val="30"/>
        </w:rPr>
        <w:t>主要发展指标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9"/>
        <w:gridCol w:w="4504"/>
        <w:gridCol w:w="1005"/>
        <w:gridCol w:w="1080"/>
        <w:gridCol w:w="1095"/>
        <w:gridCol w:w="784"/>
      </w:tblGrid>
      <w:tr w:rsidR="00CA68B5" w:rsidRPr="00CA68B5" w:rsidTr="00CA68B5">
        <w:trPr>
          <w:trHeight w:val="533"/>
          <w:tblHeader/>
          <w:jc w:val="center"/>
        </w:trPr>
        <w:tc>
          <w:tcPr>
            <w:tcW w:w="799" w:type="dxa"/>
            <w:vAlign w:val="center"/>
          </w:tcPr>
          <w:p w:rsidR="00CA68B5" w:rsidRPr="00CA68B5" w:rsidRDefault="00CA68B5" w:rsidP="00CA68B5">
            <w:pPr>
              <w:widowControl/>
              <w:spacing w:line="300" w:lineRule="exact"/>
              <w:ind w:rightChars="501" w:right="1603"/>
              <w:rPr>
                <w:rFonts w:eastAsia="黑体"/>
                <w:color w:val="000000"/>
                <w:kern w:val="0"/>
                <w:sz w:val="24"/>
                <w:szCs w:val="24"/>
              </w:rPr>
            </w:pPr>
            <w:r w:rsidRPr="00CA68B5">
              <w:rPr>
                <w:rFonts w:eastAsia="黑体"/>
                <w:color w:val="000000"/>
                <w:kern w:val="0"/>
                <w:sz w:val="24"/>
                <w:szCs w:val="24"/>
              </w:rPr>
              <w:t>分类</w:t>
            </w:r>
          </w:p>
        </w:tc>
        <w:tc>
          <w:tcPr>
            <w:tcW w:w="4504" w:type="dxa"/>
            <w:vAlign w:val="center"/>
          </w:tcPr>
          <w:p w:rsidR="00CA68B5" w:rsidRPr="00CA68B5" w:rsidRDefault="00CA68B5" w:rsidP="00CA68B5">
            <w:pPr>
              <w:widowControl/>
              <w:spacing w:line="300" w:lineRule="exact"/>
              <w:jc w:val="center"/>
              <w:rPr>
                <w:rFonts w:eastAsia="黑体"/>
                <w:color w:val="000000"/>
                <w:kern w:val="0"/>
                <w:sz w:val="24"/>
                <w:szCs w:val="24"/>
              </w:rPr>
            </w:pPr>
            <w:r w:rsidRPr="00CA68B5">
              <w:rPr>
                <w:rFonts w:eastAsia="黑体"/>
                <w:color w:val="000000"/>
                <w:kern w:val="0"/>
                <w:sz w:val="24"/>
                <w:szCs w:val="24"/>
              </w:rPr>
              <w:t>指标名称</w:t>
            </w:r>
          </w:p>
        </w:tc>
        <w:tc>
          <w:tcPr>
            <w:tcW w:w="1005" w:type="dxa"/>
            <w:vAlign w:val="center"/>
          </w:tcPr>
          <w:p w:rsidR="00CA68B5" w:rsidRPr="00CA68B5" w:rsidRDefault="00CA68B5" w:rsidP="00CA68B5">
            <w:pPr>
              <w:widowControl/>
              <w:spacing w:line="300" w:lineRule="exact"/>
              <w:jc w:val="center"/>
              <w:rPr>
                <w:rFonts w:eastAsia="黑体"/>
                <w:color w:val="000000"/>
                <w:kern w:val="0"/>
                <w:sz w:val="24"/>
                <w:szCs w:val="24"/>
              </w:rPr>
            </w:pPr>
            <w:r w:rsidRPr="00CA68B5">
              <w:rPr>
                <w:rFonts w:eastAsia="黑体"/>
                <w:color w:val="000000"/>
                <w:kern w:val="0"/>
                <w:sz w:val="24"/>
                <w:szCs w:val="24"/>
              </w:rPr>
              <w:t>2015</w:t>
            </w:r>
            <w:r w:rsidRPr="00CA68B5">
              <w:rPr>
                <w:rFonts w:eastAsia="黑体"/>
                <w:color w:val="000000"/>
                <w:kern w:val="0"/>
                <w:sz w:val="24"/>
                <w:szCs w:val="24"/>
              </w:rPr>
              <w:t>年基础值</w:t>
            </w:r>
          </w:p>
        </w:tc>
        <w:tc>
          <w:tcPr>
            <w:tcW w:w="1080" w:type="dxa"/>
            <w:vAlign w:val="center"/>
          </w:tcPr>
          <w:p w:rsidR="00CA68B5" w:rsidRPr="00CA68B5" w:rsidRDefault="00CA68B5" w:rsidP="00CA68B5">
            <w:pPr>
              <w:widowControl/>
              <w:spacing w:line="300" w:lineRule="exact"/>
              <w:jc w:val="center"/>
              <w:rPr>
                <w:rFonts w:eastAsia="黑体"/>
                <w:color w:val="000000"/>
                <w:kern w:val="0"/>
                <w:sz w:val="24"/>
                <w:szCs w:val="24"/>
              </w:rPr>
            </w:pPr>
            <w:r w:rsidRPr="00CA68B5">
              <w:rPr>
                <w:rFonts w:eastAsia="黑体"/>
                <w:color w:val="000000"/>
                <w:kern w:val="0"/>
                <w:sz w:val="24"/>
                <w:szCs w:val="24"/>
              </w:rPr>
              <w:t>2020</w:t>
            </w:r>
            <w:r w:rsidRPr="00CA68B5">
              <w:rPr>
                <w:rFonts w:eastAsia="黑体"/>
                <w:color w:val="000000"/>
                <w:kern w:val="0"/>
                <w:sz w:val="24"/>
                <w:szCs w:val="24"/>
              </w:rPr>
              <w:t>年目标值</w:t>
            </w:r>
          </w:p>
        </w:tc>
        <w:tc>
          <w:tcPr>
            <w:tcW w:w="1095" w:type="dxa"/>
            <w:vAlign w:val="center"/>
          </w:tcPr>
          <w:p w:rsidR="00CA68B5" w:rsidRPr="00CA68B5" w:rsidRDefault="00CA68B5" w:rsidP="00CA68B5">
            <w:pPr>
              <w:widowControl/>
              <w:spacing w:line="300" w:lineRule="exact"/>
              <w:jc w:val="center"/>
              <w:rPr>
                <w:rFonts w:eastAsia="黑体"/>
                <w:color w:val="000000"/>
                <w:kern w:val="0"/>
                <w:sz w:val="24"/>
                <w:szCs w:val="24"/>
              </w:rPr>
            </w:pPr>
            <w:r w:rsidRPr="00CA68B5">
              <w:rPr>
                <w:rFonts w:eastAsia="黑体"/>
                <w:color w:val="000000"/>
                <w:kern w:val="0"/>
                <w:sz w:val="24"/>
                <w:szCs w:val="24"/>
              </w:rPr>
              <w:t>属性</w:t>
            </w:r>
          </w:p>
        </w:tc>
        <w:tc>
          <w:tcPr>
            <w:tcW w:w="784" w:type="dxa"/>
            <w:vAlign w:val="center"/>
          </w:tcPr>
          <w:p w:rsidR="00CA68B5" w:rsidRPr="00CA68B5" w:rsidRDefault="00CA68B5" w:rsidP="00CA68B5">
            <w:pPr>
              <w:widowControl/>
              <w:spacing w:line="300" w:lineRule="exact"/>
              <w:jc w:val="center"/>
              <w:rPr>
                <w:rFonts w:eastAsia="黑体"/>
                <w:color w:val="000000"/>
                <w:kern w:val="0"/>
                <w:sz w:val="24"/>
                <w:szCs w:val="24"/>
              </w:rPr>
            </w:pPr>
            <w:r w:rsidRPr="00CA68B5">
              <w:rPr>
                <w:rFonts w:eastAsia="黑体"/>
                <w:color w:val="000000"/>
                <w:kern w:val="0"/>
                <w:sz w:val="24"/>
                <w:szCs w:val="24"/>
              </w:rPr>
              <w:t>类别</w:t>
            </w:r>
          </w:p>
        </w:tc>
      </w:tr>
      <w:tr w:rsidR="00CA68B5" w:rsidRPr="00CA68B5" w:rsidTr="00CA68B5">
        <w:trPr>
          <w:trHeight w:val="203"/>
          <w:jc w:val="center"/>
        </w:trPr>
        <w:tc>
          <w:tcPr>
            <w:tcW w:w="799" w:type="dxa"/>
            <w:vMerge w:val="restart"/>
            <w:vAlign w:val="center"/>
          </w:tcPr>
          <w:p w:rsidR="00CA68B5" w:rsidRPr="00CA68B5" w:rsidRDefault="00CA68B5" w:rsidP="00CA68B5">
            <w:pPr>
              <w:widowControl/>
              <w:tabs>
                <w:tab w:val="left" w:pos="492"/>
                <w:tab w:val="left" w:pos="852"/>
              </w:tabs>
              <w:spacing w:line="300" w:lineRule="exact"/>
              <w:jc w:val="center"/>
              <w:rPr>
                <w:color w:val="000000"/>
                <w:kern w:val="0"/>
                <w:sz w:val="24"/>
                <w:szCs w:val="24"/>
              </w:rPr>
            </w:pPr>
            <w:r w:rsidRPr="00CA68B5">
              <w:rPr>
                <w:color w:val="000000"/>
                <w:kern w:val="0"/>
                <w:sz w:val="24"/>
                <w:szCs w:val="24"/>
              </w:rPr>
              <w:t>健康水平</w:t>
            </w:r>
          </w:p>
        </w:tc>
        <w:tc>
          <w:tcPr>
            <w:tcW w:w="4504" w:type="dxa"/>
            <w:vAlign w:val="center"/>
          </w:tcPr>
          <w:p w:rsidR="00CA68B5" w:rsidRPr="00CA68B5" w:rsidRDefault="00CA68B5" w:rsidP="00CA68B5">
            <w:pPr>
              <w:widowControl/>
              <w:spacing w:line="300" w:lineRule="exact"/>
              <w:jc w:val="center"/>
              <w:rPr>
                <w:color w:val="FF0000"/>
                <w:kern w:val="0"/>
                <w:sz w:val="24"/>
                <w:szCs w:val="24"/>
              </w:rPr>
            </w:pPr>
            <w:r w:rsidRPr="00CA68B5">
              <w:rPr>
                <w:color w:val="0C0C0C"/>
                <w:kern w:val="0"/>
                <w:sz w:val="24"/>
                <w:szCs w:val="24"/>
              </w:rPr>
              <w:t>人均期望寿命（岁）</w:t>
            </w:r>
          </w:p>
        </w:tc>
        <w:tc>
          <w:tcPr>
            <w:tcW w:w="1005" w:type="dxa"/>
            <w:vAlign w:val="center"/>
          </w:tcPr>
          <w:p w:rsidR="00CA68B5" w:rsidRPr="00CA68B5" w:rsidRDefault="00CA68B5" w:rsidP="00CA68B5">
            <w:pPr>
              <w:widowControl/>
              <w:spacing w:line="300" w:lineRule="exact"/>
              <w:jc w:val="center"/>
              <w:rPr>
                <w:b/>
                <w:color w:val="FF0000"/>
                <w:kern w:val="0"/>
                <w:sz w:val="24"/>
                <w:szCs w:val="24"/>
              </w:rPr>
            </w:pPr>
            <w:r w:rsidRPr="00CA68B5">
              <w:rPr>
                <w:b/>
                <w:color w:val="000000"/>
                <w:kern w:val="0"/>
                <w:sz w:val="24"/>
                <w:szCs w:val="24"/>
              </w:rPr>
              <w:t>75</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77.5</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334"/>
          <w:jc w:val="center"/>
        </w:trPr>
        <w:tc>
          <w:tcPr>
            <w:tcW w:w="799" w:type="dxa"/>
            <w:vMerge/>
            <w:vAlign w:val="center"/>
          </w:tcPr>
          <w:p w:rsidR="00CA68B5" w:rsidRPr="00CA68B5" w:rsidRDefault="00CA68B5" w:rsidP="00CA68B5">
            <w:pPr>
              <w:widowControl/>
              <w:tabs>
                <w:tab w:val="left" w:pos="492"/>
                <w:tab w:val="left" w:pos="852"/>
              </w:tabs>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FF0000"/>
                <w:kern w:val="0"/>
                <w:sz w:val="24"/>
                <w:szCs w:val="24"/>
              </w:rPr>
            </w:pPr>
            <w:r w:rsidRPr="00CA68B5">
              <w:rPr>
                <w:sz w:val="24"/>
                <w:szCs w:val="24"/>
              </w:rPr>
              <w:t>婴儿死亡率（</w:t>
            </w:r>
            <w:r w:rsidRPr="00CA68B5">
              <w:rPr>
                <w:color w:val="333333"/>
                <w:kern w:val="0"/>
                <w:sz w:val="24"/>
                <w:szCs w:val="24"/>
                <w:lang/>
              </w:rPr>
              <w:t>‰</w:t>
            </w:r>
            <w:r w:rsidRPr="00CA68B5">
              <w:rPr>
                <w:sz w:val="24"/>
                <w:szCs w:val="24"/>
              </w:rPr>
              <w:t>）</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3.77</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≤4.3</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tabs>
                <w:tab w:val="left" w:pos="1032"/>
              </w:tabs>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FF0000"/>
                <w:kern w:val="0"/>
                <w:sz w:val="24"/>
                <w:szCs w:val="24"/>
              </w:rPr>
            </w:pPr>
            <w:r w:rsidRPr="00CA68B5">
              <w:rPr>
                <w:color w:val="333333"/>
                <w:kern w:val="0"/>
                <w:sz w:val="24"/>
                <w:szCs w:val="24"/>
                <w:lang/>
              </w:rPr>
              <w:t>5</w:t>
            </w:r>
            <w:r w:rsidRPr="00CA68B5">
              <w:rPr>
                <w:color w:val="333333"/>
                <w:kern w:val="0"/>
                <w:sz w:val="24"/>
                <w:szCs w:val="24"/>
                <w:lang/>
              </w:rPr>
              <w:t>岁以下儿童死亡率（</w:t>
            </w:r>
            <w:r w:rsidRPr="00CA68B5">
              <w:rPr>
                <w:color w:val="333333"/>
                <w:kern w:val="0"/>
                <w:sz w:val="24"/>
                <w:szCs w:val="24"/>
                <w:lang/>
              </w:rPr>
              <w:t>‰</w:t>
            </w:r>
            <w:r w:rsidRPr="00CA68B5">
              <w:rPr>
                <w:color w:val="333333"/>
                <w:kern w:val="0"/>
                <w:sz w:val="24"/>
                <w:szCs w:val="24"/>
                <w:lang/>
              </w:rPr>
              <w:t>）</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5.16</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≤5.5</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31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FF0000"/>
                <w:kern w:val="0"/>
                <w:sz w:val="24"/>
                <w:szCs w:val="24"/>
              </w:rPr>
            </w:pPr>
            <w:r w:rsidRPr="00CA68B5">
              <w:rPr>
                <w:color w:val="333333"/>
                <w:kern w:val="0"/>
                <w:sz w:val="24"/>
                <w:szCs w:val="24"/>
                <w:lang/>
              </w:rPr>
              <w:t>孕产妇死亡率（</w:t>
            </w:r>
            <w:r w:rsidRPr="00CA68B5">
              <w:rPr>
                <w:color w:val="333333"/>
                <w:kern w:val="0"/>
                <w:sz w:val="24"/>
                <w:szCs w:val="24"/>
                <w:lang/>
              </w:rPr>
              <w:t>/10</w:t>
            </w:r>
            <w:r w:rsidRPr="00CA68B5">
              <w:rPr>
                <w:color w:val="333333"/>
                <w:kern w:val="0"/>
                <w:sz w:val="24"/>
                <w:szCs w:val="24"/>
                <w:lang/>
              </w:rPr>
              <w:t>万）</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15.84</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≤10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restart"/>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疾病控制</w:t>
            </w: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居民健康素养水平（％）</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10.5</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20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tabs>
                <w:tab w:val="left" w:pos="912"/>
              </w:tabs>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以乡（镇、街道）为单位适龄儿童免疫规划疫苗接种率（％）</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96.8</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≥90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tabs>
                <w:tab w:val="left" w:pos="462"/>
                <w:tab w:val="left" w:pos="657"/>
                <w:tab w:val="left" w:pos="912"/>
                <w:tab w:val="left" w:pos="1332"/>
                <w:tab w:val="left" w:pos="1662"/>
              </w:tabs>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肺结核发病率（</w:t>
            </w:r>
            <w:r w:rsidRPr="00CA68B5">
              <w:rPr>
                <w:color w:val="333333"/>
                <w:kern w:val="0"/>
                <w:sz w:val="24"/>
                <w:szCs w:val="24"/>
                <w:lang/>
              </w:rPr>
              <w:t>/10</w:t>
            </w:r>
            <w:r w:rsidRPr="00CA68B5">
              <w:rPr>
                <w:color w:val="333333"/>
                <w:kern w:val="0"/>
                <w:sz w:val="24"/>
                <w:szCs w:val="24"/>
                <w:lang/>
              </w:rPr>
              <w:t>万）</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65.72</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≤58</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慢性病防控核心信息人群知晓率（％）</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50</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≥70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河南</w:t>
            </w:r>
          </w:p>
        </w:tc>
      </w:tr>
      <w:tr w:rsidR="00CA68B5" w:rsidRPr="00CA68B5" w:rsidTr="00CA68B5">
        <w:trPr>
          <w:trHeight w:val="499"/>
          <w:jc w:val="center"/>
        </w:trPr>
        <w:tc>
          <w:tcPr>
            <w:tcW w:w="799" w:type="dxa"/>
            <w:vMerge w:val="restart"/>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lastRenderedPageBreak/>
              <w:t>妇幼健康</w:t>
            </w: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孕产妇系统管理率（％）</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86.72</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≥90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3</w:t>
            </w:r>
            <w:r w:rsidRPr="00CA68B5">
              <w:rPr>
                <w:color w:val="333333"/>
                <w:kern w:val="0"/>
                <w:sz w:val="24"/>
                <w:szCs w:val="24"/>
                <w:lang/>
              </w:rPr>
              <w:t>岁以下儿童系统管理率（％）</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87.82</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≥90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孕前优生健康检查目标人群覆盖率（％）</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85.98</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≥80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restart"/>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医疗服务</w:t>
            </w: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三级综合医院平均住院日（天）</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10.5</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8</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院内感染发生率（％）</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&lt;3.2</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30</w:t>
            </w:r>
            <w:r w:rsidRPr="00CA68B5">
              <w:rPr>
                <w:color w:val="333333"/>
                <w:kern w:val="0"/>
                <w:sz w:val="24"/>
                <w:szCs w:val="24"/>
                <w:lang/>
              </w:rPr>
              <w:t>天再住院率（％）</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≤2.40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门诊处方抗菌药物使用率（％）</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≤10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998"/>
          <w:jc w:val="center"/>
        </w:trPr>
        <w:tc>
          <w:tcPr>
            <w:tcW w:w="799"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计划生育</w:t>
            </w: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计划生育家庭奖励扶助政策落实率（％）</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b/>
                <w:color w:val="000000"/>
                <w:kern w:val="0"/>
                <w:sz w:val="24"/>
                <w:szCs w:val="24"/>
              </w:rPr>
              <w:t>100</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100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河南</w:t>
            </w:r>
          </w:p>
        </w:tc>
      </w:tr>
      <w:tr w:rsidR="00CA68B5" w:rsidRPr="00CA68B5" w:rsidTr="00CA68B5">
        <w:trPr>
          <w:trHeight w:val="499"/>
          <w:jc w:val="center"/>
        </w:trPr>
        <w:tc>
          <w:tcPr>
            <w:tcW w:w="799" w:type="dxa"/>
            <w:vMerge w:val="restart"/>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医疗卫生服务体系</w:t>
            </w: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每千常住人口医疗卫生机构床位数（张）</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4.09</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6</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每千常住人口执业（助理）医师数（人）</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2.06</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2.12</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每千常住人口注册护士数（人）</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1.78</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2.6</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每千常住人口公共卫生人员数（人）</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0.7</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0.83</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333333"/>
                <w:kern w:val="0"/>
                <w:sz w:val="24"/>
                <w:szCs w:val="24"/>
                <w:lang/>
              </w:rPr>
            </w:pPr>
            <w:r w:rsidRPr="00CA68B5">
              <w:rPr>
                <w:color w:val="333333"/>
                <w:kern w:val="0"/>
                <w:sz w:val="24"/>
                <w:szCs w:val="24"/>
                <w:lang/>
              </w:rPr>
              <w:t>每万常住人口全科医生数（人）</w:t>
            </w:r>
          </w:p>
        </w:tc>
        <w:tc>
          <w:tcPr>
            <w:tcW w:w="1005" w:type="dxa"/>
            <w:vAlign w:val="center"/>
          </w:tcPr>
          <w:p w:rsidR="00CA68B5" w:rsidRPr="00CA68B5" w:rsidRDefault="00CA68B5" w:rsidP="00CA68B5">
            <w:pPr>
              <w:widowControl/>
              <w:spacing w:line="300" w:lineRule="exact"/>
              <w:jc w:val="center"/>
              <w:rPr>
                <w:b/>
                <w:color w:val="000000"/>
                <w:kern w:val="0"/>
                <w:sz w:val="24"/>
                <w:szCs w:val="24"/>
              </w:rPr>
            </w:pPr>
            <w:r w:rsidRPr="00CA68B5">
              <w:rPr>
                <w:color w:val="000000"/>
                <w:kern w:val="0"/>
                <w:sz w:val="24"/>
                <w:szCs w:val="24"/>
              </w:rPr>
              <w:t>0.25</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0.83</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499"/>
          <w:jc w:val="center"/>
        </w:trPr>
        <w:tc>
          <w:tcPr>
            <w:tcW w:w="799" w:type="dxa"/>
            <w:vMerge w:val="restart"/>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医疗卫生保障</w:t>
            </w:r>
          </w:p>
        </w:tc>
        <w:tc>
          <w:tcPr>
            <w:tcW w:w="450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政策范围内住院费用医保支付比例（</w:t>
            </w:r>
            <w:r w:rsidRPr="00CA68B5">
              <w:rPr>
                <w:color w:val="333333"/>
                <w:kern w:val="0"/>
                <w:sz w:val="24"/>
                <w:szCs w:val="24"/>
                <w:lang/>
              </w:rPr>
              <w:t>％</w:t>
            </w:r>
            <w:r w:rsidRPr="00CA68B5">
              <w:rPr>
                <w:color w:val="000000"/>
                <w:kern w:val="0"/>
                <w:sz w:val="24"/>
                <w:szCs w:val="24"/>
              </w:rPr>
              <w:t>）</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70</w:t>
            </w:r>
            <w:r w:rsidRPr="00CA68B5">
              <w:rPr>
                <w:color w:val="000000"/>
                <w:kern w:val="0"/>
                <w:sz w:val="24"/>
                <w:szCs w:val="24"/>
              </w:rPr>
              <w:t>左右</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75</w:t>
            </w:r>
            <w:r w:rsidRPr="00CA68B5">
              <w:rPr>
                <w:color w:val="000000"/>
                <w:kern w:val="0"/>
                <w:sz w:val="24"/>
                <w:szCs w:val="24"/>
              </w:rPr>
              <w:t>左右</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预期性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843"/>
          <w:jc w:val="center"/>
        </w:trPr>
        <w:tc>
          <w:tcPr>
            <w:tcW w:w="799" w:type="dxa"/>
            <w:vMerge/>
            <w:vAlign w:val="center"/>
          </w:tcPr>
          <w:p w:rsidR="00CA68B5" w:rsidRPr="00CA68B5" w:rsidRDefault="00CA68B5" w:rsidP="00CA68B5">
            <w:pPr>
              <w:widowControl/>
              <w:spacing w:line="300" w:lineRule="exact"/>
              <w:jc w:val="center"/>
              <w:rPr>
                <w:color w:val="000000"/>
                <w:kern w:val="0"/>
                <w:sz w:val="24"/>
                <w:szCs w:val="24"/>
              </w:rPr>
            </w:pPr>
          </w:p>
        </w:tc>
        <w:tc>
          <w:tcPr>
            <w:tcW w:w="450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个人支出占卫生总费用的比重（</w:t>
            </w:r>
            <w:r w:rsidRPr="00CA68B5">
              <w:rPr>
                <w:color w:val="333333"/>
                <w:kern w:val="0"/>
                <w:sz w:val="24"/>
                <w:szCs w:val="24"/>
                <w:lang/>
              </w:rPr>
              <w:t>％</w:t>
            </w:r>
            <w:r w:rsidRPr="00CA68B5">
              <w:rPr>
                <w:color w:val="000000"/>
                <w:kern w:val="0"/>
                <w:sz w:val="24"/>
                <w:szCs w:val="24"/>
              </w:rPr>
              <w:t>）</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&lt;30</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r w:rsidR="00CA68B5" w:rsidRPr="00CA68B5" w:rsidTr="00CA68B5">
        <w:trPr>
          <w:trHeight w:val="843"/>
          <w:jc w:val="center"/>
        </w:trPr>
        <w:tc>
          <w:tcPr>
            <w:tcW w:w="799"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卫生监督</w:t>
            </w:r>
          </w:p>
        </w:tc>
        <w:tc>
          <w:tcPr>
            <w:tcW w:w="450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每万人</w:t>
            </w:r>
            <w:r w:rsidRPr="00CA68B5">
              <w:rPr>
                <w:color w:val="333333"/>
                <w:kern w:val="0"/>
                <w:sz w:val="24"/>
                <w:szCs w:val="24"/>
                <w:lang/>
              </w:rPr>
              <w:t>常住人口卫生计生综合监督执法人员数</w:t>
            </w:r>
          </w:p>
        </w:tc>
        <w:tc>
          <w:tcPr>
            <w:tcW w:w="100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0.47</w:t>
            </w:r>
          </w:p>
        </w:tc>
        <w:tc>
          <w:tcPr>
            <w:tcW w:w="1080"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1</w:t>
            </w:r>
          </w:p>
        </w:tc>
        <w:tc>
          <w:tcPr>
            <w:tcW w:w="1095"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约束性</w:t>
            </w:r>
          </w:p>
        </w:tc>
        <w:tc>
          <w:tcPr>
            <w:tcW w:w="784" w:type="dxa"/>
            <w:vAlign w:val="center"/>
          </w:tcPr>
          <w:p w:rsidR="00CA68B5" w:rsidRPr="00CA68B5" w:rsidRDefault="00CA68B5" w:rsidP="00CA68B5">
            <w:pPr>
              <w:widowControl/>
              <w:spacing w:line="300" w:lineRule="exact"/>
              <w:jc w:val="center"/>
              <w:rPr>
                <w:color w:val="000000"/>
                <w:kern w:val="0"/>
                <w:sz w:val="24"/>
                <w:szCs w:val="24"/>
              </w:rPr>
            </w:pPr>
            <w:r w:rsidRPr="00CA68B5">
              <w:rPr>
                <w:color w:val="000000"/>
                <w:kern w:val="0"/>
                <w:sz w:val="24"/>
                <w:szCs w:val="24"/>
              </w:rPr>
              <w:t>国家</w:t>
            </w:r>
          </w:p>
        </w:tc>
      </w:tr>
    </w:tbl>
    <w:p w:rsidR="00CA68B5" w:rsidRPr="00283969" w:rsidRDefault="00CA68B5" w:rsidP="00CA68B5">
      <w:pPr>
        <w:spacing w:line="600" w:lineRule="exact"/>
        <w:contextualSpacing/>
        <w:rPr>
          <w:rFonts w:eastAsia="黑体"/>
          <w:sz w:val="30"/>
          <w:szCs w:val="30"/>
        </w:rPr>
      </w:pPr>
      <w:r w:rsidRPr="00283969">
        <w:rPr>
          <w:rFonts w:eastAsia="黑体"/>
          <w:sz w:val="30"/>
          <w:szCs w:val="30"/>
        </w:rPr>
        <w:t xml:space="preserve">    </w:t>
      </w:r>
      <w:r w:rsidRPr="00283969">
        <w:rPr>
          <w:rFonts w:eastAsia="黑体" w:hint="eastAsia"/>
          <w:sz w:val="30"/>
          <w:szCs w:val="30"/>
        </w:rPr>
        <w:t xml:space="preserve"> </w:t>
      </w:r>
      <w:r w:rsidRPr="00283969">
        <w:rPr>
          <w:rFonts w:eastAsia="黑体"/>
          <w:sz w:val="30"/>
          <w:szCs w:val="30"/>
        </w:rPr>
        <w:t>三、重点任务</w:t>
      </w:r>
    </w:p>
    <w:p w:rsidR="00CA68B5" w:rsidRPr="00283969" w:rsidRDefault="00CA68B5" w:rsidP="00CA68B5">
      <w:pPr>
        <w:spacing w:line="600" w:lineRule="exact"/>
        <w:ind w:firstLineChars="200" w:firstLine="600"/>
        <w:contextualSpacing/>
        <w:rPr>
          <w:rFonts w:eastAsia="楷体_GB2312"/>
          <w:sz w:val="30"/>
          <w:szCs w:val="30"/>
        </w:rPr>
      </w:pPr>
      <w:r w:rsidRPr="00283969">
        <w:rPr>
          <w:rFonts w:eastAsia="楷体_GB2312"/>
          <w:sz w:val="30"/>
          <w:szCs w:val="30"/>
        </w:rPr>
        <w:t>（一）</w:t>
      </w:r>
      <w:r w:rsidRPr="00283969">
        <w:rPr>
          <w:rFonts w:eastAsia="楷体_GB2312"/>
          <w:color w:val="000000"/>
          <w:sz w:val="30"/>
          <w:szCs w:val="30"/>
        </w:rPr>
        <w:t>以促进全民健康为重点，</w:t>
      </w:r>
      <w:r w:rsidRPr="00283969">
        <w:rPr>
          <w:rFonts w:eastAsia="楷体_GB2312"/>
          <w:sz w:val="30"/>
          <w:szCs w:val="30"/>
        </w:rPr>
        <w:t>加强公共卫生服务工作</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1.完善公共卫生服务体系。</w:t>
      </w:r>
      <w:r w:rsidRPr="00283969">
        <w:rPr>
          <w:rFonts w:ascii="仿宋_GB2312" w:hAnsi="仿宋_GB2312" w:cs="仿宋_GB2312" w:hint="eastAsia"/>
          <w:sz w:val="30"/>
          <w:szCs w:val="30"/>
        </w:rPr>
        <w:t>加强疾病预防控制机构建设，健全市、县（区）两级疾病预防控制体系。全面改善妇幼保健和计划生育服务</w:t>
      </w:r>
      <w:r w:rsidRPr="00283969">
        <w:rPr>
          <w:rFonts w:ascii="仿宋_GB2312" w:hAnsi="仿宋_GB2312" w:cs="仿宋_GB2312" w:hint="eastAsia"/>
          <w:sz w:val="30"/>
          <w:szCs w:val="30"/>
        </w:rPr>
        <w:lastRenderedPageBreak/>
        <w:t>机构基础设施条件，建立健全基层妇幼健康服务体系，重点提升妇幼健康服务机构的孕产保健、儿童保健、妇女保健、计划生育等方面的服务能力，保障全面两孩政策顺利实施。加强职业病防治、采供血、食品安全风险监测评估和检测能力建设。加强卫生计生综合监督执法机构建设，健全市、县、乡、村四级卫生计生综合监督执法网络，提升综合监督管理执法能力。加强卫生应急体系建设，提升重特大突发事件的紧急医学救援能力，加强县乡两级急救体系建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vAlign w:val="center"/>
          </w:tcPr>
          <w:p w:rsidR="00CA68B5" w:rsidRPr="00CA68B5" w:rsidRDefault="00CA68B5" w:rsidP="00076F66">
            <w:pPr>
              <w:spacing w:line="600" w:lineRule="exact"/>
              <w:contextualSpacing/>
              <w:jc w:val="center"/>
              <w:rPr>
                <w:rFonts w:ascii="黑体" w:eastAsia="黑体" w:hAnsi="仿宋_GB2312" w:cs="仿宋_GB2312" w:hint="eastAsia"/>
                <w:color w:val="000000"/>
                <w:sz w:val="30"/>
                <w:szCs w:val="30"/>
              </w:rPr>
            </w:pPr>
            <w:r w:rsidRPr="00CA68B5">
              <w:rPr>
                <w:rFonts w:ascii="黑体" w:eastAsia="黑体" w:hAnsi="仿宋_GB2312" w:cs="仿宋_GB2312" w:hint="eastAsia"/>
                <w:color w:val="000000"/>
                <w:sz w:val="30"/>
                <w:szCs w:val="30"/>
              </w:rPr>
              <w:t>专栏1   公共卫生服务体系建设工程</w:t>
            </w:r>
          </w:p>
        </w:tc>
      </w:tr>
      <w:tr w:rsidR="00CA68B5" w:rsidRPr="00283969" w:rsidTr="00076F66">
        <w:tc>
          <w:tcPr>
            <w:tcW w:w="9060" w:type="dxa"/>
          </w:tcPr>
          <w:p w:rsidR="00CA68B5" w:rsidRPr="00283969" w:rsidRDefault="00CA68B5" w:rsidP="00CA68B5">
            <w:pPr>
              <w:spacing w:line="600" w:lineRule="exact"/>
              <w:ind w:firstLineChars="200" w:firstLine="602"/>
              <w:contextualSpacing/>
              <w:rPr>
                <w:rFonts w:ascii="仿宋_GB2312" w:hAnsi="仿宋_GB2312" w:cs="仿宋_GB2312" w:hint="eastAsia"/>
                <w:color w:val="000000"/>
                <w:sz w:val="30"/>
                <w:szCs w:val="30"/>
              </w:rPr>
            </w:pPr>
            <w:r w:rsidRPr="00283969">
              <w:rPr>
                <w:rFonts w:ascii="仿宋_GB2312" w:hAnsi="仿宋_GB2312" w:cs="仿宋_GB2312" w:hint="eastAsia"/>
                <w:b/>
                <w:color w:val="000000"/>
                <w:sz w:val="30"/>
                <w:szCs w:val="30"/>
              </w:rPr>
              <w:t>公共卫生服务能力建设：</w:t>
            </w:r>
            <w:r w:rsidRPr="00283969">
              <w:rPr>
                <w:rFonts w:ascii="仿宋_GB2312" w:hAnsi="仿宋_GB2312" w:cs="仿宋_GB2312" w:hint="eastAsia"/>
                <w:color w:val="000000"/>
                <w:sz w:val="30"/>
                <w:szCs w:val="30"/>
              </w:rPr>
              <w:t>提升公共卫生服务能力水平，加强疾病预防、卫生计生监督执法、妇幼保健、精神卫生、采供血、卫生应急等薄弱环节建设。</w:t>
            </w:r>
          </w:p>
        </w:tc>
      </w:tr>
    </w:tbl>
    <w:p w:rsidR="00CA68B5" w:rsidRPr="00283969" w:rsidRDefault="00CA68B5" w:rsidP="00CA68B5">
      <w:pPr>
        <w:spacing w:line="600" w:lineRule="exact"/>
        <w:contextualSpacing/>
        <w:rPr>
          <w:color w:val="000000"/>
          <w:kern w:val="0"/>
          <w:sz w:val="30"/>
          <w:szCs w:val="30"/>
        </w:rPr>
      </w:pPr>
      <w:r w:rsidRPr="00283969">
        <w:rPr>
          <w:rFonts w:ascii="仿宋_GB2312" w:hAnsi="仿宋_GB2312" w:cs="仿宋_GB2312" w:hint="eastAsia"/>
          <w:sz w:val="30"/>
          <w:szCs w:val="30"/>
        </w:rPr>
        <w:t xml:space="preserve">   </w:t>
      </w:r>
      <w:r w:rsidRPr="00283969">
        <w:rPr>
          <w:rFonts w:ascii="仿宋_GB2312" w:hAnsi="仿宋_GB2312" w:cs="仿宋_GB2312" w:hint="eastAsia"/>
          <w:b/>
          <w:bCs/>
          <w:sz w:val="30"/>
          <w:szCs w:val="30"/>
        </w:rPr>
        <w:t xml:space="preserve"> 2.促进基本公共卫生服务均等化。</w:t>
      </w:r>
      <w:r w:rsidRPr="00283969">
        <w:rPr>
          <w:rFonts w:ascii="仿宋_GB2312" w:hAnsi="仿宋_GB2312" w:cs="仿宋_GB2312" w:hint="eastAsia"/>
          <w:sz w:val="30"/>
          <w:szCs w:val="30"/>
        </w:rPr>
        <w:t>继续实施国家重大公共卫生和基本公共卫生服务项目，稳步扩展服务内容，提高人均基本公共卫生服务经费标准。</w:t>
      </w:r>
      <w:r w:rsidRPr="00283969">
        <w:rPr>
          <w:rFonts w:ascii="仿宋_GB2312" w:hAnsi="仿宋_GB2312" w:cs="仿宋_GB2312" w:hint="eastAsia"/>
          <w:color w:val="000000"/>
          <w:kern w:val="0"/>
          <w:sz w:val="30"/>
          <w:szCs w:val="30"/>
        </w:rPr>
        <w:t>完善基本公共卫生服务规范和考核评价体系，提高服务效率和质量。全面推进流动人口基本公共卫生服务</w:t>
      </w:r>
      <w:r w:rsidRPr="00283969">
        <w:rPr>
          <w:rFonts w:ascii="仿宋_GB2312" w:hAnsi="仿宋_GB2312" w:cs="仿宋_GB2312" w:hint="eastAsia"/>
          <w:sz w:val="30"/>
          <w:szCs w:val="30"/>
        </w:rPr>
        <w:t>均等化，</w:t>
      </w:r>
      <w:r w:rsidRPr="00283969">
        <w:rPr>
          <w:rFonts w:ascii="仿宋_GB2312" w:hAnsi="仿宋_GB2312" w:cs="仿宋_GB2312" w:hint="eastAsia"/>
          <w:color w:val="000000"/>
          <w:kern w:val="0"/>
          <w:sz w:val="30"/>
          <w:szCs w:val="30"/>
        </w:rPr>
        <w:t>建立完善基本公共卫生服务均等化的机制，</w:t>
      </w:r>
      <w:r w:rsidRPr="00283969">
        <w:rPr>
          <w:rFonts w:ascii="仿宋_GB2312" w:hAnsi="仿宋_GB2312" w:cs="仿宋_GB2312" w:hint="eastAsia"/>
          <w:sz w:val="30"/>
          <w:szCs w:val="30"/>
        </w:rPr>
        <w:t>进一步提高居民基本公共卫生服务受益水平。</w:t>
      </w:r>
      <w:r w:rsidRPr="00283969">
        <w:rPr>
          <w:rFonts w:ascii="仿宋_GB2312" w:hAnsi="仿宋_GB2312" w:cs="仿宋_GB2312" w:hint="eastAsia"/>
          <w:color w:val="000000"/>
          <w:kern w:val="0"/>
          <w:sz w:val="30"/>
          <w:szCs w:val="30"/>
        </w:rPr>
        <w:t>进一步缩小城乡、地区和人群间的基本公共卫生服务差距，提升基本公共卫生服务均等化水平。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专栏2</w:t>
            </w:r>
            <w:r>
              <w:rPr>
                <w:rFonts w:ascii="黑体" w:eastAsia="黑体" w:hAnsi="仿宋_GB2312" w:cs="仿宋_GB2312" w:hint="eastAsia"/>
                <w:color w:val="000000"/>
                <w:sz w:val="30"/>
                <w:szCs w:val="30"/>
              </w:rPr>
              <w:t xml:space="preserve">  </w:t>
            </w:r>
            <w:r w:rsidRPr="00CA68B5">
              <w:rPr>
                <w:rFonts w:ascii="黑体" w:eastAsia="黑体" w:hAnsi="仿宋_GB2312" w:cs="仿宋_GB2312"/>
                <w:color w:val="000000"/>
                <w:sz w:val="30"/>
                <w:szCs w:val="30"/>
              </w:rPr>
              <w:t>基本公共卫生服务项目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color w:val="000000"/>
                <w:sz w:val="30"/>
                <w:szCs w:val="30"/>
              </w:rPr>
            </w:pPr>
            <w:r w:rsidRPr="00283969">
              <w:rPr>
                <w:b/>
                <w:color w:val="000000"/>
                <w:sz w:val="30"/>
                <w:szCs w:val="30"/>
              </w:rPr>
              <w:t>基本公共卫生服务项目：</w:t>
            </w:r>
            <w:r w:rsidRPr="00283969">
              <w:rPr>
                <w:sz w:val="30"/>
                <w:szCs w:val="30"/>
              </w:rPr>
              <w:t>居民健康档案、健康教育、预防接种、儿童健康管理、孕产妇健康管理、老年人健康管理、慢性病（高血</w:t>
            </w:r>
            <w:r w:rsidRPr="00283969">
              <w:rPr>
                <w:sz w:val="30"/>
                <w:szCs w:val="30"/>
              </w:rPr>
              <w:lastRenderedPageBreak/>
              <w:t>压、糖尿病）患者健康管理、严重精神障碍患者管理、结核病患者健康管理、中医药健康管理、卫生监督协管、传染病和突发公共卫生事件报告和处理等。</w:t>
            </w:r>
          </w:p>
        </w:tc>
      </w:tr>
    </w:tbl>
    <w:p w:rsidR="00CA68B5" w:rsidRPr="00283969" w:rsidRDefault="00CA68B5" w:rsidP="00CA68B5">
      <w:pPr>
        <w:spacing w:line="600" w:lineRule="exact"/>
        <w:contextualSpacing/>
        <w:rPr>
          <w:rFonts w:ascii="仿宋_GB2312" w:hAnsi="仿宋_GB2312" w:cs="仿宋_GB2312" w:hint="eastAsia"/>
          <w:color w:val="000000"/>
          <w:kern w:val="0"/>
          <w:sz w:val="30"/>
          <w:szCs w:val="30"/>
        </w:rPr>
      </w:pPr>
      <w:r w:rsidRPr="00283969">
        <w:rPr>
          <w:rFonts w:eastAsia="楷体_GB2312"/>
          <w:b/>
          <w:bCs/>
          <w:sz w:val="30"/>
          <w:szCs w:val="30"/>
        </w:rPr>
        <w:lastRenderedPageBreak/>
        <w:t xml:space="preserve">   </w:t>
      </w:r>
      <w:r w:rsidRPr="00283969">
        <w:rPr>
          <w:rFonts w:ascii="仿宋_GB2312" w:hAnsi="仿宋_GB2312" w:cs="仿宋_GB2312" w:hint="eastAsia"/>
          <w:b/>
          <w:bCs/>
          <w:sz w:val="30"/>
          <w:szCs w:val="30"/>
        </w:rPr>
        <w:t xml:space="preserve"> 3.加强慢病综合防控。</w:t>
      </w:r>
      <w:r w:rsidRPr="00283969">
        <w:rPr>
          <w:rFonts w:ascii="仿宋_GB2312" w:hAnsi="仿宋_GB2312" w:cs="仿宋_GB2312" w:hint="eastAsia"/>
          <w:color w:val="000000"/>
          <w:kern w:val="0"/>
          <w:sz w:val="30"/>
          <w:szCs w:val="30"/>
        </w:rPr>
        <w:t>健全政府主导、全社会参与、多部门合作、专业机构支持的慢性病防控机制</w:t>
      </w:r>
      <w:r w:rsidRPr="00283969">
        <w:rPr>
          <w:rFonts w:ascii="仿宋_GB2312" w:hAnsi="仿宋_GB2312" w:cs="仿宋_GB2312" w:hint="eastAsia"/>
          <w:color w:val="000000"/>
          <w:sz w:val="30"/>
          <w:szCs w:val="30"/>
        </w:rPr>
        <w:t>。</w:t>
      </w:r>
      <w:r w:rsidRPr="00283969">
        <w:rPr>
          <w:rFonts w:ascii="仿宋_GB2312" w:hAnsi="仿宋_GB2312" w:cs="仿宋_GB2312" w:hint="eastAsia"/>
          <w:color w:val="000000"/>
          <w:kern w:val="0"/>
          <w:sz w:val="30"/>
          <w:szCs w:val="30"/>
        </w:rPr>
        <w:t>全面实施慢性病综合防控策略，加强慢性病高危人群发现和预防性干预工作，开展高血压、糖尿病等基层综合防控</w:t>
      </w:r>
      <w:r w:rsidRPr="00283969">
        <w:rPr>
          <w:rFonts w:ascii="仿宋_GB2312" w:hAnsi="仿宋_GB2312" w:cs="仿宋_GB2312" w:hint="eastAsia"/>
          <w:color w:val="000000"/>
          <w:sz w:val="30"/>
          <w:szCs w:val="30"/>
        </w:rPr>
        <w:t>。</w:t>
      </w:r>
      <w:r w:rsidRPr="00283969">
        <w:rPr>
          <w:rFonts w:ascii="仿宋_GB2312" w:hAnsi="仿宋_GB2312" w:cs="仿宋_GB2312" w:hint="eastAsia"/>
          <w:color w:val="000000"/>
          <w:kern w:val="0"/>
          <w:sz w:val="30"/>
          <w:szCs w:val="30"/>
        </w:rPr>
        <w:t>加强脑卒中、冠心病等心脑血管疾病的筛查和防治工作</w:t>
      </w:r>
      <w:r w:rsidRPr="00283969">
        <w:rPr>
          <w:rFonts w:ascii="仿宋_GB2312" w:hAnsi="仿宋_GB2312" w:cs="仿宋_GB2312" w:hint="eastAsia"/>
          <w:color w:val="000000"/>
          <w:sz w:val="30"/>
          <w:szCs w:val="30"/>
        </w:rPr>
        <w:t>。</w:t>
      </w:r>
      <w:r w:rsidRPr="00283969">
        <w:rPr>
          <w:rFonts w:ascii="仿宋_GB2312" w:hAnsi="仿宋_GB2312" w:cs="仿宋_GB2312" w:hint="eastAsia"/>
          <w:color w:val="000000"/>
          <w:kern w:val="0"/>
          <w:sz w:val="30"/>
          <w:szCs w:val="30"/>
        </w:rPr>
        <w:t>开展重点癌症筛查和早诊早治工作</w:t>
      </w:r>
      <w:r w:rsidRPr="00283969">
        <w:rPr>
          <w:rFonts w:ascii="仿宋_GB2312" w:hAnsi="仿宋_GB2312" w:cs="仿宋_GB2312" w:hint="eastAsia"/>
          <w:color w:val="000000"/>
          <w:sz w:val="30"/>
          <w:szCs w:val="30"/>
        </w:rPr>
        <w:t>。</w:t>
      </w:r>
      <w:r w:rsidRPr="00283969">
        <w:rPr>
          <w:rFonts w:ascii="仿宋_GB2312" w:hAnsi="仿宋_GB2312" w:cs="仿宋_GB2312" w:hint="eastAsia"/>
          <w:color w:val="000000"/>
          <w:kern w:val="0"/>
          <w:sz w:val="30"/>
          <w:szCs w:val="30"/>
        </w:rPr>
        <w:t>健全死因监测、肿瘤登记报告和慢性病监测制度</w:t>
      </w:r>
      <w:r w:rsidRPr="00283969">
        <w:rPr>
          <w:rFonts w:ascii="仿宋_GB2312" w:hAnsi="仿宋_GB2312" w:cs="仿宋_GB2312" w:hint="eastAsia"/>
          <w:color w:val="000000"/>
          <w:sz w:val="30"/>
          <w:szCs w:val="30"/>
        </w:rPr>
        <w:t>。</w:t>
      </w:r>
      <w:r w:rsidRPr="00283969">
        <w:rPr>
          <w:rFonts w:ascii="仿宋_GB2312" w:hAnsi="仿宋_GB2312" w:cs="仿宋_GB2312" w:hint="eastAsia"/>
          <w:color w:val="000000"/>
          <w:kern w:val="0"/>
          <w:sz w:val="30"/>
          <w:szCs w:val="30"/>
        </w:rPr>
        <w:t>强化居民安全意识，开展意外伤害的预防和干预工作</w:t>
      </w:r>
      <w:r w:rsidRPr="00283969">
        <w:rPr>
          <w:rFonts w:ascii="仿宋_GB2312" w:hAnsi="仿宋_GB2312" w:cs="仿宋_GB2312" w:hint="eastAsia"/>
          <w:color w:val="000000"/>
          <w:sz w:val="30"/>
          <w:szCs w:val="30"/>
        </w:rPr>
        <w:t>。</w:t>
      </w:r>
      <w:r w:rsidRPr="00283969">
        <w:rPr>
          <w:rFonts w:ascii="仿宋_GB2312" w:hAnsi="仿宋_GB2312" w:cs="仿宋_GB2312" w:hint="eastAsia"/>
          <w:color w:val="000000"/>
          <w:kern w:val="0"/>
          <w:sz w:val="30"/>
          <w:szCs w:val="30"/>
        </w:rPr>
        <w:t>加强龋病和牙周病防治，扩大儿童口腔疾病综合干预覆盖面</w:t>
      </w:r>
      <w:r w:rsidRPr="00283969">
        <w:rPr>
          <w:rFonts w:ascii="仿宋_GB2312" w:hAnsi="仿宋_GB2312" w:cs="仿宋_GB2312" w:hint="eastAsia"/>
          <w:color w:val="000000"/>
          <w:sz w:val="30"/>
          <w:szCs w:val="30"/>
        </w:rPr>
        <w:t>。建立精神障碍综合管理体制机制，整合严重精神障碍患者救治救助政策，逐步健全精神障碍患者评估筛查体系和基层康复体系，</w:t>
      </w:r>
      <w:r w:rsidRPr="00283969">
        <w:rPr>
          <w:rFonts w:ascii="仿宋_GB2312" w:hAnsi="仿宋_GB2312" w:cs="仿宋_GB2312" w:hint="eastAsia"/>
          <w:color w:val="000000"/>
          <w:kern w:val="0"/>
          <w:sz w:val="30"/>
          <w:szCs w:val="30"/>
        </w:rPr>
        <w:t>到2020年，登记在册的严重精神障碍患者管理率达到80％以上。加强心理健康服务。抑郁症治愈率在现有基础上明显提高。加强重点职业病监测和职业健康风险评估。</w:t>
      </w:r>
    </w:p>
    <w:p w:rsidR="00CA68B5" w:rsidRPr="00283969" w:rsidRDefault="00CA68B5" w:rsidP="00CA68B5">
      <w:pPr>
        <w:spacing w:afterLines="50" w:line="600" w:lineRule="exact"/>
        <w:ind w:firstLineChars="200" w:firstLine="602"/>
        <w:contextualSpacing/>
        <w:rPr>
          <w:rFonts w:ascii="仿宋_GB2312" w:hAnsi="仿宋_GB2312" w:cs="仿宋_GB2312" w:hint="eastAsia"/>
          <w:color w:val="000000"/>
          <w:kern w:val="0"/>
          <w:sz w:val="30"/>
          <w:szCs w:val="30"/>
        </w:rPr>
      </w:pPr>
      <w:r w:rsidRPr="00283969">
        <w:rPr>
          <w:rFonts w:ascii="仿宋_GB2312" w:hAnsi="仿宋_GB2312" w:cs="仿宋_GB2312" w:hint="eastAsia"/>
          <w:b/>
          <w:bCs/>
          <w:sz w:val="30"/>
          <w:szCs w:val="30"/>
        </w:rPr>
        <w:t>4.加强重大传染病防治。</w:t>
      </w:r>
      <w:r w:rsidRPr="00283969">
        <w:rPr>
          <w:rFonts w:ascii="仿宋_GB2312" w:hAnsi="仿宋_GB2312" w:cs="仿宋_GB2312" w:hint="eastAsia"/>
          <w:color w:val="000000"/>
          <w:kern w:val="0"/>
          <w:sz w:val="30"/>
          <w:szCs w:val="30"/>
        </w:rPr>
        <w:t>加强传染病监测预警，法定传染病报告率达到95％以上。巩固和提高扩大国家免疫规划疫苗免疫接种率，强化流动人口预防接种管理质量，以乡为单位适龄儿童免疫规划疫苗接种率达90%以上，使疫苗针对传染病得到有效控制。认真落实艾滋病各项防控政策，扩大艾滋病防治宣传教育、监测检测、综合干预、抗病毒治疗的覆盖面，保持艾滋病低流行态势。进一步落实现代结核病</w:t>
      </w:r>
      <w:r w:rsidRPr="00283969">
        <w:rPr>
          <w:rFonts w:ascii="仿宋_GB2312" w:hAnsi="仿宋_GB2312" w:cs="仿宋_GB2312" w:hint="eastAsia"/>
          <w:color w:val="000000"/>
          <w:kern w:val="0"/>
          <w:sz w:val="30"/>
          <w:szCs w:val="30"/>
        </w:rPr>
        <w:lastRenderedPageBreak/>
        <w:t>控制策略和措施，加大一般就诊肺结核发现力度，强化重点人群的主动筛查，加强耐多药肺结核筛查和监测，推进患者全程随诊管理。加强乙肝、手足口病、禽流感、性病等重点传染病防控工作，推进消除麻疹、维持无脊髓灰质炎状态等工作，巩固消除疟疾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专栏3</w:t>
            </w:r>
            <w:r w:rsidRPr="00CA68B5">
              <w:rPr>
                <w:rFonts w:ascii="黑体" w:eastAsia="黑体" w:hAnsi="仿宋_GB2312" w:cs="仿宋_GB2312" w:hint="eastAsia"/>
                <w:color w:val="000000"/>
                <w:sz w:val="30"/>
                <w:szCs w:val="30"/>
              </w:rPr>
              <w:t xml:space="preserve">  </w:t>
            </w:r>
            <w:r w:rsidRPr="00CA68B5">
              <w:rPr>
                <w:rFonts w:ascii="黑体" w:eastAsia="黑体" w:hAnsi="仿宋_GB2312" w:cs="仿宋_GB2312"/>
                <w:color w:val="000000"/>
                <w:sz w:val="30"/>
                <w:szCs w:val="30"/>
              </w:rPr>
              <w:t>重大疾病防治项目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慢性病综合防控：</w:t>
            </w:r>
            <w:r w:rsidRPr="00283969">
              <w:rPr>
                <w:sz w:val="30"/>
                <w:szCs w:val="30"/>
              </w:rPr>
              <w:t>慢性病综合防控示范区，慢性病监测及综合干预，癌症早诊早治，脑卒中、心血管病、慢性呼吸系统疾病筛查干预，高血压、糖尿病高危人群健康干预，重点人群口腔疾病综合干预。</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重点传染病防控：</w:t>
            </w:r>
            <w:r w:rsidRPr="00283969">
              <w:rPr>
                <w:sz w:val="30"/>
                <w:szCs w:val="30"/>
              </w:rPr>
              <w:t>艾滋病防控，结核病防控，流感和不明原因肺炎监测，手足口病、狂犬病、流行性出血热、登革热、麻风等传染病的监测及早期干预，突发急性传染病防控。</w:t>
            </w:r>
          </w:p>
          <w:p w:rsidR="00CA68B5" w:rsidRPr="00283969" w:rsidRDefault="00CA68B5" w:rsidP="00CA68B5">
            <w:pPr>
              <w:spacing w:line="600" w:lineRule="exact"/>
              <w:ind w:firstLineChars="200" w:firstLine="602"/>
              <w:contextualSpacing/>
              <w:rPr>
                <w:sz w:val="30"/>
                <w:szCs w:val="30"/>
              </w:rPr>
            </w:pPr>
            <w:r w:rsidRPr="00283969">
              <w:rPr>
                <w:b/>
                <w:sz w:val="30"/>
                <w:szCs w:val="30"/>
              </w:rPr>
              <w:t>精神疾病防治：</w:t>
            </w:r>
            <w:r w:rsidRPr="00283969">
              <w:rPr>
                <w:sz w:val="30"/>
                <w:szCs w:val="30"/>
              </w:rPr>
              <w:t>扩大国家免疫规划，急性弛缓性麻痹病例及麻疹、乙肝等疫苗可预防重点传染病监测。</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重点寄生虫病及地方病防控：</w:t>
            </w:r>
            <w:r w:rsidRPr="00283969">
              <w:rPr>
                <w:sz w:val="30"/>
                <w:szCs w:val="30"/>
              </w:rPr>
              <w:t>疟疾、包虫病等重点寄生虫病防控，狂犬病等传染病防控。</w:t>
            </w:r>
          </w:p>
          <w:p w:rsidR="00CA68B5" w:rsidRPr="00283969" w:rsidRDefault="00CA68B5" w:rsidP="00CA68B5">
            <w:pPr>
              <w:spacing w:line="600" w:lineRule="exact"/>
              <w:ind w:firstLineChars="200" w:firstLine="602"/>
              <w:contextualSpacing/>
              <w:rPr>
                <w:sz w:val="30"/>
                <w:szCs w:val="30"/>
              </w:rPr>
            </w:pPr>
            <w:r w:rsidRPr="00283969">
              <w:rPr>
                <w:b/>
                <w:sz w:val="30"/>
                <w:szCs w:val="30"/>
              </w:rPr>
              <w:t>职业病防控：</w:t>
            </w:r>
            <w:r w:rsidRPr="00283969">
              <w:rPr>
                <w:sz w:val="30"/>
                <w:szCs w:val="30"/>
              </w:rPr>
              <w:t>重点职业病监测与职业健康风险评估，职业性放射性疾病监测与职业健康风险评估，医疗卫生机构医用辐射防护监测。</w:t>
            </w:r>
          </w:p>
        </w:tc>
      </w:tr>
    </w:tbl>
    <w:p w:rsidR="00CA68B5" w:rsidRPr="00283969" w:rsidRDefault="00CA68B5" w:rsidP="00CA68B5">
      <w:pPr>
        <w:spacing w:line="600" w:lineRule="exact"/>
        <w:contextualSpacing/>
        <w:rPr>
          <w:rFonts w:ascii="仿宋_GB2312" w:hAnsi="仿宋_GB2312" w:cs="仿宋_GB2312" w:hint="eastAsia"/>
          <w:sz w:val="30"/>
          <w:szCs w:val="30"/>
        </w:rPr>
      </w:pPr>
      <w:r w:rsidRPr="00283969">
        <w:rPr>
          <w:rFonts w:eastAsia="楷体_GB2312"/>
          <w:b/>
          <w:bCs/>
          <w:sz w:val="30"/>
          <w:szCs w:val="30"/>
        </w:rPr>
        <w:t xml:space="preserve">   </w:t>
      </w:r>
      <w:r w:rsidRPr="00283969">
        <w:rPr>
          <w:rFonts w:ascii="仿宋_GB2312" w:hAnsi="仿宋_GB2312" w:cs="仿宋_GB2312" w:hint="eastAsia"/>
          <w:b/>
          <w:bCs/>
          <w:sz w:val="30"/>
          <w:szCs w:val="30"/>
        </w:rPr>
        <w:t xml:space="preserve"> 5.强化健康教育和健康促进。</w:t>
      </w:r>
      <w:r w:rsidRPr="00283969">
        <w:rPr>
          <w:rFonts w:ascii="仿宋_GB2312" w:hAnsi="仿宋_GB2312" w:cs="仿宋_GB2312" w:hint="eastAsia"/>
          <w:sz w:val="30"/>
          <w:szCs w:val="30"/>
        </w:rPr>
        <w:t>将健康教育纳入国民教育体系，引导儿童和青少年从小树立健康生活理念，组织开展经常性健康知识宣</w:t>
      </w:r>
      <w:r w:rsidRPr="00283969">
        <w:rPr>
          <w:rFonts w:ascii="仿宋_GB2312" w:hAnsi="仿宋_GB2312" w:cs="仿宋_GB2312" w:hint="eastAsia"/>
          <w:sz w:val="30"/>
          <w:szCs w:val="30"/>
        </w:rPr>
        <w:lastRenderedPageBreak/>
        <w:t>传教育活动。广泛开展“全民健康素养促进行动”、“全民健康生活方式行动”等活动，不断提升群众健康素养水平。加大全民科学素质提升工作力度，普及合理营养、合理用药和科学就医等知识，提高全民健康素养。建立健全健康教育体系，提高健康教育服务能力。构建面向公众的权威的健康资讯交流信息平台，加强健康、医药卫生知识传播，全面普及健康知识，增强全民健康意识、自我保健能力。创新健康教育和健康促进的方式和载体，充分利用广播、电视、微信、微博、互联网等媒体传播健康知识，逐步建立促进健康的政策支持体系。推动重点人群改变不良生活习惯，引导群众加强自我健康管理。积极推进控烟履约工作，大力开展无烟环境建设，推进公共场所全面禁烟，强化戒烟服务，预防和控制被动吸烟。建立健全健康素养和烟草监测体系，到2020年，15岁以上人群烟草使用流行率控制在国家和</w:t>
      </w:r>
      <w:r w:rsidRPr="00283969">
        <w:rPr>
          <w:rFonts w:ascii="仿宋_GB2312" w:hAnsi="仿宋_GB2312" w:cs="仿宋_GB2312" w:hint="eastAsia"/>
          <w:color w:val="000000"/>
          <w:kern w:val="0"/>
          <w:sz w:val="30"/>
          <w:szCs w:val="30"/>
        </w:rPr>
        <w:t>省定标准以内</w:t>
      </w:r>
      <w:r w:rsidRPr="00283969">
        <w:rPr>
          <w:rFonts w:ascii="仿宋_GB2312" w:hAnsi="仿宋_GB2312" w:cs="仿宋_GB2312" w:hint="eastAsia"/>
          <w:sz w:val="30"/>
          <w:szCs w:val="30"/>
        </w:rPr>
        <w:t>。</w:t>
      </w:r>
    </w:p>
    <w:p w:rsidR="00CA68B5" w:rsidRPr="00283969" w:rsidRDefault="00CA68B5" w:rsidP="00CA68B5">
      <w:pPr>
        <w:spacing w:line="600" w:lineRule="exact"/>
        <w:contextualSpacing/>
        <w:rPr>
          <w:rFonts w:ascii="仿宋_GB2312" w:hAnsi="仿宋_GB2312" w:cs="仿宋_GB2312" w:hint="eastAsia"/>
          <w:sz w:val="30"/>
          <w:szCs w:val="30"/>
        </w:rPr>
      </w:pPr>
      <w:r w:rsidRPr="00283969">
        <w:rPr>
          <w:rFonts w:ascii="仿宋_GB2312" w:hAnsi="仿宋_GB2312" w:cs="仿宋_GB2312" w:hint="eastAsia"/>
          <w:b/>
          <w:color w:val="000000"/>
          <w:kern w:val="0"/>
          <w:sz w:val="30"/>
          <w:szCs w:val="30"/>
        </w:rPr>
        <w:t xml:space="preserve">    </w:t>
      </w:r>
      <w:r w:rsidRPr="00283969">
        <w:rPr>
          <w:rFonts w:ascii="仿宋_GB2312" w:hAnsi="仿宋_GB2312" w:cs="仿宋_GB2312" w:hint="eastAsia"/>
          <w:b/>
          <w:bCs/>
          <w:sz w:val="30"/>
          <w:szCs w:val="30"/>
        </w:rPr>
        <w:t>6.提高妇幼健康服务保障能力。</w:t>
      </w:r>
      <w:r w:rsidRPr="00283969">
        <w:rPr>
          <w:rFonts w:ascii="仿宋_GB2312" w:hAnsi="仿宋_GB2312" w:cs="仿宋_GB2312" w:hint="eastAsia"/>
          <w:color w:val="000000"/>
          <w:kern w:val="0"/>
          <w:sz w:val="30"/>
          <w:szCs w:val="30"/>
        </w:rPr>
        <w:t>优化整合妇幼保健和计划生育服务资源，全面推行住院分娩补助制度，为孕产妇免费提供生育全过程的基本医疗保健服务。进一步完善出生缺陷、三级预防措施，推进婚前医学检查、免费孕前优生健康检查项目城乡全覆盖，加大产前筛查诊断和新生儿疾病筛查诊断力度，有效降低出生缺陷发生率。进一步提高孕产妇、新生儿危急重症救治能力，有效降低孕产妇死亡率和婴儿死亡率。加强孕产妇全程服务和高危产妇专案管理，预防艾滋病、梅毒、乙肝母婴传播，保障母婴安全。加强妇女、儿童常见病防治，</w:t>
      </w:r>
      <w:r w:rsidRPr="00283969">
        <w:rPr>
          <w:rFonts w:ascii="仿宋_GB2312" w:hAnsi="仿宋_GB2312" w:cs="仿宋_GB2312" w:hint="eastAsia"/>
          <w:color w:val="000000"/>
          <w:kern w:val="0"/>
          <w:sz w:val="30"/>
          <w:szCs w:val="30"/>
        </w:rPr>
        <w:lastRenderedPageBreak/>
        <w:t>提高妇女、儿童常见病筛查率和早诊早治率，提高妇幼健康水平。扩大贫困地区儿童营养改善项目覆盖范围。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专栏4  健康改善及健康促进项目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健康妇幼：</w:t>
            </w:r>
            <w:r w:rsidRPr="00283969">
              <w:rPr>
                <w:sz w:val="30"/>
                <w:szCs w:val="30"/>
              </w:rPr>
              <w:t>农村孕产妇住院分娩补助，农村妇女</w:t>
            </w:r>
            <w:r w:rsidRPr="00283969">
              <w:rPr>
                <w:sz w:val="30"/>
                <w:szCs w:val="30"/>
              </w:rPr>
              <w:t>“</w:t>
            </w:r>
            <w:r w:rsidRPr="00283969">
              <w:rPr>
                <w:sz w:val="30"/>
                <w:szCs w:val="30"/>
              </w:rPr>
              <w:t>两癌</w:t>
            </w:r>
            <w:r w:rsidRPr="00283969">
              <w:rPr>
                <w:sz w:val="30"/>
                <w:szCs w:val="30"/>
              </w:rPr>
              <w:t>”</w:t>
            </w:r>
            <w:r w:rsidRPr="00283969">
              <w:rPr>
                <w:sz w:val="30"/>
                <w:szCs w:val="30"/>
              </w:rPr>
              <w:t>检查，贫困地区儿童营养改善，预防艾滋病、梅毒、乙肝母婴传播。</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出生缺陷综合防治：</w:t>
            </w:r>
            <w:r w:rsidRPr="00283969">
              <w:rPr>
                <w:sz w:val="30"/>
                <w:szCs w:val="30"/>
              </w:rPr>
              <w:t>城乡居民国家免费孕前优生健康检查、增补叶酸预防神经管缺陷、孕期唐氏综合症产前筛查和产前诊断、新生儿疾病筛查、地中海贫血防控、先天性心脏病防治。</w:t>
            </w:r>
          </w:p>
          <w:p w:rsidR="00CA68B5" w:rsidRPr="00283969" w:rsidRDefault="00CA68B5" w:rsidP="00CA68B5">
            <w:pPr>
              <w:spacing w:line="600" w:lineRule="exact"/>
              <w:ind w:firstLineChars="200" w:firstLine="602"/>
              <w:contextualSpacing/>
              <w:rPr>
                <w:sz w:val="30"/>
                <w:szCs w:val="30"/>
              </w:rPr>
            </w:pPr>
            <w:r w:rsidRPr="00283969">
              <w:rPr>
                <w:b/>
                <w:sz w:val="30"/>
                <w:szCs w:val="30"/>
              </w:rPr>
              <w:t>青少年健康：</w:t>
            </w:r>
            <w:r w:rsidRPr="00283969">
              <w:rPr>
                <w:sz w:val="30"/>
                <w:szCs w:val="30"/>
              </w:rPr>
              <w:t>学生健康危害因素和常见病监测及防治。</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流动人口健康维护：</w:t>
            </w:r>
            <w:r w:rsidRPr="00283969">
              <w:rPr>
                <w:sz w:val="30"/>
                <w:szCs w:val="30"/>
              </w:rPr>
              <w:t>流动人口基本公共卫生计生服务均等化、流动人口健康促进行动项目。</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环境健康危险因素监测：</w:t>
            </w:r>
            <w:r w:rsidRPr="00283969">
              <w:rPr>
                <w:sz w:val="30"/>
                <w:szCs w:val="30"/>
              </w:rPr>
              <w:t>城乡饮用水卫生监测，农村环境卫生监测，公共场所健康危害因素监测，空气污染等对人群健康影响监测，人体生物监测。</w:t>
            </w:r>
          </w:p>
          <w:p w:rsidR="00CA68B5" w:rsidRPr="00283969" w:rsidRDefault="00CA68B5" w:rsidP="00CA68B5">
            <w:pPr>
              <w:spacing w:line="600" w:lineRule="exact"/>
              <w:ind w:firstLineChars="200" w:firstLine="602"/>
              <w:contextualSpacing/>
              <w:rPr>
                <w:sz w:val="30"/>
                <w:szCs w:val="30"/>
              </w:rPr>
            </w:pPr>
            <w:r w:rsidRPr="00283969">
              <w:rPr>
                <w:b/>
                <w:sz w:val="30"/>
                <w:szCs w:val="30"/>
              </w:rPr>
              <w:t>全民健康生活方式：</w:t>
            </w:r>
            <w:r w:rsidRPr="00283969">
              <w:rPr>
                <w:sz w:val="30"/>
                <w:szCs w:val="30"/>
              </w:rPr>
              <w:t>减少烟草危害行动，推广减盐、健康口腔等专项行动。</w:t>
            </w:r>
          </w:p>
          <w:p w:rsidR="00CA68B5" w:rsidRPr="00283969" w:rsidRDefault="00CA68B5" w:rsidP="00CA68B5">
            <w:pPr>
              <w:spacing w:line="600" w:lineRule="exact"/>
              <w:ind w:firstLineChars="200" w:firstLine="602"/>
              <w:contextualSpacing/>
              <w:rPr>
                <w:sz w:val="30"/>
                <w:szCs w:val="30"/>
              </w:rPr>
            </w:pPr>
            <w:r w:rsidRPr="00283969">
              <w:rPr>
                <w:b/>
                <w:sz w:val="30"/>
                <w:szCs w:val="30"/>
              </w:rPr>
              <w:t>健康教育：</w:t>
            </w:r>
            <w:r w:rsidRPr="00283969">
              <w:rPr>
                <w:sz w:val="30"/>
                <w:szCs w:val="30"/>
              </w:rPr>
              <w:t>健康素养促进行动，健康中国行活动，健康家庭行动。</w:t>
            </w:r>
          </w:p>
        </w:tc>
      </w:tr>
    </w:tbl>
    <w:p w:rsidR="00CA68B5" w:rsidRPr="00283969" w:rsidRDefault="00CA68B5" w:rsidP="00CA68B5">
      <w:pPr>
        <w:spacing w:line="600" w:lineRule="exact"/>
        <w:ind w:firstLineChars="200" w:firstLine="602"/>
        <w:contextualSpacing/>
        <w:rPr>
          <w:sz w:val="30"/>
          <w:szCs w:val="30"/>
        </w:rPr>
      </w:pPr>
      <w:r w:rsidRPr="00283969">
        <w:rPr>
          <w:rFonts w:ascii="仿宋_GB2312" w:hAnsi="仿宋_GB2312" w:cs="仿宋_GB2312" w:hint="eastAsia"/>
          <w:b/>
          <w:bCs/>
          <w:sz w:val="30"/>
          <w:szCs w:val="30"/>
        </w:rPr>
        <w:t>7.提升卫生应急处置能力。</w:t>
      </w:r>
      <w:r w:rsidRPr="00283969">
        <w:rPr>
          <w:rFonts w:ascii="仿宋_GB2312" w:hAnsi="仿宋_GB2312" w:cs="仿宋_GB2312" w:hint="eastAsia"/>
          <w:bCs/>
          <w:sz w:val="30"/>
          <w:szCs w:val="30"/>
        </w:rPr>
        <w:t>建立健全市</w:t>
      </w:r>
      <w:r w:rsidRPr="00283969">
        <w:rPr>
          <w:rFonts w:ascii="MS Mincho" w:eastAsia="MS Mincho" w:hAnsi="MS Mincho" w:cs="MS Mincho" w:hint="eastAsia"/>
          <w:bCs/>
          <w:sz w:val="30"/>
          <w:szCs w:val="30"/>
        </w:rPr>
        <w:t>､</w:t>
      </w:r>
      <w:r w:rsidRPr="00283969">
        <w:rPr>
          <w:rFonts w:ascii="仿宋_GB2312" w:hAnsi="仿宋_GB2312" w:cs="仿宋_GB2312" w:hint="eastAsia"/>
          <w:bCs/>
          <w:sz w:val="30"/>
          <w:szCs w:val="30"/>
        </w:rPr>
        <w:t>县两级卫生应急指挥系统，</w:t>
      </w:r>
      <w:r w:rsidRPr="00283969">
        <w:rPr>
          <w:rFonts w:ascii="仿宋_GB2312" w:hAnsi="仿宋_GB2312" w:cs="仿宋_GB2312" w:hint="eastAsia"/>
          <w:sz w:val="30"/>
          <w:szCs w:val="30"/>
        </w:rPr>
        <w:t>加强突发公共卫生事件综合监测、风险评估和及时预警能力建设，到2020年，形成</w:t>
      </w:r>
      <w:r w:rsidRPr="00283969">
        <w:rPr>
          <w:rFonts w:ascii="仿宋_GB2312" w:hAnsi="仿宋_GB2312" w:cs="仿宋_GB2312" w:hint="eastAsia"/>
          <w:bCs/>
          <w:sz w:val="30"/>
          <w:szCs w:val="30"/>
        </w:rPr>
        <w:t>市</w:t>
      </w:r>
      <w:r w:rsidRPr="00283969">
        <w:rPr>
          <w:rFonts w:ascii="MS Mincho" w:eastAsia="MS Mincho" w:hAnsi="MS Mincho" w:cs="MS Mincho" w:hint="eastAsia"/>
          <w:bCs/>
          <w:sz w:val="30"/>
          <w:szCs w:val="30"/>
        </w:rPr>
        <w:t>､</w:t>
      </w:r>
      <w:r w:rsidRPr="00283969">
        <w:rPr>
          <w:rFonts w:ascii="仿宋_GB2312" w:hAnsi="仿宋_GB2312" w:cs="仿宋_GB2312" w:hint="eastAsia"/>
          <w:bCs/>
          <w:sz w:val="30"/>
          <w:szCs w:val="30"/>
        </w:rPr>
        <w:t>县、乡</w:t>
      </w:r>
      <w:r w:rsidRPr="00283969">
        <w:rPr>
          <w:bCs/>
          <w:sz w:val="30"/>
          <w:szCs w:val="30"/>
        </w:rPr>
        <w:t>统一的应急指挥平台。</w:t>
      </w:r>
      <w:r w:rsidRPr="00283969">
        <w:rPr>
          <w:sz w:val="30"/>
          <w:szCs w:val="30"/>
        </w:rPr>
        <w:t>加强卫生应急队伍建</w:t>
      </w:r>
      <w:r w:rsidRPr="00283969">
        <w:rPr>
          <w:sz w:val="30"/>
          <w:szCs w:val="30"/>
        </w:rPr>
        <w:lastRenderedPageBreak/>
        <w:t>设，做好应急预案、物资储备、应急演练（培训），提高突发事件卫生风险评估能力、处理能力和应急保障能力。继续做好鼠疫、人禽流感、重大输入性传染病或新发传染病疫情等特大突发公共卫生事件的防范和应对工作。</w:t>
      </w:r>
    </w:p>
    <w:p w:rsidR="00CA68B5" w:rsidRPr="00283969" w:rsidRDefault="00CA68B5" w:rsidP="00CA68B5">
      <w:pPr>
        <w:spacing w:line="600" w:lineRule="exact"/>
        <w:ind w:firstLineChars="200" w:firstLine="600"/>
        <w:contextualSpacing/>
        <w:rPr>
          <w:sz w:val="30"/>
          <w:szCs w:val="30"/>
        </w:rPr>
      </w:pPr>
      <w:r w:rsidRPr="00283969">
        <w:rPr>
          <w:kern w:val="0"/>
          <w:sz w:val="30"/>
          <w:szCs w:val="30"/>
          <w:lang w:bidi="en-US"/>
        </w:rPr>
        <w:t>加快推进城乡一体化院前急救体系建设</w:t>
      </w:r>
      <w:r w:rsidRPr="00283969">
        <w:rPr>
          <w:sz w:val="30"/>
          <w:szCs w:val="30"/>
        </w:rPr>
        <w:t>，建立健全以</w:t>
      </w:r>
      <w:r w:rsidRPr="00283969">
        <w:rPr>
          <w:sz w:val="30"/>
          <w:szCs w:val="30"/>
        </w:rPr>
        <w:t>“120”</w:t>
      </w:r>
      <w:r w:rsidRPr="00283969">
        <w:rPr>
          <w:sz w:val="30"/>
          <w:szCs w:val="30"/>
        </w:rPr>
        <w:t>急救指挥中心为核心，院前急救网络医院为依托，打造指挥统一、高效协调、功能完善、横向到边、纵向到底的院前急救网络体系，提高卫生应急救援能力。</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8.加强食品安全风险监测。</w:t>
      </w:r>
      <w:r w:rsidRPr="00283969">
        <w:rPr>
          <w:rFonts w:ascii="仿宋_GB2312" w:hAnsi="仿宋_GB2312" w:cs="仿宋_GB2312" w:hint="eastAsia"/>
          <w:sz w:val="30"/>
          <w:szCs w:val="30"/>
        </w:rPr>
        <w:t>全面提升食品安全风险监测能力，加强食品安全风险评估、风险交流和风险预警工作。建立健全食品安全事故信息报告和流行病学调查机制，提高各级疾病预防控制机构食源性疾病监测和事故应急能力，完善食源性疾病主动监测机制。到2020年，食源性疾病监测报告覆盖6</w:t>
      </w:r>
      <w:r w:rsidRPr="00283969">
        <w:rPr>
          <w:rFonts w:ascii="仿宋_GB2312" w:hAnsi="仿宋_GB2312" w:cs="仿宋_GB2312" w:hint="eastAsia"/>
          <w:color w:val="000000"/>
          <w:kern w:val="0"/>
          <w:sz w:val="30"/>
          <w:szCs w:val="30"/>
        </w:rPr>
        <w:t>0%以上的乡镇</w:t>
      </w:r>
      <w:r w:rsidRPr="00283969">
        <w:rPr>
          <w:rFonts w:ascii="仿宋_GB2312" w:hAnsi="仿宋_GB2312" w:cs="仿宋_GB2312" w:hint="eastAsia"/>
          <w:sz w:val="30"/>
          <w:szCs w:val="30"/>
        </w:rPr>
        <w:t>。</w:t>
      </w:r>
    </w:p>
    <w:p w:rsidR="00CA68B5" w:rsidRPr="00283969" w:rsidRDefault="00CA68B5" w:rsidP="00CA68B5">
      <w:pPr>
        <w:spacing w:line="600" w:lineRule="exact"/>
        <w:ind w:firstLineChars="199" w:firstLine="599"/>
        <w:contextualSpacing/>
        <w:rPr>
          <w:sz w:val="30"/>
          <w:szCs w:val="30"/>
        </w:rPr>
      </w:pPr>
      <w:r w:rsidRPr="00283969">
        <w:rPr>
          <w:rFonts w:ascii="仿宋_GB2312" w:hAnsi="仿宋_GB2312" w:cs="仿宋_GB2312" w:hint="eastAsia"/>
          <w:b/>
          <w:bCs/>
          <w:sz w:val="30"/>
          <w:szCs w:val="30"/>
        </w:rPr>
        <w:t>9.深入推进爱国卫生工作。</w:t>
      </w:r>
      <w:r w:rsidRPr="00283969">
        <w:rPr>
          <w:rFonts w:ascii="仿宋_GB2312" w:hAnsi="仿宋_GB2312" w:cs="仿宋_GB2312" w:hint="eastAsia"/>
          <w:sz w:val="30"/>
          <w:szCs w:val="30"/>
        </w:rPr>
        <w:t>开展健康城市、健康村镇建设工作，持续开展卫生城镇创建工作，到2020年，南阳市创成国家卫生城市，国家卫生乡镇（县城）数量</w:t>
      </w:r>
      <w:r w:rsidRPr="00283969">
        <w:rPr>
          <w:sz w:val="30"/>
          <w:szCs w:val="30"/>
        </w:rPr>
        <w:t>提高到全市乡镇（县城）总数的</w:t>
      </w:r>
      <w:r w:rsidRPr="00283969">
        <w:rPr>
          <w:sz w:val="30"/>
          <w:szCs w:val="30"/>
        </w:rPr>
        <w:t>7%</w:t>
      </w:r>
      <w:r w:rsidRPr="00283969">
        <w:rPr>
          <w:sz w:val="30"/>
          <w:szCs w:val="30"/>
        </w:rPr>
        <w:t>。省级及以下卫生县城比例达到</w:t>
      </w:r>
      <w:r w:rsidRPr="00283969">
        <w:rPr>
          <w:sz w:val="30"/>
          <w:szCs w:val="30"/>
        </w:rPr>
        <w:t>75%</w:t>
      </w:r>
      <w:r w:rsidRPr="00283969">
        <w:rPr>
          <w:sz w:val="30"/>
          <w:szCs w:val="30"/>
        </w:rPr>
        <w:t>，市级卫生县城实现全覆盖。省级及以上卫生乡镇比例达到</w:t>
      </w:r>
      <w:r w:rsidRPr="00283969">
        <w:rPr>
          <w:sz w:val="30"/>
          <w:szCs w:val="30"/>
        </w:rPr>
        <w:t>15%</w:t>
      </w:r>
      <w:r w:rsidRPr="00283969">
        <w:rPr>
          <w:sz w:val="30"/>
          <w:szCs w:val="30"/>
        </w:rPr>
        <w:t>。持续开展城乡环境卫生整洁行动，</w:t>
      </w:r>
      <w:r w:rsidRPr="00283969">
        <w:rPr>
          <w:bCs/>
          <w:sz w:val="30"/>
          <w:szCs w:val="30"/>
        </w:rPr>
        <w:t>加大农村人居环境治理力度，继续实施农村改水改厕工作，提高城乡人居环境卫生质量。到</w:t>
      </w:r>
      <w:r w:rsidRPr="00283969">
        <w:rPr>
          <w:bCs/>
          <w:sz w:val="30"/>
          <w:szCs w:val="30"/>
        </w:rPr>
        <w:t>2020</w:t>
      </w:r>
      <w:r w:rsidRPr="00283969">
        <w:rPr>
          <w:bCs/>
          <w:sz w:val="30"/>
          <w:szCs w:val="30"/>
        </w:rPr>
        <w:t>年，农村卫生厕所普及率达到</w:t>
      </w:r>
      <w:r w:rsidRPr="00283969">
        <w:rPr>
          <w:bCs/>
          <w:sz w:val="30"/>
          <w:szCs w:val="30"/>
        </w:rPr>
        <w:t>8</w:t>
      </w:r>
      <w:r w:rsidRPr="00283969">
        <w:rPr>
          <w:sz w:val="30"/>
          <w:szCs w:val="30"/>
        </w:rPr>
        <w:t>5%</w:t>
      </w:r>
      <w:r w:rsidRPr="00283969">
        <w:rPr>
          <w:sz w:val="30"/>
          <w:szCs w:val="30"/>
        </w:rPr>
        <w:t>以上。加快实施农村饮用水安全工程。规范开展病媒生物防控工作。推进多污染物</w:t>
      </w:r>
      <w:r w:rsidRPr="00283969">
        <w:rPr>
          <w:sz w:val="30"/>
          <w:szCs w:val="30"/>
        </w:rPr>
        <w:lastRenderedPageBreak/>
        <w:t>综合防治和环境治理。加强大气污染综合治理，改善大气环境质量。推进重点流域水污染防治和土壤污染治理与修复。</w:t>
      </w:r>
    </w:p>
    <w:p w:rsidR="00CA68B5" w:rsidRPr="00283969" w:rsidRDefault="00CA68B5" w:rsidP="00CA68B5">
      <w:pPr>
        <w:spacing w:line="600" w:lineRule="exact"/>
        <w:contextualSpacing/>
        <w:rPr>
          <w:rFonts w:eastAsia="楷体_GB2312"/>
          <w:sz w:val="30"/>
          <w:szCs w:val="30"/>
        </w:rPr>
      </w:pPr>
      <w:r w:rsidRPr="00283969">
        <w:rPr>
          <w:rFonts w:eastAsia="楷体_GB2312" w:hint="eastAsia"/>
          <w:b/>
          <w:bCs/>
          <w:sz w:val="30"/>
          <w:szCs w:val="30"/>
        </w:rPr>
        <w:t xml:space="preserve">  </w:t>
      </w:r>
      <w:r w:rsidRPr="00283969">
        <w:rPr>
          <w:rFonts w:eastAsia="楷体_GB2312" w:hint="eastAsia"/>
          <w:sz w:val="30"/>
          <w:szCs w:val="30"/>
        </w:rPr>
        <w:t xml:space="preserve"> </w:t>
      </w:r>
      <w:r w:rsidRPr="00283969">
        <w:rPr>
          <w:rFonts w:eastAsia="楷体_GB2312"/>
          <w:sz w:val="30"/>
          <w:szCs w:val="30"/>
        </w:rPr>
        <w:t>（二）以提升服务能力为重点，加强医疗服务体系建设</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1．优化医疗资源配置。</w:t>
      </w:r>
      <w:r w:rsidRPr="00283969">
        <w:rPr>
          <w:rFonts w:ascii="仿宋_GB2312" w:hAnsi="仿宋_GB2312" w:cs="仿宋_GB2312" w:hint="eastAsia"/>
          <w:color w:val="000000"/>
          <w:sz w:val="30"/>
          <w:szCs w:val="30"/>
        </w:rPr>
        <w:t>严格实施区域卫生规划和医疗机构设置规划，统筹规划区域医疗资源，明确各级各类医疗机构功能定位，优化</w:t>
      </w:r>
      <w:r w:rsidRPr="00283969">
        <w:rPr>
          <w:rFonts w:ascii="仿宋_GB2312" w:hAnsi="仿宋_GB2312" w:cs="仿宋_GB2312" w:hint="eastAsia"/>
          <w:color w:val="000000"/>
          <w:kern w:val="0"/>
          <w:sz w:val="30"/>
          <w:szCs w:val="30"/>
        </w:rPr>
        <w:t>医疗资源布局与结构，促进医疗资源向基层、农村流动，缩小区域之间基本医疗卫生服务的差距。</w:t>
      </w:r>
      <w:r w:rsidRPr="00283969">
        <w:rPr>
          <w:rFonts w:ascii="仿宋_GB2312" w:hAnsi="仿宋_GB2312" w:cs="仿宋_GB2312" w:hint="eastAsia"/>
          <w:sz w:val="30"/>
          <w:szCs w:val="30"/>
        </w:rPr>
        <w:t>按人口分布和流动趋势调整医疗资源布局与结构，合理确定公立医院功能、数量、规模、结构和布局。切实保障产业集聚区、新建功能区等区域的医疗资源需求，保证基本医疗服务的可及性。鼓励有条件的地区通过合作、托管、重组等多种方式，促进医疗资源合理配置。积极探索整合和利用现有资源，设置专门的医学影像、病理学诊断和医学检验机构，促进医疗机构之间大型医用设备共享使用，逐步建立大型医用设备共享、共用、公管机制。</w:t>
      </w:r>
    </w:p>
    <w:p w:rsidR="00CA68B5" w:rsidRPr="00283969" w:rsidRDefault="00CA68B5" w:rsidP="00CA68B5">
      <w:pPr>
        <w:spacing w:line="600" w:lineRule="exact"/>
        <w:ind w:firstLineChars="200" w:firstLine="602"/>
        <w:contextualSpacing/>
        <w:rPr>
          <w:rFonts w:ascii="仿宋_GB2312" w:hAnsi="仿宋_GB2312" w:cs="仿宋_GB2312" w:hint="eastAsia"/>
          <w:color w:val="000000"/>
          <w:kern w:val="0"/>
          <w:sz w:val="30"/>
          <w:szCs w:val="30"/>
        </w:rPr>
      </w:pPr>
      <w:r w:rsidRPr="00283969">
        <w:rPr>
          <w:rFonts w:ascii="仿宋_GB2312" w:hAnsi="仿宋_GB2312" w:cs="仿宋_GB2312" w:hint="eastAsia"/>
          <w:b/>
          <w:bCs/>
          <w:sz w:val="30"/>
          <w:szCs w:val="30"/>
        </w:rPr>
        <w:t>2.推进省级区域医疗中心建设。</w:t>
      </w:r>
      <w:r w:rsidRPr="00283969">
        <w:rPr>
          <w:rFonts w:ascii="仿宋_GB2312" w:hAnsi="仿宋_GB2312" w:cs="仿宋_GB2312" w:hint="eastAsia"/>
          <w:color w:val="000000"/>
          <w:kern w:val="0"/>
          <w:sz w:val="30"/>
          <w:szCs w:val="30"/>
        </w:rPr>
        <w:t>坚持政府主导、开放合作、重点突破、整体提升、立足南阳、辐射周边，以三级甲等（综合）医院为龙头，鼓励支持开展竞争合作，打造优势学科，建设省级区域医疗中心，提升区域疑难危重病症医疗水平。</w:t>
      </w:r>
    </w:p>
    <w:p w:rsidR="00CA68B5" w:rsidRPr="00283969" w:rsidRDefault="00CA68B5" w:rsidP="00CA68B5">
      <w:pPr>
        <w:spacing w:line="600" w:lineRule="exact"/>
        <w:ind w:firstLineChars="200" w:firstLine="602"/>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3.优化调整城市医疗资源布局结构。</w:t>
      </w:r>
      <w:r w:rsidRPr="00283969">
        <w:rPr>
          <w:rFonts w:ascii="仿宋_GB2312" w:hAnsi="仿宋_GB2312" w:cs="仿宋_GB2312" w:hint="eastAsia"/>
          <w:color w:val="000000"/>
          <w:sz w:val="30"/>
          <w:szCs w:val="30"/>
        </w:rPr>
        <w:t>合理控制公立医院数量和规模。引导中心城区医疗资源向新建城区、郊区等医疗资源薄弱区域延伸、转移，促进城市医疗资源均衡发展。</w:t>
      </w:r>
      <w:r w:rsidRPr="00283969">
        <w:rPr>
          <w:rFonts w:ascii="仿宋_GB2312" w:hAnsi="仿宋_GB2312" w:cs="仿宋_GB2312" w:hint="eastAsia"/>
          <w:sz w:val="30"/>
          <w:szCs w:val="30"/>
        </w:rPr>
        <w:t>鼓励公立医院与社会力量以合资合作的方式共同举办新的非营利性医疗机构，满足群众多层次医</w:t>
      </w:r>
      <w:r w:rsidRPr="00283969">
        <w:rPr>
          <w:rFonts w:ascii="仿宋_GB2312" w:hAnsi="仿宋_GB2312" w:cs="仿宋_GB2312" w:hint="eastAsia"/>
          <w:sz w:val="30"/>
          <w:szCs w:val="30"/>
        </w:rPr>
        <w:lastRenderedPageBreak/>
        <w:t>疗服务需求。</w:t>
      </w:r>
      <w:r w:rsidRPr="00283969">
        <w:rPr>
          <w:rFonts w:ascii="仿宋_GB2312" w:hAnsi="仿宋_GB2312" w:cs="仿宋_GB2312" w:hint="eastAsia"/>
          <w:color w:val="000000"/>
          <w:sz w:val="30"/>
          <w:szCs w:val="30"/>
        </w:rPr>
        <w:t>合理规划区域内市级医院临床重点专科，实现错位发展，提升资源整体利用效率。进一步推动城市社区卫生服务体系建设。</w:t>
      </w:r>
    </w:p>
    <w:p w:rsidR="00CA68B5" w:rsidRPr="00283969" w:rsidRDefault="00CA68B5" w:rsidP="00CA68B5">
      <w:pPr>
        <w:spacing w:line="600" w:lineRule="exact"/>
        <w:ind w:firstLineChars="200" w:firstLine="602"/>
        <w:contextualSpacing/>
        <w:rPr>
          <w:sz w:val="30"/>
          <w:szCs w:val="30"/>
        </w:rPr>
      </w:pPr>
      <w:r w:rsidRPr="00283969">
        <w:rPr>
          <w:rFonts w:ascii="仿宋_GB2312" w:hAnsi="仿宋_GB2312" w:cs="仿宋_GB2312" w:hint="eastAsia"/>
          <w:b/>
          <w:bCs/>
          <w:sz w:val="30"/>
          <w:szCs w:val="30"/>
        </w:rPr>
        <w:t>4.提高县域医疗服务能力。</w:t>
      </w:r>
      <w:r w:rsidRPr="00283969">
        <w:rPr>
          <w:rFonts w:ascii="仿宋_GB2312" w:hAnsi="仿宋_GB2312" w:cs="仿宋_GB2312" w:hint="eastAsia"/>
          <w:sz w:val="30"/>
          <w:szCs w:val="30"/>
        </w:rPr>
        <w:t>把县级医院作为县域内的医疗卫生服务中心、农村三级医疗卫生服务网络的龙头和城乡医疗卫生服务体系的纽带，优先发展。每个县重点办好一所综合医院、1所中医医院，并至少有1所医院达到二级甲等水平。按照填平补齐的原则，全面改善县级医院业务用房和装备条件。加强县级医院临床重点专科能力建设，全面提升县级医院综合能力。每个乡镇办好1所标准化卫生院，原则上每个行政村设置1所标准化卫生室。加强县级医院与乡、村卫生机构联合，推进技术、人才、流程、信息等方面协作，促进形成县域有序就医格局。</w:t>
      </w:r>
      <w:r w:rsidRPr="00283969">
        <w:rPr>
          <w:rFonts w:ascii="仿宋_GB2312" w:hAnsi="仿宋_GB2312" w:cs="仿宋_GB2312" w:hint="eastAsia"/>
          <w:color w:val="000000"/>
          <w:sz w:val="30"/>
          <w:szCs w:val="30"/>
        </w:rPr>
        <w:t>提升基层医疗卫生机构服务水平。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专栏5</w:t>
            </w:r>
            <w:r w:rsidRPr="00CA68B5">
              <w:rPr>
                <w:rFonts w:ascii="黑体" w:eastAsia="黑体" w:hAnsi="仿宋_GB2312" w:cs="仿宋_GB2312" w:hint="eastAsia"/>
                <w:color w:val="000000"/>
                <w:sz w:val="30"/>
                <w:szCs w:val="30"/>
              </w:rPr>
              <w:t xml:space="preserve">  </w:t>
            </w:r>
            <w:r w:rsidRPr="00CA68B5">
              <w:rPr>
                <w:rFonts w:ascii="黑体" w:eastAsia="黑体" w:hAnsi="仿宋_GB2312" w:cs="仿宋_GB2312"/>
                <w:color w:val="000000"/>
                <w:sz w:val="30"/>
                <w:szCs w:val="30"/>
              </w:rPr>
              <w:t>医疗服务能力建设项目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基层服务体系建设：</w:t>
            </w:r>
            <w:r w:rsidRPr="00283969">
              <w:rPr>
                <w:sz w:val="30"/>
                <w:szCs w:val="30"/>
              </w:rPr>
              <w:t>以贫困地区为重点，实施一批县级医院（含中医院）、乡镇卫生院、社区卫生服务中心标准化建设项目，到</w:t>
            </w:r>
            <w:r w:rsidRPr="00283969">
              <w:rPr>
                <w:sz w:val="30"/>
                <w:szCs w:val="30"/>
              </w:rPr>
              <w:t>2020</w:t>
            </w:r>
            <w:r w:rsidRPr="00283969">
              <w:rPr>
                <w:sz w:val="30"/>
                <w:szCs w:val="30"/>
              </w:rPr>
              <w:t>年，每千人口基层医疗卫生机构床位数达到</w:t>
            </w:r>
            <w:r w:rsidRPr="00283969">
              <w:rPr>
                <w:sz w:val="30"/>
                <w:szCs w:val="30"/>
              </w:rPr>
              <w:t>1.2</w:t>
            </w:r>
            <w:r w:rsidRPr="00283969">
              <w:rPr>
                <w:sz w:val="30"/>
                <w:szCs w:val="30"/>
              </w:rPr>
              <w:t>张，基本形成</w:t>
            </w:r>
            <w:r w:rsidRPr="00283969">
              <w:rPr>
                <w:sz w:val="30"/>
                <w:szCs w:val="30"/>
              </w:rPr>
              <w:t>30</w:t>
            </w:r>
            <w:r w:rsidRPr="00283969">
              <w:rPr>
                <w:sz w:val="30"/>
                <w:szCs w:val="30"/>
              </w:rPr>
              <w:t>分钟基层医疗服务圈。</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危重病症诊治能力建设：</w:t>
            </w:r>
            <w:r w:rsidRPr="00283969">
              <w:rPr>
                <w:sz w:val="30"/>
                <w:szCs w:val="30"/>
              </w:rPr>
              <w:t>在儿科、肿瘤、心脑血管、传染病等薄弱领域，支持城市综合或专科医院建设，提升诊疗能力。支持市级医院临床专科能力建设、县级医院临床重点专科建设。</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区域医疗中心能力建设：</w:t>
            </w:r>
            <w:r w:rsidRPr="00283969">
              <w:rPr>
                <w:sz w:val="30"/>
                <w:szCs w:val="30"/>
              </w:rPr>
              <w:t>坚持改革开放，创新发展模式，完善机制体制，培训和引进高层次人才，搭建医学发展平台。提高整合</w:t>
            </w:r>
            <w:r w:rsidRPr="00283969">
              <w:rPr>
                <w:sz w:val="30"/>
                <w:szCs w:val="30"/>
              </w:rPr>
              <w:lastRenderedPageBreak/>
              <w:t>资源、汇聚资源、激活资源，建设立足南阳、辐射周边的省级区域医疗中心。建设心血管病、肿瘤、儿童、脑血管病、烧伤、中医医疗及康复、妇产、眼科、口腔、骨科、精神卫生、呼吸、传染病、老年医学等一批临床重点专科。</w:t>
            </w:r>
          </w:p>
        </w:tc>
      </w:tr>
    </w:tbl>
    <w:p w:rsidR="00CA68B5" w:rsidRPr="00283969" w:rsidRDefault="00CA68B5" w:rsidP="00CA68B5">
      <w:pPr>
        <w:spacing w:line="600" w:lineRule="exact"/>
        <w:ind w:firstLineChars="200" w:firstLine="602"/>
        <w:contextualSpacing/>
        <w:rPr>
          <w:rFonts w:ascii="仿宋_GB2312" w:hAnsi="仿宋_GB2312" w:cs="仿宋_GB2312" w:hint="eastAsia"/>
          <w:color w:val="000000"/>
          <w:kern w:val="0"/>
          <w:sz w:val="30"/>
          <w:szCs w:val="30"/>
        </w:rPr>
      </w:pPr>
      <w:r w:rsidRPr="00283969">
        <w:rPr>
          <w:rFonts w:ascii="仿宋_GB2312" w:hAnsi="仿宋_GB2312" w:cs="仿宋_GB2312" w:hint="eastAsia"/>
          <w:b/>
          <w:bCs/>
          <w:sz w:val="30"/>
          <w:szCs w:val="30"/>
        </w:rPr>
        <w:lastRenderedPageBreak/>
        <w:t>5.全面实施分级诊疗制度。</w:t>
      </w:r>
      <w:r w:rsidRPr="00283969">
        <w:rPr>
          <w:rFonts w:ascii="仿宋_GB2312" w:hAnsi="仿宋_GB2312" w:cs="仿宋_GB2312" w:hint="eastAsia"/>
          <w:color w:val="000000"/>
          <w:kern w:val="0"/>
          <w:sz w:val="30"/>
          <w:szCs w:val="30"/>
        </w:rPr>
        <w:t>以提高基层医疗卫生服务能力为重点，以常见病、多发病、慢性病分级诊疗为突破口，逐步形成基层首诊、双向转诊、急慢分治、上下联动的分级诊疗模式，最终实现小病进社区、大病进医院、康复回基层的就医格局。控制三级公立医院普通门诊规模，上级医院优先为下级医院上转患者提供接诊、检查、住院等服务，支持和引导病人优先到基层医疗卫生机构就诊，由基层医疗卫生机构逐步承担公立医院的普通门诊、康复和护理等服务。“十三五”期间，二、三级医院向基层医疗卫生机构、慢性病医疗机构转诊人数年增长率在10％以上。鼓励二级以上医院成立全科医学科。推动全科医生、家庭医生责任制，逐步实现签约服务。探索实施差别化的医保支付和价格政策，引导患者充分利用基层医疗卫生服务，促进各级各类医疗卫生机构分工协作机制的建立。</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6.建立现代医院管理制度。</w:t>
      </w:r>
      <w:r w:rsidRPr="00283969">
        <w:rPr>
          <w:rFonts w:ascii="仿宋_GB2312" w:hAnsi="仿宋_GB2312" w:cs="仿宋_GB2312" w:hint="eastAsia"/>
          <w:sz w:val="30"/>
          <w:szCs w:val="30"/>
        </w:rPr>
        <w:t>加快政府职能转变，推进管办分开，完善政府办医体制，落实政府对公立医院的发展规划、项目实施、财政投入、运行监管、院长选聘、绩效考核等办医责任。完善医院法人治理结构和治理机制，落实公立医院人事管理、内部分配、运营管理等自主权，建立公立医院内部决策和制约机制。健全院长选拔任用制</w:t>
      </w:r>
      <w:r w:rsidRPr="00283969">
        <w:rPr>
          <w:rFonts w:ascii="仿宋_GB2312" w:hAnsi="仿宋_GB2312" w:cs="仿宋_GB2312" w:hint="eastAsia"/>
          <w:sz w:val="30"/>
          <w:szCs w:val="30"/>
        </w:rPr>
        <w:lastRenderedPageBreak/>
        <w:t>度，实行院长任期目标责任考核和问责制。全面推行公立医院目标管理和绩效考核管理制度，建立激励约束机制。创新公立医院机构编制管理，逐步实行编制备案制，探索推行员额制管理。按照“腾空间、调结构、保衔接”的路径，完善医院补偿机制，动态调整医疗服务价格，理顺医疗服务比价关系，优化医院收支结构。</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7.开展家庭医生签约服务。</w:t>
      </w:r>
      <w:r w:rsidRPr="00283969">
        <w:rPr>
          <w:rFonts w:ascii="仿宋_GB2312" w:hAnsi="仿宋_GB2312" w:cs="仿宋_GB2312" w:hint="eastAsia"/>
          <w:sz w:val="30"/>
          <w:szCs w:val="30"/>
        </w:rPr>
        <w:t>切实巩固完善体现公益性、调动积极性、保障可持续的基层医疗卫生机构运行新机制。建立健全全科医生制度，开展家庭医生签约服务，提高基本医疗服务、基本公共卫生、个性化健康管理服务，优先满足老年人、儿童妇女和慢性病、精神障碍患者、残疾人、贫困人口等重点人群的签约服务，逐步扩大到全人群。</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8.加强医疗服务管理。</w:t>
      </w:r>
      <w:r w:rsidRPr="00283969">
        <w:rPr>
          <w:rFonts w:ascii="仿宋_GB2312" w:hAnsi="仿宋_GB2312" w:cs="仿宋_GB2312" w:hint="eastAsia"/>
          <w:sz w:val="30"/>
          <w:szCs w:val="30"/>
        </w:rPr>
        <w:t>建立健全医疗服务监管体系，完善医疗服务监管法规制度，加强医疗服务行为、质量安全和机构运行的监测监管。进一步完善医疗质量管理和控制体系，全市二级以上公立医院全面开展临床路径管理，逐步扩大临床路径管理覆盖面。到2020年，力争三级医院50％的住院病人和二级医院70％以上的患者按照临床路径管理。提高临床护理服务能力和水平，全面推行责任制整体护理服务模式，推广优质护理服务。实施遏制细菌耐药国家战略，以抗菌药物为重点推进合理用药，加强处方监管，提高临床用药的安全性、有效性。完善医院感染预防和控制体系，降低医院感染发生率。规范临床用血管理，提高医疗机构合理用血水平，保障血液安全。进一步加</w:t>
      </w:r>
      <w:r w:rsidRPr="00283969">
        <w:rPr>
          <w:rFonts w:ascii="仿宋_GB2312" w:hAnsi="仿宋_GB2312" w:cs="仿宋_GB2312" w:hint="eastAsia"/>
          <w:sz w:val="30"/>
          <w:szCs w:val="30"/>
        </w:rPr>
        <w:lastRenderedPageBreak/>
        <w:t>强戒毒医疗服务工作。</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9.推行惠民便民措施。</w:t>
      </w:r>
      <w:r w:rsidRPr="00283969">
        <w:rPr>
          <w:rFonts w:ascii="仿宋_GB2312" w:hAnsi="仿宋_GB2312" w:cs="仿宋_GB2312" w:hint="eastAsia"/>
          <w:sz w:val="30"/>
          <w:szCs w:val="30"/>
        </w:rPr>
        <w:t>实施改善医疗服务行动计划，积极构建和谐医患关系。全面开展惠民便民服务，加强预约和分诊管理，三级医院和有条件的二级医院普遍开展预约诊疗、“先诊疗、后结算”、志愿者和医院社会工作者服务。不断优化医疗服务流程，广泛开展便民门诊服务，改善患者就医环境和就医体验。大力推广医联体内医疗机构检查、检验结果互认和同城同级医疗机构检查、检验结果互认。加大对贫困地区医疗机构的对口帮扶力度，定期派出医疗队为农村贫困人口提供分类救治、集中诊疗服务。贫困患者实行住院费用“一站式”结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专栏6</w:t>
            </w:r>
            <w:r w:rsidRPr="00CA68B5">
              <w:rPr>
                <w:rFonts w:ascii="黑体" w:eastAsia="黑体" w:hAnsi="仿宋_GB2312" w:cs="仿宋_GB2312" w:hint="eastAsia"/>
                <w:color w:val="000000"/>
                <w:sz w:val="30"/>
                <w:szCs w:val="30"/>
              </w:rPr>
              <w:t xml:space="preserve">  </w:t>
            </w:r>
            <w:r w:rsidRPr="00CA68B5">
              <w:rPr>
                <w:rFonts w:ascii="黑体" w:eastAsia="黑体" w:hAnsi="仿宋_GB2312" w:cs="仿宋_GB2312"/>
                <w:color w:val="000000"/>
                <w:sz w:val="30"/>
                <w:szCs w:val="30"/>
              </w:rPr>
              <w:t>医疗服务水平提升项目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分级诊疗：</w:t>
            </w:r>
            <w:r w:rsidRPr="00283969">
              <w:rPr>
                <w:sz w:val="30"/>
                <w:szCs w:val="30"/>
              </w:rPr>
              <w:t>合理配置医疗卫生资源，明确各级医疗机构功能定位。深化县域综合医改，提升基层医疗卫生机构服务能力。开展家庭医生签约服务，完善基层首诊、双向转诊制度。</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医疗质量安全管理：</w:t>
            </w:r>
            <w:r w:rsidRPr="00283969">
              <w:rPr>
                <w:sz w:val="30"/>
                <w:szCs w:val="30"/>
              </w:rPr>
              <w:t>医疗质量管理与控制体系建设，医院感染管理监测和质量持续改进，血液安全。</w:t>
            </w:r>
          </w:p>
        </w:tc>
      </w:tr>
    </w:tbl>
    <w:p w:rsidR="00CA68B5" w:rsidRPr="00283969" w:rsidRDefault="00CA68B5" w:rsidP="00CA68B5">
      <w:pPr>
        <w:spacing w:line="600" w:lineRule="exact"/>
        <w:contextualSpacing/>
        <w:rPr>
          <w:rFonts w:eastAsia="楷体_GB2312"/>
          <w:color w:val="000000"/>
          <w:sz w:val="30"/>
          <w:szCs w:val="30"/>
        </w:rPr>
      </w:pPr>
      <w:r w:rsidRPr="00283969">
        <w:rPr>
          <w:rFonts w:eastAsia="楷体_GB2312"/>
          <w:b/>
          <w:bCs/>
          <w:sz w:val="30"/>
          <w:szCs w:val="30"/>
        </w:rPr>
        <w:t xml:space="preserve">  </w:t>
      </w:r>
      <w:r w:rsidRPr="00283969">
        <w:rPr>
          <w:rFonts w:eastAsia="楷体_GB2312"/>
          <w:sz w:val="30"/>
          <w:szCs w:val="30"/>
        </w:rPr>
        <w:t xml:space="preserve">  </w:t>
      </w:r>
      <w:r w:rsidRPr="00283969">
        <w:rPr>
          <w:rFonts w:eastAsia="楷体_GB2312"/>
          <w:sz w:val="30"/>
          <w:szCs w:val="30"/>
        </w:rPr>
        <w:t>（三）以提高保障水平为重点，完善全民医疗保障制度</w:t>
      </w:r>
    </w:p>
    <w:p w:rsidR="00CA68B5" w:rsidRPr="00283969" w:rsidRDefault="00CA68B5" w:rsidP="00CA68B5">
      <w:pPr>
        <w:spacing w:line="600" w:lineRule="exact"/>
        <w:ind w:firstLine="631"/>
        <w:contextualSpacing/>
        <w:rPr>
          <w:rFonts w:ascii="仿宋_GB2312" w:hAnsi="仿宋_GB2312" w:cs="仿宋_GB2312" w:hint="eastAsia"/>
          <w:color w:val="000000"/>
          <w:kern w:val="0"/>
          <w:sz w:val="30"/>
          <w:szCs w:val="30"/>
        </w:rPr>
      </w:pPr>
      <w:r w:rsidRPr="00283969">
        <w:rPr>
          <w:rFonts w:ascii="仿宋_GB2312" w:hAnsi="仿宋_GB2312" w:cs="仿宋_GB2312" w:hint="eastAsia"/>
          <w:b/>
          <w:bCs/>
          <w:sz w:val="30"/>
          <w:szCs w:val="30"/>
        </w:rPr>
        <w:t>1.</w:t>
      </w:r>
      <w:r w:rsidRPr="00283969">
        <w:rPr>
          <w:rFonts w:ascii="仿宋_GB2312" w:hAnsi="仿宋_GB2312" w:cs="仿宋_GB2312" w:hint="eastAsia"/>
          <w:b/>
          <w:bCs/>
          <w:color w:val="000000"/>
          <w:kern w:val="0"/>
          <w:sz w:val="30"/>
          <w:szCs w:val="30"/>
        </w:rPr>
        <w:t>健全基本医保、大病保险、困难群众大病补充医疗保险、医疗救助、疾病应急救助、慈善救助、商业健康保险多层次医疗保险体系，完善衔接互动、相互连通机制。</w:t>
      </w:r>
      <w:r w:rsidRPr="00283969">
        <w:rPr>
          <w:rFonts w:ascii="仿宋_GB2312" w:hAnsi="仿宋_GB2312" w:cs="仿宋_GB2312" w:hint="eastAsia"/>
          <w:color w:val="000000"/>
          <w:kern w:val="0"/>
          <w:sz w:val="30"/>
          <w:szCs w:val="30"/>
        </w:rPr>
        <w:t>整合统一城乡居民医保制度。健全基本医疗保险稳定可持续筹资和待遇水平调整机制，实现基金中长期精</w:t>
      </w:r>
      <w:r w:rsidRPr="00283969">
        <w:rPr>
          <w:rFonts w:ascii="仿宋_GB2312" w:hAnsi="仿宋_GB2312" w:cs="仿宋_GB2312" w:hint="eastAsia"/>
          <w:color w:val="000000"/>
          <w:kern w:val="0"/>
          <w:sz w:val="30"/>
          <w:szCs w:val="30"/>
        </w:rPr>
        <w:lastRenderedPageBreak/>
        <w:t>算平衡。完善医保缴费参保政策，均衡单位和个人缴费负担，合理确定政府与个人负担比例。改进职工医保个人账户，开展门诊统筹。进一步健全重特大疾病医疗保障制度。</w:t>
      </w:r>
    </w:p>
    <w:p w:rsidR="00CA68B5" w:rsidRPr="00283969" w:rsidRDefault="00CA68B5" w:rsidP="00CA68B5">
      <w:pPr>
        <w:adjustRightInd w:val="0"/>
        <w:snapToGrid w:val="0"/>
        <w:spacing w:line="600" w:lineRule="exact"/>
        <w:ind w:firstLineChars="200" w:firstLine="602"/>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2.巩固提升基本医疗保险制度。</w:t>
      </w:r>
      <w:r w:rsidRPr="00283969">
        <w:rPr>
          <w:rFonts w:ascii="仿宋_GB2312" w:hAnsi="仿宋_GB2312" w:cs="仿宋_GB2312" w:hint="eastAsia"/>
          <w:color w:val="000000"/>
          <w:sz w:val="30"/>
          <w:szCs w:val="30"/>
        </w:rPr>
        <w:t>扩大职工基本医疗保障制度覆盖范围，重点提高</w:t>
      </w:r>
      <w:hyperlink r:id="rId6" w:tgtFrame="_blank" w:history="1">
        <w:r w:rsidRPr="00283969">
          <w:rPr>
            <w:rFonts w:ascii="仿宋_GB2312" w:hAnsi="仿宋_GB2312" w:cs="仿宋_GB2312" w:hint="eastAsia"/>
            <w:color w:val="000000"/>
            <w:sz w:val="30"/>
            <w:szCs w:val="30"/>
          </w:rPr>
          <w:t>农民工</w:t>
        </w:r>
      </w:hyperlink>
      <w:r w:rsidRPr="00283969">
        <w:rPr>
          <w:rFonts w:ascii="仿宋_GB2312" w:hAnsi="仿宋_GB2312" w:cs="仿宋_GB2312" w:hint="eastAsia"/>
          <w:color w:val="000000"/>
          <w:sz w:val="30"/>
          <w:szCs w:val="30"/>
        </w:rPr>
        <w:t>、个体工商户和灵活就业人员参保率。巩固提高城乡居民医疗保险参保率，进一步提高筹资水平，健全城乡居民医疗保险稳定可持续筹资和报销比例调整机制。加快提高保障统筹层次，提高保障水平，</w:t>
      </w:r>
      <w:r w:rsidRPr="00283969">
        <w:rPr>
          <w:rFonts w:ascii="仿宋_GB2312" w:hAnsi="仿宋_GB2312" w:cs="仿宋_GB2312" w:hint="eastAsia"/>
          <w:color w:val="000000"/>
          <w:kern w:val="0"/>
          <w:sz w:val="30"/>
          <w:szCs w:val="30"/>
        </w:rPr>
        <w:t>逐步缩小政策范围内住院费用支付比例与实际住院费用支付比例间的差距。</w:t>
      </w:r>
      <w:r w:rsidRPr="00283969">
        <w:rPr>
          <w:rFonts w:ascii="仿宋_GB2312" w:hAnsi="仿宋_GB2312" w:cs="仿宋_GB2312" w:hint="eastAsia"/>
          <w:color w:val="000000"/>
          <w:sz w:val="30"/>
          <w:szCs w:val="30"/>
        </w:rPr>
        <w:t>完善基本医疗保险关系转移接续办法和医疗费用结算办法，全面实现统筹区域内和省内异地就医即时结算，逐步实现跨省异地就医即时结算。</w:t>
      </w:r>
    </w:p>
    <w:p w:rsidR="00CA68B5" w:rsidRPr="00283969" w:rsidRDefault="00CA68B5" w:rsidP="00CA68B5">
      <w:pPr>
        <w:spacing w:line="600" w:lineRule="exact"/>
        <w:ind w:firstLine="631"/>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3.健全重特大疾病保障制度。</w:t>
      </w:r>
      <w:r w:rsidRPr="00283969">
        <w:rPr>
          <w:rFonts w:ascii="仿宋_GB2312" w:hAnsi="仿宋_GB2312" w:cs="仿宋_GB2312" w:hint="eastAsia"/>
          <w:sz w:val="30"/>
          <w:szCs w:val="30"/>
        </w:rPr>
        <w:t>全面实施城乡居民大病保险，不断提高儿童先天性心脏病、白血病、乳腺癌、宫颈癌、小儿苯丙酮尿症等重大疾病保障水平，并适当扩展大病救助保障病种范围。加快推进城乡居民基本医保和大病保险出院时同步即时结报，充分发挥大病保险功能和作用。实施困难群众大病补充医疗保险制度，进一步完善疾病应急救助和医疗救助制度，减轻群众医药费用负担。</w:t>
      </w:r>
    </w:p>
    <w:p w:rsidR="00CA68B5" w:rsidRPr="00283969" w:rsidRDefault="00CA68B5" w:rsidP="00CA68B5">
      <w:pPr>
        <w:spacing w:line="600" w:lineRule="exact"/>
        <w:ind w:firstLine="631"/>
        <w:contextualSpacing/>
        <w:rPr>
          <w:rFonts w:ascii="仿宋_GB2312" w:hAnsi="仿宋_GB2312" w:cs="仿宋_GB2312" w:hint="eastAsia"/>
          <w:color w:val="000000"/>
          <w:kern w:val="0"/>
          <w:sz w:val="30"/>
          <w:szCs w:val="30"/>
        </w:rPr>
      </w:pPr>
      <w:r w:rsidRPr="00283969">
        <w:rPr>
          <w:rFonts w:ascii="仿宋_GB2312" w:hAnsi="仿宋_GB2312" w:cs="仿宋_GB2312" w:hint="eastAsia"/>
          <w:b/>
          <w:bCs/>
          <w:sz w:val="30"/>
          <w:szCs w:val="30"/>
        </w:rPr>
        <w:t>4.深化基本医疗保障制度改革。</w:t>
      </w:r>
      <w:r w:rsidRPr="00283969">
        <w:rPr>
          <w:rFonts w:ascii="仿宋_GB2312" w:hAnsi="仿宋_GB2312" w:cs="仿宋_GB2312" w:hint="eastAsia"/>
          <w:color w:val="000000"/>
          <w:sz w:val="30"/>
          <w:szCs w:val="30"/>
        </w:rPr>
        <w:t>进一步完善城乡居民基本医保政策和经办管理。将生育保险和基本医疗保险合并实施。全面推进医保支付方式改革，完善医保付费总额控制措施，建立以按病种付费为主，按人头、按服务单元等复合付费方式，探索日间手术费用、特殊病种</w:t>
      </w:r>
      <w:r w:rsidRPr="00283969">
        <w:rPr>
          <w:rFonts w:ascii="仿宋_GB2312" w:hAnsi="仿宋_GB2312" w:cs="仿宋_GB2312" w:hint="eastAsia"/>
          <w:color w:val="000000"/>
          <w:sz w:val="30"/>
          <w:szCs w:val="30"/>
        </w:rPr>
        <w:lastRenderedPageBreak/>
        <w:t>门诊费用和中医优势专科专病门诊费用纳入医保支付范围。</w:t>
      </w:r>
      <w:r w:rsidRPr="00283969">
        <w:rPr>
          <w:rFonts w:ascii="仿宋_GB2312" w:hAnsi="仿宋_GB2312" w:cs="仿宋_GB2312" w:hint="eastAsia"/>
          <w:color w:val="000000"/>
          <w:kern w:val="0"/>
          <w:sz w:val="30"/>
          <w:szCs w:val="30"/>
        </w:rPr>
        <w:t>加快建立各类医疗保险经办机构和定点医疗机构之间公开、平等的谈判协商机制和风险分担机制。完善不同级别医疗机构医保差异化支付政策，促进分级诊疗制度实施。充分发挥各类医疗保险对医疗服务行为和费用的调控引导与监督制约作用，有效控制医疗成本，逐步将医保对医疗机构服务监管延伸到对医务人员医疗服务行为的监管。</w:t>
      </w:r>
    </w:p>
    <w:p w:rsidR="00CA68B5" w:rsidRPr="00283969" w:rsidRDefault="00CA68B5" w:rsidP="00CA68B5">
      <w:pPr>
        <w:spacing w:line="600" w:lineRule="exact"/>
        <w:ind w:firstLine="631"/>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5.加快商业健康保险发展。</w:t>
      </w:r>
      <w:r w:rsidRPr="00283969">
        <w:rPr>
          <w:rFonts w:ascii="仿宋_GB2312" w:hAnsi="仿宋_GB2312" w:cs="仿宋_GB2312" w:hint="eastAsia"/>
          <w:sz w:val="30"/>
          <w:szCs w:val="30"/>
        </w:rPr>
        <w:t>完善商业健康保险产业政策，鼓励商业保险机构积极开发与健康管理相关的健康保险产品，加强健康风险评估与干预。大力发展与基本医疗保险有机衔接的商业健康保险。鼓励企业、个人参加商业健康保险及多种形式的补充保险。健康发展医疗执业责任保险、医疗意外保险。加强监管，规范商业健康保险市场秩序，确保有序竞争。</w:t>
      </w:r>
    </w:p>
    <w:p w:rsidR="00CA68B5" w:rsidRPr="00283969" w:rsidRDefault="00CA68B5" w:rsidP="00CA68B5">
      <w:pPr>
        <w:spacing w:line="600" w:lineRule="exact"/>
        <w:ind w:firstLineChars="200" w:firstLine="600"/>
        <w:contextualSpacing/>
        <w:rPr>
          <w:rFonts w:ascii="楷体_GB2312" w:eastAsia="楷体_GB2312" w:hAnsi="楷体_GB2312" w:cs="楷体_GB2312" w:hint="eastAsia"/>
          <w:color w:val="000000"/>
          <w:sz w:val="30"/>
          <w:szCs w:val="30"/>
        </w:rPr>
      </w:pPr>
      <w:r w:rsidRPr="00283969">
        <w:rPr>
          <w:rFonts w:ascii="楷体_GB2312" w:eastAsia="楷体_GB2312" w:hAnsi="楷体_GB2312" w:cs="楷体_GB2312" w:hint="eastAsia"/>
          <w:sz w:val="30"/>
          <w:szCs w:val="30"/>
        </w:rPr>
        <w:t>（四）以实施基本药物制度为重点，健全药品供应保障体系</w:t>
      </w:r>
    </w:p>
    <w:p w:rsidR="00CA68B5" w:rsidRPr="00283969" w:rsidRDefault="00CA68B5" w:rsidP="00CA68B5">
      <w:pPr>
        <w:spacing w:line="600" w:lineRule="exact"/>
        <w:ind w:firstLineChars="200" w:firstLine="602"/>
        <w:contextualSpacing/>
        <w:rPr>
          <w:rFonts w:ascii="仿宋_GB2312" w:hAnsi="仿宋_GB2312" w:cs="仿宋_GB2312" w:hint="eastAsia"/>
          <w:color w:val="000000"/>
          <w:kern w:val="0"/>
          <w:sz w:val="30"/>
          <w:szCs w:val="30"/>
        </w:rPr>
      </w:pPr>
      <w:r w:rsidRPr="00283969">
        <w:rPr>
          <w:rFonts w:ascii="仿宋_GB2312" w:hAnsi="仿宋_GB2312" w:cs="仿宋_GB2312" w:hint="eastAsia"/>
          <w:b/>
          <w:bCs/>
          <w:sz w:val="30"/>
          <w:szCs w:val="30"/>
        </w:rPr>
        <w:t>1.巩固完善基本药物制度。</w:t>
      </w:r>
      <w:r w:rsidRPr="00283969">
        <w:rPr>
          <w:rFonts w:ascii="仿宋_GB2312" w:hAnsi="仿宋_GB2312" w:cs="仿宋_GB2312" w:hint="eastAsia"/>
          <w:color w:val="000000"/>
          <w:sz w:val="30"/>
          <w:szCs w:val="30"/>
        </w:rPr>
        <w:t>政府举办的基层医疗卫生机构和行政村卫生室全面实施国家基本药物制度。可采取购买服务的方式，有序推进非政府办基层医疗卫生机构实施基本药物制度。完善我市基本药物增补目录遴选调整机制。积极推进二级以上公立医院优先配备使用基本药物，鼓励</w:t>
      </w:r>
      <w:r w:rsidRPr="00283969">
        <w:rPr>
          <w:rFonts w:ascii="仿宋_GB2312" w:hAnsi="仿宋_GB2312" w:cs="仿宋_GB2312" w:hint="eastAsia"/>
          <w:color w:val="000000"/>
          <w:kern w:val="0"/>
          <w:sz w:val="30"/>
          <w:szCs w:val="30"/>
        </w:rPr>
        <w:t>其他医疗机构优先使用基本药物。强化医疗机构基本药物使用管理，建立和完善基本药物临床综合评价体系。加大对医务人员临床应用国家基本药物的培训力度。建立基本药物制度运行监测评价信息系统。</w:t>
      </w:r>
    </w:p>
    <w:p w:rsidR="00CA68B5" w:rsidRPr="00283969" w:rsidRDefault="00CA68B5" w:rsidP="00CA68B5">
      <w:pPr>
        <w:spacing w:line="600" w:lineRule="exact"/>
        <w:ind w:firstLineChars="200" w:firstLine="602"/>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lastRenderedPageBreak/>
        <w:t>2.完善医疗机构药品集中采购制度。</w:t>
      </w:r>
      <w:r w:rsidRPr="00283969">
        <w:rPr>
          <w:rFonts w:ascii="仿宋_GB2312" w:hAnsi="仿宋_GB2312" w:cs="仿宋_GB2312" w:hint="eastAsia"/>
          <w:color w:val="000000"/>
          <w:kern w:val="0"/>
          <w:sz w:val="30"/>
          <w:szCs w:val="30"/>
        </w:rPr>
        <w:t>进一步完善以政府为主导的网上药品集中采购办法，落实招采合一、量价挂钩、双信封制、全程监控等措施，加强药品采购全过程综合监管，切实保障药品质量和供应。进一步规范高值医用器械、耗材采购行为，实行网上阳光采购，强化对高值耗材准入的</w:t>
      </w:r>
      <w:r w:rsidRPr="00283969">
        <w:rPr>
          <w:rFonts w:ascii="仿宋_GB2312" w:hAnsi="仿宋_GB2312" w:cs="仿宋_GB2312" w:hint="eastAsia"/>
          <w:color w:val="000000"/>
          <w:sz w:val="30"/>
          <w:szCs w:val="30"/>
        </w:rPr>
        <w:t>全过程监管。</w:t>
      </w:r>
    </w:p>
    <w:p w:rsidR="00CA68B5" w:rsidRPr="00283969" w:rsidRDefault="00CA68B5" w:rsidP="00CA68B5">
      <w:pPr>
        <w:spacing w:line="600" w:lineRule="exact"/>
        <w:ind w:firstLineChars="200" w:firstLine="602"/>
        <w:contextualSpacing/>
        <w:rPr>
          <w:color w:val="000000"/>
          <w:kern w:val="0"/>
          <w:sz w:val="30"/>
          <w:szCs w:val="30"/>
        </w:rPr>
      </w:pPr>
      <w:r w:rsidRPr="00283969">
        <w:rPr>
          <w:rFonts w:ascii="仿宋_GB2312" w:hAnsi="仿宋_GB2312" w:cs="仿宋_GB2312" w:hint="eastAsia"/>
          <w:b/>
          <w:bCs/>
          <w:sz w:val="30"/>
          <w:szCs w:val="30"/>
        </w:rPr>
        <w:t>3.深化药品生产流通领域改革。</w:t>
      </w:r>
      <w:r w:rsidRPr="00283969">
        <w:rPr>
          <w:rFonts w:ascii="仿宋_GB2312" w:hAnsi="仿宋_GB2312" w:cs="仿宋_GB2312" w:hint="eastAsia"/>
          <w:color w:val="000000"/>
          <w:sz w:val="30"/>
          <w:szCs w:val="30"/>
        </w:rPr>
        <w:t>发展药品现代物流和连锁经营，提高农村和边远地区药品配送能力。完善执业药师制度，加大执业药师配备使用力度。</w:t>
      </w:r>
      <w:r w:rsidRPr="00283969">
        <w:rPr>
          <w:rFonts w:ascii="仿宋_GB2312" w:hAnsi="仿宋_GB2312" w:cs="仿宋_GB2312" w:hint="eastAsia"/>
          <w:color w:val="000000"/>
          <w:kern w:val="0"/>
          <w:sz w:val="30"/>
          <w:szCs w:val="30"/>
        </w:rPr>
        <w:t>全面落实药品安全责任，强化药品研制、生产、流通和使用全过程质量监管，严厉打击制售假冒伪劣药品行为。加强基层药品不良反应监测，强化对药品不良反应和医疗器械不良事件的评价和预警。完善药品安全应急处置体系，提高应急处置能力和水平。</w:t>
      </w:r>
    </w:p>
    <w:p w:rsidR="00CA68B5" w:rsidRPr="00283969" w:rsidRDefault="00CA68B5" w:rsidP="00CA68B5">
      <w:pPr>
        <w:spacing w:line="600" w:lineRule="exact"/>
        <w:ind w:firstLineChars="200" w:firstLine="600"/>
        <w:contextualSpacing/>
        <w:rPr>
          <w:rFonts w:eastAsia="楷体_GB2312"/>
          <w:color w:val="000000"/>
          <w:sz w:val="30"/>
          <w:szCs w:val="30"/>
        </w:rPr>
      </w:pPr>
      <w:r w:rsidRPr="00283969">
        <w:rPr>
          <w:rFonts w:eastAsia="楷体_GB2312"/>
          <w:sz w:val="30"/>
          <w:szCs w:val="30"/>
        </w:rPr>
        <w:t>（五）以完善计划生育政策为重点，促进人口长期均衡发展</w:t>
      </w:r>
    </w:p>
    <w:p w:rsidR="00CA68B5" w:rsidRPr="00283969" w:rsidRDefault="00CA68B5" w:rsidP="00CA68B5">
      <w:pPr>
        <w:spacing w:line="600" w:lineRule="exact"/>
        <w:ind w:firstLineChars="200" w:firstLine="602"/>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1.认真落实全面两孩政策。</w:t>
      </w:r>
      <w:r w:rsidRPr="00283969">
        <w:rPr>
          <w:rFonts w:ascii="仿宋_GB2312" w:hAnsi="仿宋_GB2312" w:cs="仿宋_GB2312" w:hint="eastAsia"/>
          <w:color w:val="000000"/>
          <w:sz w:val="30"/>
          <w:szCs w:val="30"/>
        </w:rPr>
        <w:t>加强政策宣传，倡导婚育新风，引导群众按政策生育。全面做好政策调整前后计划生育政策和相关经济社会政策的衔接，维护群众合法权益。依法依规维护良好生育秩序。加强出生人口监测预测，开展人口变动情况调查，科学预测出生人口变动趋势，建立出生人口监测和预警机制。</w:t>
      </w:r>
    </w:p>
    <w:p w:rsidR="00CA68B5" w:rsidRPr="00283969" w:rsidRDefault="00CA68B5" w:rsidP="00CA68B5">
      <w:pPr>
        <w:spacing w:line="600" w:lineRule="exact"/>
        <w:ind w:firstLineChars="200" w:firstLine="602"/>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2.坚持和完善计划生育目标管理责任制。</w:t>
      </w:r>
      <w:r w:rsidRPr="00283969">
        <w:rPr>
          <w:rFonts w:ascii="仿宋_GB2312" w:hAnsi="仿宋_GB2312" w:cs="仿宋_GB2312" w:hint="eastAsia"/>
          <w:color w:val="000000"/>
          <w:sz w:val="30"/>
          <w:szCs w:val="30"/>
        </w:rPr>
        <w:t>坚持计划生育党政一把手亲自抓、负总责，坚持计划生育领导小组制度，强化各县区各部门齐抓共管的工作格局。建立健全与新时期形势任务相适应、科学合理、便捷高效的计划生育目标管理责任制考核体系和运行机制，落实“一</w:t>
      </w:r>
      <w:r w:rsidRPr="00283969">
        <w:rPr>
          <w:rFonts w:ascii="仿宋_GB2312" w:hAnsi="仿宋_GB2312" w:cs="仿宋_GB2312" w:hint="eastAsia"/>
          <w:color w:val="000000"/>
          <w:sz w:val="30"/>
          <w:szCs w:val="30"/>
        </w:rPr>
        <w:lastRenderedPageBreak/>
        <w:t>票否决”，确保责任到位、措施到位、投入到位。</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3.加大出生人口性别比控制及综合治理力度。</w:t>
      </w:r>
      <w:r w:rsidRPr="00283969">
        <w:rPr>
          <w:rFonts w:ascii="仿宋_GB2312" w:hAnsi="仿宋_GB2312" w:cs="仿宋_GB2312" w:hint="eastAsia"/>
          <w:sz w:val="30"/>
          <w:szCs w:val="30"/>
        </w:rPr>
        <w:t>深入开展“关爱女孩行动”，营造关注女性、关爱女孩的良好氛围。加大出生实名登记。严厉打击“两非”行为，促进人口性别比趋于平衡。</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4.提高计划生育家庭发展能力。</w:t>
      </w:r>
      <w:r w:rsidRPr="00283969">
        <w:rPr>
          <w:rFonts w:ascii="仿宋_GB2312" w:hAnsi="仿宋_GB2312" w:cs="仿宋_GB2312" w:hint="eastAsia"/>
          <w:sz w:val="30"/>
          <w:szCs w:val="30"/>
        </w:rPr>
        <w:t>适应生育政策的调整，做好计划生育奖励政策的衔接和调整工作。探索建立完善计划生育家庭的社会保障政策体系。实施城乡统一的独生子女父母奖励扶助制度和计划生育特别扶助制度。做好计划生育特殊困难家庭的经济扶助、养老保障、医疗保障、社会关怀等工作，对计划生育特殊困难家庭开展多种形式的社会关怀服务。开展创建幸福家庭活动、新家庭计划和生育关怀行动。</w:t>
      </w:r>
    </w:p>
    <w:p w:rsidR="00CA68B5" w:rsidRPr="00283969" w:rsidRDefault="00CA68B5" w:rsidP="00CA68B5">
      <w:pPr>
        <w:spacing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5.切实加强流动人口计划生育服务管理。</w:t>
      </w:r>
      <w:r w:rsidRPr="00283969">
        <w:rPr>
          <w:rFonts w:ascii="仿宋_GB2312" w:hAnsi="仿宋_GB2312" w:cs="仿宋_GB2312" w:hint="eastAsia"/>
          <w:sz w:val="30"/>
          <w:szCs w:val="30"/>
        </w:rPr>
        <w:t>加强区域协作和部门配合，巩固和深化流动人口服务管理“一盘棋”。全面推进流动人口基本公共卫生计生服务均等化，力争到“十三五”期末流动人口基本公共卫生计生服务目标人群覆盖率90％。提升流动人口家庭发展能力，促进流动人口社会融合。广泛开展流动人口关怀关爱活动，加大关爱农村留守儿童和留守老人工作力度。</w:t>
      </w:r>
    </w:p>
    <w:p w:rsidR="00CA68B5" w:rsidRPr="00283969" w:rsidRDefault="00CA68B5" w:rsidP="00CA68B5">
      <w:pPr>
        <w:spacing w:afterLines="50" w:line="600" w:lineRule="exact"/>
        <w:ind w:firstLineChars="200" w:firstLine="602"/>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6.巩固夯实计划生育基层基础工作。</w:t>
      </w:r>
      <w:r w:rsidRPr="00283969">
        <w:rPr>
          <w:rFonts w:ascii="仿宋_GB2312" w:hAnsi="仿宋_GB2312" w:cs="仿宋_GB2312" w:hint="eastAsia"/>
          <w:sz w:val="30"/>
          <w:szCs w:val="30"/>
        </w:rPr>
        <w:t>整合卫生计生资源，巩固和完善计划生育行政管理和技术服务网络体系。加强计划生育工作制度建设，优化工作流程，规范服务管理。以全市推进网格化管理为契机，夯实社区和村级计划生育基础工作。加强计划生育协会组织建设，推</w:t>
      </w:r>
      <w:r w:rsidRPr="00283969">
        <w:rPr>
          <w:rFonts w:ascii="仿宋_GB2312" w:hAnsi="仿宋_GB2312" w:cs="仿宋_GB2312" w:hint="eastAsia"/>
          <w:sz w:val="30"/>
          <w:szCs w:val="30"/>
        </w:rPr>
        <w:lastRenderedPageBreak/>
        <w:t>进计划生育基层群众自治。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专栏7  计划生育管理服务项目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计划生育管理服务：</w:t>
            </w:r>
            <w:r w:rsidRPr="00283969">
              <w:rPr>
                <w:sz w:val="30"/>
                <w:szCs w:val="30"/>
              </w:rPr>
              <w:t>计划生育政策实施和出生人口监测，免费计划生育技术服务和避孕药具服务，再生育技术服务，基层计划生育服务管理能力建设，出生人口性别结构平衡促进，社会性别平等促进，农村部分计划生育家庭奖励扶助，计划生育家庭特别扶助，流动人口动态监测，家庭发展追踪调查，创建幸福家庭活动。</w:t>
            </w:r>
          </w:p>
        </w:tc>
      </w:tr>
    </w:tbl>
    <w:p w:rsidR="00CA68B5" w:rsidRPr="00283969" w:rsidRDefault="00CA68B5" w:rsidP="00CA68B5">
      <w:pPr>
        <w:spacing w:line="600" w:lineRule="exact"/>
        <w:contextualSpacing/>
        <w:rPr>
          <w:rFonts w:eastAsia="楷体_GB2312"/>
          <w:color w:val="000000"/>
          <w:sz w:val="30"/>
          <w:szCs w:val="30"/>
        </w:rPr>
      </w:pPr>
      <w:r w:rsidRPr="00283969">
        <w:rPr>
          <w:rFonts w:eastAsia="楷体_GB2312"/>
          <w:b/>
          <w:bCs/>
          <w:sz w:val="30"/>
          <w:szCs w:val="30"/>
        </w:rPr>
        <w:t xml:space="preserve">    </w:t>
      </w:r>
      <w:r w:rsidRPr="00283969">
        <w:rPr>
          <w:rFonts w:eastAsia="楷体_GB2312"/>
          <w:sz w:val="30"/>
          <w:szCs w:val="30"/>
        </w:rPr>
        <w:t>（六）以传承与创新为重点，推动中医药事业跨越式发展</w:t>
      </w:r>
    </w:p>
    <w:p w:rsidR="00CA68B5" w:rsidRPr="00283969" w:rsidRDefault="00CA68B5" w:rsidP="00CA68B5">
      <w:pPr>
        <w:adjustRightInd w:val="0"/>
        <w:snapToGrid w:val="0"/>
        <w:spacing w:line="600" w:lineRule="exact"/>
        <w:ind w:firstLine="615"/>
        <w:contextualSpacing/>
        <w:outlineLvl w:val="1"/>
        <w:rPr>
          <w:rFonts w:ascii="仿宋_GB2312" w:hAnsi="仿宋_GB2312" w:cs="仿宋_GB2312" w:hint="eastAsia"/>
          <w:sz w:val="30"/>
          <w:szCs w:val="30"/>
        </w:rPr>
      </w:pPr>
      <w:r w:rsidRPr="00283969">
        <w:rPr>
          <w:rFonts w:ascii="仿宋_GB2312" w:hAnsi="仿宋_GB2312" w:cs="仿宋_GB2312" w:hint="eastAsia"/>
          <w:b/>
          <w:sz w:val="30"/>
          <w:szCs w:val="30"/>
        </w:rPr>
        <w:t>1.完善服务体系，提升服务能力。</w:t>
      </w:r>
      <w:r w:rsidRPr="00283969">
        <w:rPr>
          <w:rFonts w:ascii="仿宋_GB2312" w:hAnsi="仿宋_GB2312" w:cs="仿宋_GB2312" w:hint="eastAsia"/>
          <w:sz w:val="30"/>
          <w:szCs w:val="30"/>
        </w:rPr>
        <w:t>一是建立完善覆盖城乡的中医医疗服务体系。市、县（区）要建设好中医医院，鼓励县级中医医院探索开展县乡一体化服务。力争使所有社区卫生服务机构、乡镇卫生院都建有“中医堂”，80%的村卫生室具备中医药服务能力。在二级以上综合医院及专科医院持续推进“仲景苑”建设，“十三五”末，80%建成“仲景苑”。二是全面提升中医医疗服务质量。以“等级评审”为抓手，持续推进二级以上中医医院“十大指标”宏观监管及考评工作，完善中医医疗质量控制体系和评审评价体系。实施中医临床优势培育工程。三是提升基层中医药服务能力。实施基层中医药服务能力提升工程，达到“六个一”，即一定的规模、一个完整的服务团队、一个以上特色专科专病、一个中医药适宜技术推广应用单元、一个康复技术推广应用单元和一个中医养生保健咨询指导门诊。开展三级中医医院对口帮扶贫困县县级中医医院工作，提升贫困县县级中医医院</w:t>
      </w:r>
      <w:r w:rsidRPr="00283969">
        <w:rPr>
          <w:rFonts w:ascii="仿宋_GB2312" w:hAnsi="仿宋_GB2312" w:cs="仿宋_GB2312" w:hint="eastAsia"/>
          <w:sz w:val="30"/>
          <w:szCs w:val="30"/>
        </w:rPr>
        <w:lastRenderedPageBreak/>
        <w:t>综合服务能力。四是拓展中医特色康复服务能力。支持中医医院康复科和中医特色康复医院建设，推动各级各类医疗机构开展中医特色康复服务，在社区康复机构推广适宜中医康复技术。</w:t>
      </w:r>
    </w:p>
    <w:p w:rsidR="00CA68B5" w:rsidRPr="00283969" w:rsidRDefault="00CA68B5" w:rsidP="00CA68B5">
      <w:pPr>
        <w:adjustRightInd w:val="0"/>
        <w:snapToGrid w:val="0"/>
        <w:spacing w:line="600" w:lineRule="exact"/>
        <w:ind w:firstLine="615"/>
        <w:contextualSpacing/>
        <w:outlineLvl w:val="1"/>
        <w:rPr>
          <w:rFonts w:ascii="仿宋_GB2312" w:hAnsi="仿宋_GB2312" w:cs="仿宋_GB2312" w:hint="eastAsia"/>
          <w:sz w:val="30"/>
          <w:szCs w:val="30"/>
        </w:rPr>
      </w:pPr>
      <w:r w:rsidRPr="00283969">
        <w:rPr>
          <w:rFonts w:ascii="仿宋_GB2312" w:hAnsi="仿宋_GB2312" w:cs="仿宋_GB2312" w:hint="eastAsia"/>
          <w:b/>
          <w:sz w:val="30"/>
          <w:szCs w:val="30"/>
        </w:rPr>
        <w:t>2.大力发展中医药养生保健服务。</w:t>
      </w:r>
      <w:r w:rsidRPr="00283969">
        <w:rPr>
          <w:rFonts w:ascii="仿宋_GB2312" w:hAnsi="仿宋_GB2312" w:cs="仿宋_GB2312" w:hint="eastAsia"/>
          <w:sz w:val="30"/>
          <w:szCs w:val="30"/>
        </w:rPr>
        <w:t>加强医疗机构“治未病”科建设，建设一批具有品牌效应的中医养生保健机构，促进中医“治未病”服务网络建设。开展中医特色健康管理，探索融健康文化、健康管理、健康保险为一体的中医健康保障模式。积极推广中医药适宜技术,及时将符合条件的中医药服务项目纳入医保和新农合支付范围,促进针灸、推拿等中医康复保健健康发展。</w:t>
      </w:r>
    </w:p>
    <w:p w:rsidR="00CA68B5" w:rsidRPr="00283969" w:rsidRDefault="00CA68B5" w:rsidP="00CA68B5">
      <w:pPr>
        <w:adjustRightInd w:val="0"/>
        <w:snapToGrid w:val="0"/>
        <w:spacing w:line="600" w:lineRule="exact"/>
        <w:ind w:firstLine="615"/>
        <w:contextualSpacing/>
        <w:outlineLvl w:val="1"/>
        <w:rPr>
          <w:rFonts w:ascii="仿宋_GB2312" w:hAnsi="仿宋_GB2312" w:cs="仿宋_GB2312" w:hint="eastAsia"/>
          <w:sz w:val="30"/>
          <w:szCs w:val="30"/>
        </w:rPr>
      </w:pPr>
      <w:r w:rsidRPr="00283969">
        <w:rPr>
          <w:rFonts w:ascii="仿宋_GB2312" w:hAnsi="仿宋_GB2312" w:cs="仿宋_GB2312" w:hint="eastAsia"/>
          <w:b/>
          <w:sz w:val="30"/>
          <w:szCs w:val="30"/>
        </w:rPr>
        <w:t>3.积极拓展中医药服务新业态。</w:t>
      </w:r>
      <w:r w:rsidRPr="00283969">
        <w:rPr>
          <w:rFonts w:ascii="仿宋_GB2312" w:hAnsi="仿宋_GB2312" w:cs="仿宋_GB2312" w:hint="eastAsia"/>
          <w:sz w:val="30"/>
          <w:szCs w:val="30"/>
        </w:rPr>
        <w:t>发展中医药健康养老服务。鼓励二级以上中医医院与养老机构开展对口支援、合作共建医疗养老联合体，建设一批医养结合示范基地，大力开发中医药与养老服务结合的系列服务产品。支持中医医疗机构将中医药服务延伸至社区和家庭。发展中医药健康旅游服务，建设中医药健康旅游综合服务平台和中医药健康旅游产业示范园区，开发中医药特色旅游路线和商品，打造中医药健康旅游品牌。推动围绕医圣祠的张仲景医药文化旅游产业集聚区建设，打造中医寻根拜祖圣地。举办代表性强、发展潜力大、符合人民群众健康需求的中医药健康服务展览和会议。</w:t>
      </w:r>
    </w:p>
    <w:p w:rsidR="00CA68B5" w:rsidRPr="00283969" w:rsidRDefault="00CA68B5" w:rsidP="00CA68B5">
      <w:pPr>
        <w:adjustRightInd w:val="0"/>
        <w:snapToGrid w:val="0"/>
        <w:spacing w:line="600" w:lineRule="exact"/>
        <w:ind w:firstLineChars="196" w:firstLine="590"/>
        <w:contextualSpacing/>
        <w:outlineLvl w:val="1"/>
        <w:rPr>
          <w:rFonts w:ascii="仿宋_GB2312" w:hAnsi="仿宋_GB2312" w:cs="仿宋_GB2312" w:hint="eastAsia"/>
          <w:sz w:val="30"/>
          <w:szCs w:val="30"/>
        </w:rPr>
      </w:pPr>
      <w:r w:rsidRPr="00283969">
        <w:rPr>
          <w:rFonts w:ascii="仿宋_GB2312" w:hAnsi="仿宋_GB2312" w:cs="仿宋_GB2312" w:hint="eastAsia"/>
          <w:b/>
          <w:sz w:val="30"/>
          <w:szCs w:val="30"/>
        </w:rPr>
        <w:t>4.加强中医药科技创新和人才科技建设。</w:t>
      </w:r>
      <w:r w:rsidRPr="00283969">
        <w:rPr>
          <w:rFonts w:ascii="仿宋_GB2312" w:hAnsi="仿宋_GB2312" w:cs="仿宋_GB2312" w:hint="eastAsia"/>
          <w:sz w:val="30"/>
          <w:szCs w:val="30"/>
        </w:rPr>
        <w:t>一是支持本科层次的张仲景医学院创建，加快南阳医专升本步伐，加强师资力量，培养中医药的现代化继承人。二是建立医院、企业中医药科研体系。加快建设</w:t>
      </w:r>
      <w:r w:rsidRPr="00283969">
        <w:rPr>
          <w:rFonts w:ascii="仿宋_GB2312" w:hAnsi="仿宋_GB2312" w:cs="仿宋_GB2312" w:hint="eastAsia"/>
          <w:sz w:val="30"/>
          <w:szCs w:val="30"/>
        </w:rPr>
        <w:lastRenderedPageBreak/>
        <w:t>一批高水平的重点实验室、工程技术中心和研发中心，推进重大疾病的联合攻关，提高中医药防病治病能力。加快中医科技进步与创新，打造南阳中医科研核心团队，建成国家级重点专科3个，省级重点专科5个，特色专科30个。三是协同推进中医药人才队伍建设。推进我市中医药人才培养“31622”工程与全省“369”人才培育工程有效融合对接和项目的实施，持续开展基层中医药人才培养。培育行业高端人才和临床骨干，建设“仲景书院”，“十三五”期间培养仲景经方学子300名。四是加快中医药健康服务技术技能人才培养。强化中医养生保健、康复、养老、健康管理等领域人才培养，特别是技术技能型人才培养，逐步形成一支门类齐全、技艺精湛的中医药健康服务技术技能人才队伍。</w:t>
      </w:r>
    </w:p>
    <w:p w:rsidR="00CA68B5" w:rsidRPr="00283969" w:rsidRDefault="00CA68B5" w:rsidP="00CA68B5">
      <w:pPr>
        <w:adjustRightInd w:val="0"/>
        <w:snapToGrid w:val="0"/>
        <w:spacing w:line="600" w:lineRule="exact"/>
        <w:ind w:firstLineChars="246" w:firstLine="741"/>
        <w:contextualSpacing/>
        <w:outlineLvl w:val="1"/>
        <w:rPr>
          <w:rFonts w:ascii="仿宋_GB2312" w:hAnsi="仿宋_GB2312" w:cs="仿宋_GB2312" w:hint="eastAsia"/>
          <w:sz w:val="30"/>
          <w:szCs w:val="30"/>
        </w:rPr>
      </w:pPr>
      <w:r w:rsidRPr="00283969">
        <w:rPr>
          <w:rFonts w:ascii="仿宋_GB2312" w:hAnsi="仿宋_GB2312" w:cs="仿宋_GB2312" w:hint="eastAsia"/>
          <w:b/>
          <w:sz w:val="30"/>
          <w:szCs w:val="30"/>
        </w:rPr>
        <w:t>5.加强中医药文化建设。</w:t>
      </w:r>
      <w:r w:rsidRPr="00283969">
        <w:rPr>
          <w:rFonts w:ascii="仿宋_GB2312" w:hAnsi="仿宋_GB2312" w:cs="仿宋_GB2312" w:hint="eastAsia"/>
          <w:sz w:val="30"/>
          <w:szCs w:val="30"/>
        </w:rPr>
        <w:t>夯实中医药文化科普传播平台，加强中医药文化宣传和知识普及，继承中医药文化精髓。继续办好张仲景医药文化节和“仲景论坛”，逐步启动医圣祠、伤寒论、南阳盆地原点生态环境的申遗、申忆和申自工作。加强中医药机构文化建设和中医药文化宣传教育基地建设，推进中医中药文化科普进基层活动，推动中医药进校园、进社区、进乡村、进家庭。发展中医药文化产业。开展中医药文化海外传播，提升中医药文化和学术的国际影响力。</w:t>
      </w:r>
    </w:p>
    <w:p w:rsidR="00CA68B5" w:rsidRPr="00283969" w:rsidRDefault="00CA68B5" w:rsidP="00CA68B5">
      <w:pPr>
        <w:adjustRightInd w:val="0"/>
        <w:snapToGrid w:val="0"/>
        <w:spacing w:line="600" w:lineRule="exact"/>
        <w:contextualSpacing/>
        <w:outlineLvl w:val="1"/>
        <w:rPr>
          <w:rFonts w:ascii="仿宋_GB2312" w:hAnsi="仿宋_GB2312" w:cs="仿宋_GB2312" w:hint="eastAsia"/>
          <w:sz w:val="30"/>
          <w:szCs w:val="30"/>
        </w:rPr>
      </w:pPr>
      <w:r w:rsidRPr="00283969">
        <w:rPr>
          <w:rFonts w:ascii="仿宋_GB2312" w:hAnsi="仿宋_GB2312" w:cs="仿宋_GB2312" w:hint="eastAsia"/>
          <w:b/>
          <w:sz w:val="30"/>
          <w:szCs w:val="30"/>
        </w:rPr>
        <w:t xml:space="preserve">    6.积极推进中医药服务贸易。</w:t>
      </w:r>
      <w:r w:rsidRPr="00283969">
        <w:rPr>
          <w:rFonts w:ascii="仿宋_GB2312" w:hAnsi="仿宋_GB2312" w:cs="仿宋_GB2312" w:hint="eastAsia"/>
          <w:sz w:val="30"/>
          <w:szCs w:val="30"/>
        </w:rPr>
        <w:t>按照全国中医药服务贸易先行先试重点区域市要求，打造一批具有国际影响力的知名品牌，培育一批中医药健康服务贸易骨干企业（机构）。到2020年底，基本建立南阳健</w:t>
      </w:r>
      <w:r w:rsidRPr="00283969">
        <w:rPr>
          <w:rFonts w:ascii="仿宋_GB2312" w:hAnsi="仿宋_GB2312" w:cs="仿宋_GB2312" w:hint="eastAsia"/>
          <w:sz w:val="30"/>
          <w:szCs w:val="30"/>
        </w:rPr>
        <w:lastRenderedPageBreak/>
        <w:t>康服务贸易促进体系，利用南阳中医药资源、技术、产业优势，推动中医药机构、企业“走出去”；利用南阳仲景文化、健康养生、旅游服务优势，吸引国际中医爱好者、产业界、诊疗技术适宜人群“走进来”。鼓励和扶持优秀的中医药机构到境外开办中医医院、连锁门诊等，使仲景品牌走出国门，走向世界。</w:t>
      </w:r>
    </w:p>
    <w:p w:rsidR="00CA68B5" w:rsidRPr="00283969" w:rsidRDefault="00CA68B5" w:rsidP="00CA68B5">
      <w:pPr>
        <w:adjustRightInd w:val="0"/>
        <w:snapToGrid w:val="0"/>
        <w:spacing w:line="600" w:lineRule="exact"/>
        <w:ind w:firstLineChars="246" w:firstLine="741"/>
        <w:contextualSpacing/>
        <w:outlineLvl w:val="1"/>
        <w:rPr>
          <w:rFonts w:ascii="仿宋_GB2312" w:hAnsi="仿宋_GB2312" w:cs="仿宋_GB2312" w:hint="eastAsia"/>
          <w:sz w:val="30"/>
          <w:szCs w:val="30"/>
        </w:rPr>
      </w:pPr>
      <w:r w:rsidRPr="00283969">
        <w:rPr>
          <w:rFonts w:ascii="仿宋_GB2312" w:hAnsi="仿宋_GB2312" w:cs="仿宋_GB2312" w:hint="eastAsia"/>
          <w:b/>
          <w:sz w:val="30"/>
          <w:szCs w:val="30"/>
        </w:rPr>
        <w:t>7.大力推进中药资源保护和发展。</w:t>
      </w:r>
      <w:r w:rsidRPr="00283969">
        <w:rPr>
          <w:rFonts w:ascii="仿宋_GB2312" w:hAnsi="仿宋_GB2312" w:cs="仿宋_GB2312" w:hint="eastAsia"/>
          <w:sz w:val="30"/>
          <w:szCs w:val="30"/>
        </w:rPr>
        <w:t>促进中药资源综合利用。推进中药种植标准化、加工现代化、产品品牌化、中药新药产业化。积极培育宛产道地及大宗中药材种植、加工产业带,保护和发展山茱萸、辛夷、裕丹参、桐桔梗等特色道地药材。支持中药饮片加工和中药制药企业做大做强,提升竞争力。培育2-3个产值超30亿元的规模型、带动型、引领性中药材加工龙头企业，打造10-15个销售额超亿元的知名产品，逐步形成大型中药企业集团和产业集群。着力发展以南阳道地艾草为主的生产加工企业，形成“仲景艾草”品牌。健全现代中药产业体系。推动将中药材种植纳入粮食及经济作物种植政策补助范围。推动中药产业流通体系建设，建立全国中药材电子交易平台。推进中药疗效与质量保障体系建设，建设中药质量标准库与第三方质量检测技术平台。鼓励基于中药院内制剂的新药研发，中药复方新药研发与经典名方开发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专栏8   中医药传承与创新项目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中医药传承与创：</w:t>
            </w:r>
            <w:r w:rsidRPr="00283969">
              <w:rPr>
                <w:sz w:val="30"/>
                <w:szCs w:val="30"/>
              </w:rPr>
              <w:t>全面改善中医医院基础设施条件，完善服务体系，支持基层医疗卫生机构中医堂和仲景苑建设。提升中医药机</w:t>
            </w:r>
            <w:r w:rsidRPr="00283969">
              <w:rPr>
                <w:sz w:val="30"/>
                <w:szCs w:val="30"/>
              </w:rPr>
              <w:lastRenderedPageBreak/>
              <w:t>构科研能力和科研水平。支持中医重点学科和重点专科（专病）建设。加强中医药人才培养。办好京宛协作</w:t>
            </w:r>
            <w:r w:rsidRPr="00283969">
              <w:rPr>
                <w:sz w:val="30"/>
                <w:szCs w:val="30"/>
              </w:rPr>
              <w:t>“</w:t>
            </w:r>
            <w:r w:rsidRPr="00283969">
              <w:rPr>
                <w:sz w:val="30"/>
                <w:szCs w:val="30"/>
              </w:rPr>
              <w:t>仲景书院</w:t>
            </w:r>
            <w:r w:rsidRPr="00283969">
              <w:rPr>
                <w:sz w:val="30"/>
                <w:szCs w:val="30"/>
              </w:rPr>
              <w:t>”</w:t>
            </w:r>
            <w:r w:rsidRPr="00283969">
              <w:rPr>
                <w:sz w:val="30"/>
                <w:szCs w:val="30"/>
              </w:rPr>
              <w:t>。开展中医药资源普查。实施中医传承创新工程、中医临床优势培育工程、中医药基层服务能力提升工程、中医药健康文化素养提升工程。</w:t>
            </w:r>
          </w:p>
        </w:tc>
      </w:tr>
    </w:tbl>
    <w:p w:rsidR="00CA68B5" w:rsidRPr="00283969" w:rsidRDefault="00CA68B5" w:rsidP="00CA68B5">
      <w:pPr>
        <w:spacing w:line="600" w:lineRule="exact"/>
        <w:contextualSpacing/>
        <w:rPr>
          <w:color w:val="000000"/>
          <w:kern w:val="0"/>
          <w:sz w:val="30"/>
          <w:szCs w:val="30"/>
        </w:rPr>
      </w:pPr>
      <w:r w:rsidRPr="00283969">
        <w:rPr>
          <w:rFonts w:eastAsia="楷体_GB2312"/>
          <w:sz w:val="30"/>
          <w:szCs w:val="30"/>
        </w:rPr>
        <w:lastRenderedPageBreak/>
        <w:t xml:space="preserve">    </w:t>
      </w:r>
      <w:r w:rsidRPr="00283969">
        <w:rPr>
          <w:rFonts w:eastAsia="楷体_GB2312"/>
          <w:sz w:val="30"/>
          <w:szCs w:val="30"/>
        </w:rPr>
        <w:t>（七）以人才队伍建设为重点，加快卫生人才与科技发展</w:t>
      </w:r>
    </w:p>
    <w:p w:rsidR="00CA68B5" w:rsidRPr="00283969" w:rsidRDefault="00CA68B5" w:rsidP="00CA68B5">
      <w:pPr>
        <w:spacing w:line="600" w:lineRule="exact"/>
        <w:ind w:firstLine="631"/>
        <w:contextualSpacing/>
        <w:rPr>
          <w:color w:val="000000"/>
          <w:kern w:val="0"/>
          <w:sz w:val="30"/>
          <w:szCs w:val="30"/>
        </w:rPr>
      </w:pPr>
      <w:r w:rsidRPr="00283969">
        <w:rPr>
          <w:rFonts w:ascii="仿宋_GB2312" w:hAnsi="仿宋_GB2312" w:cs="仿宋_GB2312" w:hint="eastAsia"/>
          <w:b/>
          <w:bCs/>
          <w:sz w:val="30"/>
          <w:szCs w:val="30"/>
        </w:rPr>
        <w:t>1.加大人才培养和引进力度。</w:t>
      </w:r>
      <w:r w:rsidRPr="00283969">
        <w:rPr>
          <w:rFonts w:ascii="仿宋_GB2312" w:hAnsi="仿宋_GB2312" w:cs="仿宋_GB2312" w:hint="eastAsia"/>
          <w:color w:val="000000"/>
          <w:sz w:val="30"/>
          <w:szCs w:val="30"/>
        </w:rPr>
        <w:t>以加强基层卫生人才为核心，积极为县、乡两级医疗机构培养一批下得去、用得好、留得住的优秀医疗卫生人才。到2020年，基层医疗卫</w:t>
      </w:r>
      <w:r w:rsidRPr="00283969">
        <w:rPr>
          <w:color w:val="000000"/>
          <w:sz w:val="30"/>
          <w:szCs w:val="30"/>
        </w:rPr>
        <w:t>生人员的职称层次明显提高，学历层次显著提升，人才结构进一步优化。鼓励并支持部分专科医师转岗成为全科医师，鼓励全科医生选择特定专科领域进行学习。</w:t>
      </w:r>
      <w:r w:rsidRPr="00283969">
        <w:rPr>
          <w:color w:val="000000"/>
          <w:kern w:val="0"/>
          <w:sz w:val="30"/>
          <w:szCs w:val="30"/>
        </w:rPr>
        <w:t>大力培养儿科、精神科、老年医学、护理、急救、康复等急需紧缺人才，加强生殖健康咨询师、护理员等技能型健康服务人才培养。加强高层次人才队伍和公共卫生专业人才队伍建设。加强医院院长职业化培训。加强乡村医生队伍建设。</w:t>
      </w:r>
    </w:p>
    <w:p w:rsidR="00CA68B5" w:rsidRPr="00283969" w:rsidRDefault="00CA68B5" w:rsidP="00CA68B5">
      <w:pPr>
        <w:spacing w:line="600" w:lineRule="exact"/>
        <w:ind w:firstLine="631"/>
        <w:contextualSpacing/>
        <w:rPr>
          <w:color w:val="000000"/>
          <w:kern w:val="0"/>
          <w:sz w:val="30"/>
          <w:szCs w:val="30"/>
        </w:rPr>
      </w:pPr>
      <w:r w:rsidRPr="00283969">
        <w:rPr>
          <w:b/>
          <w:bCs/>
          <w:color w:val="000000"/>
          <w:kern w:val="0"/>
          <w:sz w:val="30"/>
          <w:szCs w:val="30"/>
        </w:rPr>
        <w:t>2</w:t>
      </w:r>
      <w:r w:rsidRPr="00283969">
        <w:rPr>
          <w:rFonts w:hint="eastAsia"/>
          <w:b/>
          <w:bCs/>
          <w:color w:val="000000"/>
          <w:kern w:val="0"/>
          <w:sz w:val="30"/>
          <w:szCs w:val="30"/>
        </w:rPr>
        <w:t>.</w:t>
      </w:r>
      <w:r w:rsidRPr="00283969">
        <w:rPr>
          <w:b/>
          <w:bCs/>
          <w:color w:val="000000"/>
          <w:kern w:val="0"/>
          <w:sz w:val="30"/>
          <w:szCs w:val="30"/>
        </w:rPr>
        <w:t>完善人才使用、管理和评价机制。</w:t>
      </w:r>
      <w:r w:rsidRPr="00283969">
        <w:rPr>
          <w:color w:val="000000"/>
          <w:kern w:val="0"/>
          <w:sz w:val="30"/>
          <w:szCs w:val="30"/>
        </w:rPr>
        <w:t>健全以聘用制度和岗位管理制度为主要内容的事业单位用人机制，保证专业技术岗位占主体，推行公开招聘和竞聘上岗。建立符合医疗行业特点的人事薪酬制度，着力体现医务人员技术劳务价值，优化医务人员职业发展环境。健全基层及紧缺人才激励和约束机制，基层医疗机构内部分配要向关键岗位、业务骨干和作出突出成绩的工作人员倾向，鼓励建立基层医疗卫生机构医务人员特岗津贴，缩小不同层级医疗机构之间的实际收入差距。</w:t>
      </w:r>
      <w:r w:rsidRPr="00283969">
        <w:rPr>
          <w:color w:val="000000"/>
          <w:kern w:val="0"/>
          <w:sz w:val="30"/>
          <w:szCs w:val="30"/>
        </w:rPr>
        <w:lastRenderedPageBreak/>
        <w:t>完善职称晋升办法，落实基层卫生专业技术人员职称评审政策，建立符合基层医疗工作实际的人才评价机制。落实完善乡村医生队伍建设重大政策，提高乡村医生收入和养老保障水平，稳定和优化乡村医生队伍。</w:t>
      </w:r>
    </w:p>
    <w:p w:rsidR="00CA68B5" w:rsidRPr="00283969" w:rsidRDefault="00CA68B5" w:rsidP="00CA68B5">
      <w:pPr>
        <w:spacing w:line="600" w:lineRule="exact"/>
        <w:ind w:firstLine="631"/>
        <w:contextualSpacing/>
        <w:rPr>
          <w:color w:val="000000"/>
          <w:kern w:val="0"/>
          <w:sz w:val="30"/>
          <w:szCs w:val="30"/>
        </w:rPr>
      </w:pPr>
      <w:r w:rsidRPr="00283969">
        <w:rPr>
          <w:rFonts w:ascii="仿宋_GB2312" w:hAnsi="仿宋_GB2312" w:cs="仿宋_GB2312" w:hint="eastAsia"/>
          <w:b/>
          <w:color w:val="000000"/>
          <w:kern w:val="0"/>
          <w:sz w:val="30"/>
          <w:szCs w:val="30"/>
        </w:rPr>
        <w:t>3.加强医学重点学科建设。</w:t>
      </w:r>
      <w:r w:rsidRPr="00283969">
        <w:rPr>
          <w:color w:val="000000"/>
          <w:kern w:val="0"/>
          <w:sz w:val="30"/>
          <w:szCs w:val="30"/>
        </w:rPr>
        <w:t>加强医学重点（培育）学科、重点实验室建设，提高重点专科技术水平和核心竞争力，带动我市临床医疗技术水平整体提升。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专栏9</w:t>
            </w:r>
            <w:r w:rsidRPr="00CA68B5">
              <w:rPr>
                <w:rFonts w:ascii="黑体" w:eastAsia="黑体" w:hAnsi="仿宋_GB2312" w:cs="仿宋_GB2312" w:hint="eastAsia"/>
                <w:color w:val="000000"/>
                <w:sz w:val="30"/>
                <w:szCs w:val="30"/>
              </w:rPr>
              <w:t xml:space="preserve">  </w:t>
            </w:r>
            <w:r w:rsidRPr="00CA68B5">
              <w:rPr>
                <w:rFonts w:ascii="黑体" w:eastAsia="黑体" w:hAnsi="仿宋_GB2312" w:cs="仿宋_GB2312"/>
                <w:color w:val="000000"/>
                <w:sz w:val="30"/>
                <w:szCs w:val="30"/>
              </w:rPr>
              <w:t>人才队伍建设项目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基层卫生人才工程：</w:t>
            </w:r>
            <w:r w:rsidRPr="00283969">
              <w:rPr>
                <w:color w:val="000000"/>
                <w:sz w:val="30"/>
                <w:szCs w:val="30"/>
              </w:rPr>
              <w:t>采取引进培养、在职培训和帮扶支援</w:t>
            </w:r>
            <w:r w:rsidRPr="00283969">
              <w:rPr>
                <w:color w:val="000000"/>
                <w:sz w:val="30"/>
                <w:szCs w:val="30"/>
              </w:rPr>
              <w:t>3</w:t>
            </w:r>
            <w:r w:rsidRPr="00283969">
              <w:rPr>
                <w:color w:val="000000"/>
                <w:sz w:val="30"/>
                <w:szCs w:val="30"/>
              </w:rPr>
              <w:t>种基本途径，实施医学院校毕业生特招、全科医生特设岗位、农村订单定向医学生培养、基层骨干医师培训、全科医生转岗培训、基层卫生人才在职学历提升、住院（全科）医师规范化培训、城乡医院对口支援帮扶、</w:t>
            </w:r>
            <w:r w:rsidRPr="00283969">
              <w:rPr>
                <w:color w:val="000000"/>
                <w:sz w:val="30"/>
                <w:szCs w:val="30"/>
              </w:rPr>
              <w:t>“</w:t>
            </w:r>
            <w:r w:rsidRPr="00283969">
              <w:rPr>
                <w:color w:val="000000"/>
                <w:sz w:val="30"/>
                <w:szCs w:val="30"/>
              </w:rPr>
              <w:t>红会送医</w:t>
            </w:r>
            <w:r w:rsidRPr="00283969">
              <w:rPr>
                <w:color w:val="000000"/>
                <w:sz w:val="30"/>
                <w:szCs w:val="30"/>
              </w:rPr>
              <w:t>”</w:t>
            </w:r>
            <w:r w:rsidRPr="00283969">
              <w:rPr>
                <w:color w:val="000000"/>
                <w:sz w:val="30"/>
                <w:szCs w:val="30"/>
              </w:rPr>
              <w:t>等</w:t>
            </w:r>
            <w:r w:rsidRPr="00283969">
              <w:rPr>
                <w:color w:val="000000"/>
                <w:sz w:val="30"/>
                <w:szCs w:val="30"/>
              </w:rPr>
              <w:t>9</w:t>
            </w:r>
            <w:r w:rsidRPr="00283969">
              <w:rPr>
                <w:color w:val="000000"/>
                <w:sz w:val="30"/>
                <w:szCs w:val="30"/>
              </w:rPr>
              <w:t>项计划，为基层医疗卫生机构引进培养卫生人才</w:t>
            </w:r>
            <w:r w:rsidRPr="00283969">
              <w:rPr>
                <w:color w:val="000000"/>
                <w:sz w:val="30"/>
                <w:szCs w:val="30"/>
              </w:rPr>
              <w:t>2000</w:t>
            </w:r>
            <w:r w:rsidRPr="00283969">
              <w:rPr>
                <w:color w:val="000000"/>
                <w:sz w:val="30"/>
                <w:szCs w:val="30"/>
              </w:rPr>
              <w:t>名左右、培训在职人员</w:t>
            </w:r>
            <w:r w:rsidRPr="00283969">
              <w:rPr>
                <w:color w:val="000000"/>
                <w:sz w:val="30"/>
                <w:szCs w:val="30"/>
              </w:rPr>
              <w:t>6000</w:t>
            </w:r>
            <w:r w:rsidRPr="00283969">
              <w:rPr>
                <w:color w:val="000000"/>
                <w:sz w:val="30"/>
                <w:szCs w:val="30"/>
              </w:rPr>
              <w:t>名左右</w:t>
            </w:r>
            <w:r w:rsidRPr="00283969">
              <w:rPr>
                <w:sz w:val="30"/>
                <w:szCs w:val="30"/>
              </w:rPr>
              <w:t>。</w:t>
            </w:r>
          </w:p>
          <w:p w:rsidR="00CA68B5" w:rsidRPr="00283969" w:rsidRDefault="00CA68B5" w:rsidP="00CA68B5">
            <w:pPr>
              <w:spacing w:line="600" w:lineRule="exact"/>
              <w:ind w:firstLineChars="200" w:firstLine="602"/>
              <w:contextualSpacing/>
              <w:rPr>
                <w:color w:val="000000"/>
                <w:sz w:val="30"/>
                <w:szCs w:val="30"/>
              </w:rPr>
            </w:pPr>
            <w:r w:rsidRPr="00283969">
              <w:rPr>
                <w:b/>
                <w:color w:val="000000"/>
                <w:sz w:val="30"/>
                <w:szCs w:val="30"/>
              </w:rPr>
              <w:t>公共卫生和计生人才队伍建设：</w:t>
            </w:r>
            <w:r w:rsidRPr="00283969">
              <w:rPr>
                <w:color w:val="000000"/>
                <w:sz w:val="30"/>
                <w:szCs w:val="30"/>
              </w:rPr>
              <w:t>大力加强疾病预防控制、卫生监督、健康教育、精神卫生、妇幼保健、应急救治、采供血、计划生育等专业人才培养。到</w:t>
            </w:r>
            <w:r w:rsidRPr="00283969">
              <w:rPr>
                <w:color w:val="000000"/>
                <w:sz w:val="30"/>
                <w:szCs w:val="30"/>
              </w:rPr>
              <w:t>2020</w:t>
            </w:r>
            <w:r w:rsidRPr="00283969">
              <w:rPr>
                <w:color w:val="000000"/>
                <w:sz w:val="30"/>
                <w:szCs w:val="30"/>
              </w:rPr>
              <w:t>年，每千常住人口公共卫生人员数争取达到</w:t>
            </w:r>
            <w:r w:rsidRPr="00283969">
              <w:rPr>
                <w:color w:val="000000"/>
                <w:sz w:val="30"/>
                <w:szCs w:val="30"/>
              </w:rPr>
              <w:t>0.9</w:t>
            </w:r>
            <w:r w:rsidRPr="00283969">
              <w:rPr>
                <w:color w:val="000000"/>
                <w:sz w:val="30"/>
                <w:szCs w:val="30"/>
              </w:rPr>
              <w:t>人。</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高层次人才队伍建设：</w:t>
            </w:r>
            <w:r w:rsidRPr="00283969">
              <w:rPr>
                <w:color w:val="000000"/>
                <w:sz w:val="30"/>
                <w:szCs w:val="30"/>
              </w:rPr>
              <w:t>大力开展高层次、创新型、复合型医药卫生人才培养与优秀创新团队建设。实施医学领军人才、优秀学科带头人培养计划，打造一批名医大家和在国内外具有重要影响力的</w:t>
            </w:r>
            <w:r w:rsidRPr="00283969">
              <w:rPr>
                <w:color w:val="000000"/>
                <w:sz w:val="30"/>
                <w:szCs w:val="30"/>
              </w:rPr>
              <w:lastRenderedPageBreak/>
              <w:t>学术带头人。加强中青年人才队伍建设，实施优秀青年医学人才培养计划。积极引进海外高层次卫生人才。</w:t>
            </w:r>
          </w:p>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生育政策人才保障：</w:t>
            </w:r>
            <w:r w:rsidRPr="00283969">
              <w:rPr>
                <w:color w:val="000000"/>
                <w:sz w:val="30"/>
                <w:szCs w:val="30"/>
              </w:rPr>
              <w:t>加大妇幼健康领域专业人才培养力度。广泛开展产科、儿科医务人员岗位培训和转岗培训，采取多种形式增加产科医生和助产士。</w:t>
            </w:r>
          </w:p>
        </w:tc>
      </w:tr>
    </w:tbl>
    <w:p w:rsidR="00CA68B5" w:rsidRPr="00283969" w:rsidRDefault="00CA68B5" w:rsidP="00CA68B5">
      <w:pPr>
        <w:spacing w:line="600" w:lineRule="exact"/>
        <w:contextualSpacing/>
        <w:rPr>
          <w:rFonts w:eastAsia="楷体_GB2312"/>
          <w:color w:val="000000"/>
          <w:kern w:val="0"/>
          <w:sz w:val="30"/>
          <w:szCs w:val="30"/>
        </w:rPr>
      </w:pPr>
      <w:r w:rsidRPr="00283969">
        <w:rPr>
          <w:rFonts w:eastAsia="楷体_GB2312"/>
          <w:b/>
          <w:bCs/>
          <w:sz w:val="30"/>
          <w:szCs w:val="30"/>
        </w:rPr>
        <w:lastRenderedPageBreak/>
        <w:t xml:space="preserve">   </w:t>
      </w:r>
      <w:r w:rsidRPr="00283969">
        <w:rPr>
          <w:rFonts w:eastAsia="楷体_GB2312"/>
          <w:sz w:val="30"/>
          <w:szCs w:val="30"/>
        </w:rPr>
        <w:t xml:space="preserve"> </w:t>
      </w:r>
      <w:r w:rsidRPr="00283969">
        <w:rPr>
          <w:rFonts w:eastAsia="楷体_GB2312"/>
          <w:sz w:val="30"/>
          <w:szCs w:val="30"/>
        </w:rPr>
        <w:t>（八）以供给侧结构性改革为重点，加快发展健康服务业</w:t>
      </w:r>
    </w:p>
    <w:p w:rsidR="00CA68B5" w:rsidRPr="00283969" w:rsidRDefault="00CA68B5" w:rsidP="00CA68B5">
      <w:pPr>
        <w:spacing w:line="560" w:lineRule="exact"/>
        <w:ind w:firstLine="631"/>
        <w:contextualSpacing/>
        <w:rPr>
          <w:color w:val="000000"/>
          <w:kern w:val="0"/>
          <w:sz w:val="30"/>
          <w:szCs w:val="30"/>
        </w:rPr>
      </w:pPr>
      <w:r w:rsidRPr="00283969">
        <w:rPr>
          <w:rFonts w:ascii="仿宋_GB2312" w:hAnsi="仿宋_GB2312" w:cs="仿宋_GB2312" w:hint="eastAsia"/>
          <w:b/>
          <w:bCs/>
          <w:sz w:val="30"/>
          <w:szCs w:val="30"/>
        </w:rPr>
        <w:t>1.大力发展社会办医。</w:t>
      </w:r>
      <w:r w:rsidRPr="00283969">
        <w:rPr>
          <w:color w:val="000000"/>
          <w:kern w:val="0"/>
          <w:sz w:val="30"/>
          <w:szCs w:val="30"/>
        </w:rPr>
        <w:t>放宽市场准入，减少审批环节，鼓励社会力量兴办医疗机构或参与公立医院改制等，全市按照每千常住人口不低于</w:t>
      </w:r>
      <w:r w:rsidRPr="00283969">
        <w:rPr>
          <w:color w:val="000000"/>
          <w:kern w:val="0"/>
          <w:sz w:val="30"/>
          <w:szCs w:val="30"/>
        </w:rPr>
        <w:t>1.5</w:t>
      </w:r>
      <w:r w:rsidRPr="00283969">
        <w:rPr>
          <w:color w:val="000000"/>
          <w:kern w:val="0"/>
          <w:sz w:val="30"/>
          <w:szCs w:val="30"/>
        </w:rPr>
        <w:t>张床位为社会办医院预留规划空间，同步预留诊疗科目设置和大型医用设备配置空间，使社会办医服务量占全市总量的</w:t>
      </w:r>
      <w:r w:rsidRPr="00283969">
        <w:rPr>
          <w:color w:val="000000"/>
          <w:kern w:val="0"/>
          <w:sz w:val="30"/>
          <w:szCs w:val="30"/>
        </w:rPr>
        <w:t>25</w:t>
      </w:r>
      <w:r w:rsidRPr="00283969">
        <w:rPr>
          <w:color w:val="000000"/>
          <w:kern w:val="0"/>
          <w:sz w:val="30"/>
          <w:szCs w:val="30"/>
        </w:rPr>
        <w:t>％左右。优先支持举办非营利性医疗机构，推进非营利性民营医院和公立医院享受同等待遇。放宽社会力量举办医疗机构的准入领域和服务领域要求，优先支持社会力量在农村、边远地区、城市新区、城乡结合部等资源相对薄弱地区举办医疗机构。优先支持社会力量举办康复、养老、老年病、精神、儿童、中医</w:t>
      </w:r>
      <w:r w:rsidRPr="00283969">
        <w:rPr>
          <w:color w:val="000000"/>
          <w:kern w:val="0"/>
          <w:sz w:val="30"/>
          <w:szCs w:val="30"/>
        </w:rPr>
        <w:t>(</w:t>
      </w:r>
      <w:r w:rsidRPr="00283969">
        <w:rPr>
          <w:color w:val="000000"/>
          <w:kern w:val="0"/>
          <w:sz w:val="30"/>
          <w:szCs w:val="30"/>
        </w:rPr>
        <w:t>中西医结合</w:t>
      </w:r>
      <w:r w:rsidRPr="00283969">
        <w:rPr>
          <w:color w:val="000000"/>
          <w:kern w:val="0"/>
          <w:sz w:val="30"/>
          <w:szCs w:val="30"/>
        </w:rPr>
        <w:t>)</w:t>
      </w:r>
      <w:r w:rsidRPr="00283969">
        <w:rPr>
          <w:color w:val="000000"/>
          <w:kern w:val="0"/>
          <w:sz w:val="30"/>
          <w:szCs w:val="30"/>
        </w:rPr>
        <w:t>、护理、临终关怀等社会急需的健康服务机构、特需医疗服务机构。鼓励社会办医疗机构走专业化、高端化、精细化路子，重点发展专科医院和高端医疗，与公立医院实现优势互补、错位发展。鼓励社会办医疗机构转型升级，提高标准化、规范化、现代化水平，提升服务质。鼓励社会资本做大做强，举办高水平、规模化的大型医疗机构或医院集团。</w:t>
      </w:r>
      <w:r w:rsidRPr="00283969">
        <w:rPr>
          <w:color w:val="000000"/>
          <w:kern w:val="0"/>
          <w:sz w:val="30"/>
          <w:szCs w:val="30"/>
        </w:rPr>
        <w:tab/>
      </w:r>
    </w:p>
    <w:p w:rsidR="00CA68B5" w:rsidRPr="00283969" w:rsidRDefault="00CA68B5" w:rsidP="00CA68B5">
      <w:pPr>
        <w:spacing w:line="560" w:lineRule="exact"/>
        <w:ind w:firstLineChars="200" w:firstLine="602"/>
        <w:contextualSpacing/>
        <w:rPr>
          <w:color w:val="000000"/>
          <w:kern w:val="0"/>
          <w:sz w:val="30"/>
          <w:szCs w:val="30"/>
        </w:rPr>
      </w:pPr>
      <w:r w:rsidRPr="00283969">
        <w:rPr>
          <w:rFonts w:ascii="仿宋_GB2312" w:hAnsi="仿宋_GB2312" w:cs="仿宋_GB2312" w:hint="eastAsia"/>
          <w:b/>
          <w:bCs/>
          <w:sz w:val="30"/>
          <w:szCs w:val="30"/>
        </w:rPr>
        <w:t>2.大力发展老年健康服务。</w:t>
      </w:r>
      <w:r w:rsidRPr="00283969">
        <w:rPr>
          <w:color w:val="000000"/>
          <w:kern w:val="0"/>
          <w:sz w:val="30"/>
          <w:szCs w:val="30"/>
        </w:rPr>
        <w:t>健全以社区为依托，预防保健、医疗救治、康复护理并重的老年健康服务体系。建立健全医疗机构与养老</w:t>
      </w:r>
      <w:r w:rsidRPr="00283969">
        <w:rPr>
          <w:color w:val="000000"/>
          <w:kern w:val="0"/>
          <w:sz w:val="30"/>
          <w:szCs w:val="30"/>
        </w:rPr>
        <w:lastRenderedPageBreak/>
        <w:t>机构之间的业务协作机制，鼓励开通养老机构与医疗机构的预约就诊绿色通道，协同做好老年人慢性病管理和康复护理。增强医疗机构为老年人提供便捷、优先优惠医疗服务的能力。推动中医药与养老结合，充分发挥中医药</w:t>
      </w:r>
      <w:r w:rsidRPr="00283969">
        <w:rPr>
          <w:color w:val="000000"/>
          <w:kern w:val="0"/>
          <w:sz w:val="30"/>
          <w:szCs w:val="30"/>
        </w:rPr>
        <w:t>“</w:t>
      </w:r>
      <w:r w:rsidRPr="00283969">
        <w:rPr>
          <w:color w:val="000000"/>
          <w:kern w:val="0"/>
          <w:sz w:val="30"/>
          <w:szCs w:val="30"/>
        </w:rPr>
        <w:t>治未病</w:t>
      </w:r>
      <w:r w:rsidRPr="00283969">
        <w:rPr>
          <w:color w:val="000000"/>
          <w:kern w:val="0"/>
          <w:sz w:val="30"/>
          <w:szCs w:val="30"/>
        </w:rPr>
        <w:t>”</w:t>
      </w:r>
      <w:r w:rsidRPr="00283969">
        <w:rPr>
          <w:color w:val="000000"/>
          <w:kern w:val="0"/>
          <w:sz w:val="30"/>
          <w:szCs w:val="30"/>
        </w:rPr>
        <w:t>和养生保健优势。鼓励建设医疗和养老机构结合体。支持有条件的医疗机构设置养老床位。推动二级以上医院与老年病医院、老年护理院、康复疗养机构、养老机构内设医疗机构等之间的转诊与合作。提高基层医疗卫生机构为老年人提供日常护理、慢性病管理、康复、健康教育和咨询、中医养生保健等服务的能力，鼓励医疗机构将护理服务延伸至居民家庭。推动开展远程服务和移动医疗，逐步丰富和完善服务内容及方式，做好上门巡诊等健康延伸服务。支持社会力量开展医养结合服务。</w:t>
      </w:r>
    </w:p>
    <w:p w:rsidR="00CA68B5" w:rsidRPr="00283969" w:rsidRDefault="00CA68B5" w:rsidP="00CA68B5">
      <w:pPr>
        <w:spacing w:line="560" w:lineRule="exact"/>
        <w:ind w:firstLineChars="200" w:firstLine="602"/>
        <w:contextualSpacing/>
        <w:rPr>
          <w:color w:val="000000"/>
          <w:kern w:val="0"/>
          <w:sz w:val="30"/>
          <w:szCs w:val="30"/>
        </w:rPr>
      </w:pPr>
      <w:r w:rsidRPr="00283969">
        <w:rPr>
          <w:rFonts w:ascii="仿宋_GB2312" w:hAnsi="仿宋_GB2312" w:cs="仿宋_GB2312" w:hint="eastAsia"/>
          <w:b/>
          <w:bCs/>
          <w:sz w:val="30"/>
          <w:szCs w:val="30"/>
        </w:rPr>
        <w:t>3.积极发展健康服务业。</w:t>
      </w:r>
      <w:r w:rsidRPr="00283969">
        <w:rPr>
          <w:color w:val="000000"/>
          <w:kern w:val="0"/>
          <w:sz w:val="30"/>
          <w:szCs w:val="30"/>
        </w:rPr>
        <w:t>大力发展中医医疗保健、健康体检、咨询管理、体质测定、医疗旅游等健康服务业，满足人民群众多层次、多样化的健康服务需求。推动医疗旅游发展，开发有特色的中医药健康旅游产品，提升医疗服务国际化水平。培养健康医疗大数据的应用新业态。加强健康体检的规范管理，提高健康管理与促进水平。发展中医药健康服务，打造一批知名品牌和良性循环的健康服务业产业集群，并形成一定的竞争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专栏10</w:t>
            </w:r>
            <w:r w:rsidRPr="00CA68B5">
              <w:rPr>
                <w:rFonts w:ascii="黑体" w:eastAsia="黑体" w:hAnsi="仿宋_GB2312" w:cs="仿宋_GB2312" w:hint="eastAsia"/>
                <w:color w:val="000000"/>
                <w:sz w:val="30"/>
                <w:szCs w:val="30"/>
              </w:rPr>
              <w:t xml:space="preserve">  </w:t>
            </w:r>
            <w:r w:rsidRPr="00CA68B5">
              <w:rPr>
                <w:rFonts w:ascii="黑体" w:eastAsia="黑体" w:hAnsi="仿宋_GB2312" w:cs="仿宋_GB2312"/>
                <w:color w:val="000000"/>
                <w:sz w:val="30"/>
                <w:szCs w:val="30"/>
              </w:rPr>
              <w:t>健康服务业项目</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健康服务业项目：</w:t>
            </w:r>
            <w:r w:rsidRPr="00283969">
              <w:rPr>
                <w:color w:val="000000"/>
                <w:sz w:val="30"/>
                <w:szCs w:val="30"/>
              </w:rPr>
              <w:t>鼓励发展健康体检、专业护理、健康咨询、健康文化、健康旅游、体育健身等多样化的健康服务。规划建设健康养生基地建设项目。</w:t>
            </w:r>
          </w:p>
        </w:tc>
      </w:tr>
    </w:tbl>
    <w:p w:rsidR="00CA68B5" w:rsidRPr="00283969" w:rsidRDefault="00CA68B5" w:rsidP="00CA68B5">
      <w:pPr>
        <w:spacing w:line="600" w:lineRule="exact"/>
        <w:ind w:firstLineChars="200" w:firstLine="600"/>
        <w:contextualSpacing/>
        <w:rPr>
          <w:rFonts w:eastAsia="楷体_GB2312"/>
          <w:sz w:val="30"/>
          <w:szCs w:val="30"/>
        </w:rPr>
      </w:pPr>
      <w:r w:rsidRPr="00283969">
        <w:rPr>
          <w:rFonts w:eastAsia="楷体_GB2312"/>
          <w:sz w:val="30"/>
          <w:szCs w:val="30"/>
        </w:rPr>
        <w:lastRenderedPageBreak/>
        <w:t>（九）以信息共享为重点，加快人口健康信息化建设</w:t>
      </w:r>
    </w:p>
    <w:p w:rsidR="00CA68B5" w:rsidRPr="00283969" w:rsidRDefault="00CA68B5" w:rsidP="00CA68B5">
      <w:pPr>
        <w:spacing w:line="600" w:lineRule="exact"/>
        <w:contextualSpacing/>
        <w:rPr>
          <w:rFonts w:ascii="仿宋_GB2312" w:hAnsi="仿宋_GB2312" w:cs="仿宋_GB2312" w:hint="eastAsia"/>
          <w:color w:val="000000"/>
          <w:sz w:val="30"/>
          <w:szCs w:val="30"/>
        </w:rPr>
      </w:pPr>
      <w:r w:rsidRPr="00283969">
        <w:rPr>
          <w:rFonts w:eastAsia="楷体_GB2312"/>
          <w:b/>
          <w:bCs/>
          <w:sz w:val="30"/>
          <w:szCs w:val="30"/>
        </w:rPr>
        <w:t xml:space="preserve">   </w:t>
      </w:r>
      <w:r w:rsidRPr="00283969">
        <w:rPr>
          <w:rFonts w:ascii="仿宋_GB2312" w:hAnsi="仿宋_GB2312" w:cs="仿宋_GB2312" w:hint="eastAsia"/>
          <w:b/>
          <w:bCs/>
          <w:sz w:val="30"/>
          <w:szCs w:val="30"/>
        </w:rPr>
        <w:t xml:space="preserve"> 1.加快全民人口健康信息化工程建设。</w:t>
      </w:r>
      <w:r w:rsidRPr="00283969">
        <w:rPr>
          <w:rFonts w:ascii="仿宋_GB2312" w:hAnsi="仿宋_GB2312" w:cs="仿宋_GB2312" w:hint="eastAsia"/>
          <w:color w:val="000000"/>
          <w:sz w:val="30"/>
          <w:szCs w:val="30"/>
        </w:rPr>
        <w:t>推进人口全覆盖、生命全过程、工作全天候的人口健康信息服务体系建设。加快建设市、县两级人口健康信息平台，到2020年，实现全员人口信息、电子健康档案和电子病历三大数据库基本覆盖全市人口，实现公共卫生、计划生育、医疗服务、医疗保障、药品供应、综合管理等六大业务应用系统的互联互通、数据共享和业务协同。加强部门间协作，促进部门间人口基础信息资料共享，提高人口资料信息利用。普及应用居民健康卡，推进居民健康卡和公共服务卡的应用集成，实现居民健康管理和医疗服务一卡通。</w:t>
      </w:r>
    </w:p>
    <w:p w:rsidR="00CA68B5" w:rsidRPr="00283969" w:rsidRDefault="00CA68B5" w:rsidP="00CA68B5">
      <w:pPr>
        <w:spacing w:line="600" w:lineRule="exact"/>
        <w:ind w:firstLine="631"/>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2.积极推动健康服务新模式。</w:t>
      </w:r>
      <w:r w:rsidRPr="00283969">
        <w:rPr>
          <w:rFonts w:ascii="仿宋_GB2312" w:hAnsi="仿宋_GB2312" w:cs="仿宋_GB2312" w:hint="eastAsia"/>
          <w:color w:val="000000"/>
          <w:sz w:val="30"/>
          <w:szCs w:val="30"/>
        </w:rPr>
        <w:t>促进移动互联网、物联网、云计算、可穿戴设备等信息技术与健康服务的深度融合，引导健康服务新型业态有序发展。推动惠及全市居民的健康信息服务和智慧医疗服务，推动健康大数据的应用，逐步转变服务模式，提高服务能力和管理水平，鼓励建立区域远程医疗业务平台，推动优质医疗资源纵向流动，到2020年远程医疗服务覆盖50%以上的县（区），全面建成互联互通的市、县人口健康信息平台。积极推动移动互联网、远程医疗服务等发展。普及应用居民健康卡，积极推进居民健康卡与社会保障卡、金融IC卡、市民服务卡等公共服务卡的应用集成。积极开展疾病管理、居民健康管理等网络业务，推进网上预约、线上支付、在线随访、健康咨询和检查检验结果在线查询等服务。建立完善人口健康信息化标准规范体</w:t>
      </w:r>
      <w:r w:rsidRPr="00283969">
        <w:rPr>
          <w:rFonts w:ascii="仿宋_GB2312" w:hAnsi="仿宋_GB2312" w:cs="仿宋_GB2312" w:hint="eastAsia"/>
          <w:color w:val="000000"/>
          <w:sz w:val="30"/>
          <w:szCs w:val="30"/>
        </w:rPr>
        <w:lastRenderedPageBreak/>
        <w:t>系。加强信息安全防护体系建设。实现各级医疗服务、医疗保障与公共卫生服务的信息共享与业务协同。</w:t>
      </w:r>
    </w:p>
    <w:p w:rsidR="00CA68B5" w:rsidRPr="00283969" w:rsidRDefault="00CA68B5" w:rsidP="00CA68B5">
      <w:pPr>
        <w:spacing w:line="600" w:lineRule="exact"/>
        <w:ind w:firstLine="631"/>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3.建立部门间数据共享机制。</w:t>
      </w:r>
      <w:r w:rsidRPr="00283969">
        <w:rPr>
          <w:rFonts w:ascii="仿宋_GB2312" w:hAnsi="仿宋_GB2312" w:cs="仿宋_GB2312" w:hint="eastAsia"/>
          <w:color w:val="000000"/>
          <w:sz w:val="30"/>
          <w:szCs w:val="30"/>
        </w:rPr>
        <w:t>推进人口健康信息化数据共享项目联动建设，注重相关法律法规、标准规范、运行维护、安全防护和人才保障等机制建设。实现全市各级卫生计生机构信息网络的互联互通和信息资源共享，实现人口健康数据与各部门间信息共享机制并实现数据交互，与人社、公安、民政、食药监、质检等部门间共享数据信息。基本形成全市跨部门健康医疗数据资源共享共用格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CA68B5" w:rsidRPr="00283969" w:rsidTr="00076F66">
        <w:tc>
          <w:tcPr>
            <w:tcW w:w="9060" w:type="dxa"/>
          </w:tcPr>
          <w:p w:rsidR="00CA68B5" w:rsidRPr="00CA68B5" w:rsidRDefault="00CA68B5" w:rsidP="00076F66">
            <w:pPr>
              <w:spacing w:line="600" w:lineRule="exact"/>
              <w:contextualSpacing/>
              <w:jc w:val="center"/>
              <w:rPr>
                <w:rFonts w:ascii="黑体" w:eastAsia="黑体" w:hAnsi="仿宋_GB2312" w:cs="仿宋_GB2312"/>
                <w:color w:val="000000"/>
                <w:sz w:val="30"/>
                <w:szCs w:val="30"/>
              </w:rPr>
            </w:pPr>
            <w:r w:rsidRPr="00CA68B5">
              <w:rPr>
                <w:rFonts w:ascii="黑体" w:eastAsia="黑体" w:hAnsi="仿宋_GB2312" w:cs="仿宋_GB2312"/>
                <w:color w:val="000000"/>
                <w:sz w:val="30"/>
                <w:szCs w:val="30"/>
              </w:rPr>
              <w:t xml:space="preserve">    专栏11  人口健康信息化建设工程</w:t>
            </w:r>
          </w:p>
        </w:tc>
      </w:tr>
      <w:tr w:rsidR="00CA68B5" w:rsidRPr="00283969" w:rsidTr="00076F66">
        <w:tc>
          <w:tcPr>
            <w:tcW w:w="9060" w:type="dxa"/>
          </w:tcPr>
          <w:p w:rsidR="00CA68B5" w:rsidRPr="00283969" w:rsidRDefault="00CA68B5" w:rsidP="00CA68B5">
            <w:pPr>
              <w:spacing w:line="600" w:lineRule="exact"/>
              <w:ind w:firstLineChars="200" w:firstLine="602"/>
              <w:contextualSpacing/>
              <w:rPr>
                <w:sz w:val="30"/>
                <w:szCs w:val="30"/>
              </w:rPr>
            </w:pPr>
            <w:r w:rsidRPr="00283969">
              <w:rPr>
                <w:b/>
                <w:color w:val="000000"/>
                <w:sz w:val="30"/>
                <w:szCs w:val="30"/>
              </w:rPr>
              <w:t>人口健康信息化建设：</w:t>
            </w:r>
            <w:r w:rsidRPr="00283969">
              <w:rPr>
                <w:sz w:val="30"/>
                <w:szCs w:val="30"/>
              </w:rPr>
              <w:t>按照填平补齐、查缺补漏的原则，完善市、县级平台，实现与省级、国家级平台对接，省内平台互联互通和业务协同。巩固完善传染病防控、预防接种等报告与管理，突出电子病历与电子健康档案信息动态更新。探索实施互联网</w:t>
            </w:r>
            <w:r w:rsidRPr="00283969">
              <w:rPr>
                <w:sz w:val="30"/>
                <w:szCs w:val="30"/>
              </w:rPr>
              <w:t>+</w:t>
            </w:r>
            <w:r w:rsidRPr="00283969">
              <w:rPr>
                <w:sz w:val="30"/>
                <w:szCs w:val="30"/>
              </w:rPr>
              <w:t>健康医疗益民服务，推进健康医疗大数据应用，推动远程会诊、远程诊断（影响、病理、心电）、预约诊疗、双向转诊等惠民服务。</w:t>
            </w:r>
          </w:p>
        </w:tc>
      </w:tr>
    </w:tbl>
    <w:p w:rsidR="00CA68B5" w:rsidRPr="00283969" w:rsidRDefault="00CA68B5" w:rsidP="00CA68B5">
      <w:pPr>
        <w:spacing w:line="600" w:lineRule="exact"/>
        <w:contextualSpacing/>
        <w:rPr>
          <w:rFonts w:eastAsia="楷体_GB2312"/>
          <w:b/>
          <w:bCs/>
          <w:sz w:val="30"/>
          <w:szCs w:val="30"/>
        </w:rPr>
      </w:pPr>
      <w:r w:rsidRPr="00283969">
        <w:rPr>
          <w:rFonts w:eastAsia="楷体_GB2312"/>
          <w:color w:val="000000"/>
          <w:sz w:val="30"/>
          <w:szCs w:val="30"/>
        </w:rPr>
        <w:t xml:space="preserve">   </w:t>
      </w:r>
      <w:r w:rsidRPr="00283969">
        <w:rPr>
          <w:rFonts w:eastAsia="楷体_GB2312"/>
          <w:b/>
          <w:bCs/>
          <w:sz w:val="30"/>
          <w:szCs w:val="30"/>
        </w:rPr>
        <w:t>（十）以长效制度建设为重点，加强卫生计生法制建设。</w:t>
      </w:r>
    </w:p>
    <w:p w:rsidR="00CA68B5" w:rsidRPr="00283969" w:rsidRDefault="00CA68B5" w:rsidP="00CA68B5">
      <w:pPr>
        <w:spacing w:line="600" w:lineRule="exact"/>
        <w:contextualSpacing/>
        <w:rPr>
          <w:rFonts w:ascii="仿宋_GB2312" w:hAnsi="仿宋_GB2312" w:cs="仿宋_GB2312" w:hint="eastAsia"/>
          <w:color w:val="000000"/>
          <w:sz w:val="30"/>
          <w:szCs w:val="30"/>
        </w:rPr>
      </w:pPr>
      <w:r w:rsidRPr="00283969">
        <w:rPr>
          <w:rFonts w:eastAsia="楷体_GB2312"/>
          <w:color w:val="000000"/>
          <w:sz w:val="30"/>
          <w:szCs w:val="30"/>
        </w:rPr>
        <w:t xml:space="preserve">  </w:t>
      </w:r>
      <w:r w:rsidRPr="00283969">
        <w:rPr>
          <w:rFonts w:ascii="仿宋_GB2312" w:hAnsi="仿宋_GB2312" w:cs="仿宋_GB2312" w:hint="eastAsia"/>
          <w:color w:val="000000"/>
          <w:sz w:val="30"/>
          <w:szCs w:val="30"/>
        </w:rPr>
        <w:t xml:space="preserve"> </w:t>
      </w:r>
      <w:r w:rsidRPr="00283969">
        <w:rPr>
          <w:rFonts w:ascii="仿宋_GB2312" w:hAnsi="仿宋_GB2312" w:cs="仿宋_GB2312" w:hint="eastAsia"/>
          <w:b/>
          <w:bCs/>
          <w:sz w:val="30"/>
          <w:szCs w:val="30"/>
        </w:rPr>
        <w:t xml:space="preserve"> 1.加强卫生计生法制建设。</w:t>
      </w:r>
      <w:r w:rsidRPr="00283969">
        <w:rPr>
          <w:rFonts w:ascii="仿宋_GB2312" w:hAnsi="仿宋_GB2312" w:cs="仿宋_GB2312" w:hint="eastAsia"/>
          <w:color w:val="000000"/>
          <w:sz w:val="30"/>
          <w:szCs w:val="30"/>
        </w:rPr>
        <w:t>健全依法决策机制，定期开展规范性文件的清理，维护卫生计生法律法规的体系的协调性、一致性。强化法制监督，加大卫生计生监督稽查力度，完善卫生计生行政执法责任制，进一步规范和加强卫生计生行政执法，积极推进服务型行政执法。</w:t>
      </w:r>
    </w:p>
    <w:p w:rsidR="00CA68B5" w:rsidRPr="00283969" w:rsidRDefault="00CA68B5" w:rsidP="00CA68B5">
      <w:pPr>
        <w:spacing w:line="600" w:lineRule="exact"/>
        <w:ind w:firstLineChars="200" w:firstLine="602"/>
        <w:contextualSpacing/>
        <w:rPr>
          <w:rFonts w:ascii="仿宋_GB2312" w:hAnsi="仿宋_GB2312" w:cs="仿宋_GB2312" w:hint="eastAsia"/>
          <w:b/>
          <w:color w:val="000000"/>
          <w:sz w:val="30"/>
          <w:szCs w:val="30"/>
        </w:rPr>
      </w:pPr>
      <w:r w:rsidRPr="00283969">
        <w:rPr>
          <w:rFonts w:ascii="仿宋_GB2312" w:hAnsi="仿宋_GB2312" w:cs="仿宋_GB2312" w:hint="eastAsia"/>
          <w:b/>
          <w:bCs/>
          <w:sz w:val="30"/>
          <w:szCs w:val="30"/>
        </w:rPr>
        <w:t>2.加强卫生计生综合监督执法。</w:t>
      </w:r>
      <w:r w:rsidRPr="00283969">
        <w:rPr>
          <w:rFonts w:ascii="仿宋_GB2312" w:hAnsi="仿宋_GB2312" w:cs="仿宋_GB2312" w:hint="eastAsia"/>
          <w:color w:val="000000"/>
          <w:sz w:val="30"/>
          <w:szCs w:val="30"/>
        </w:rPr>
        <w:t>加快整合卫生计生执法资源，合</w:t>
      </w:r>
      <w:r w:rsidRPr="00283969">
        <w:rPr>
          <w:rFonts w:ascii="仿宋_GB2312" w:hAnsi="仿宋_GB2312" w:cs="仿宋_GB2312" w:hint="eastAsia"/>
          <w:color w:val="000000"/>
          <w:sz w:val="30"/>
          <w:szCs w:val="30"/>
        </w:rPr>
        <w:lastRenderedPageBreak/>
        <w:t>理配置执法资源，建立健全市、县、乡村卫生计生监督网络，完善卫生计生监督执法体系。严格实行行政执法人员持证上岗和资格管理制度。健全行政执法和刑事司法衔接机制，建立卫生计生行政执法部门与公安机关、检察机关、审批机关信息共享、案情通报、案件移送制度，实现行政处罚和刑事处罚无缝对接。建立执法全过程记录制度，推进综合监督信息化建设。全面落实行政执法责任制，建立行政执法人员责任追究制，坚持严格规范公正文明执法。持续坚持“卫监行动”和“亮剑行动”，严厉打击非法行医、非法采供血等行为，维护医疗卫生安全。加强生活饮用水、公共场所、学校卫生、放射卫生监督。加强计划生育监。强化事中事后监管，加大信息公开力度。完善投诉举报制度，拓宽公众参与渠道，加强社会监督。</w:t>
      </w:r>
    </w:p>
    <w:p w:rsidR="00CA68B5" w:rsidRPr="00283969" w:rsidRDefault="00CA68B5" w:rsidP="00CA68B5">
      <w:pPr>
        <w:spacing w:line="600" w:lineRule="exact"/>
        <w:ind w:firstLine="631"/>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3.提高卫生计生行政效率和透明度。</w:t>
      </w:r>
      <w:r w:rsidRPr="00283969">
        <w:rPr>
          <w:rFonts w:ascii="仿宋_GB2312" w:hAnsi="仿宋_GB2312" w:cs="仿宋_GB2312" w:hint="eastAsia"/>
          <w:color w:val="000000"/>
          <w:sz w:val="30"/>
          <w:szCs w:val="30"/>
        </w:rPr>
        <w:t>深化行政审批制度改革，进一步推进简政放权、放管结合、优化服务，创新卫生计生行政管理方式，加快政府职能转变。进一步优化卫生计生行政审批程序，规范审批行为，提高办事效率。做好与审批相关的行政事业性收费清理工作，严格依法收费。结合电子政务建设，加大行政审批公开力度。继续依法做好卫生计生部门政府信息公开工作，推进卫生行业信息公开，拓展深化信息公开内容，提高行政透明度，保障公众知情权。</w:t>
      </w:r>
    </w:p>
    <w:p w:rsidR="00CA68B5" w:rsidRPr="00283969" w:rsidRDefault="00CA68B5" w:rsidP="00CA68B5">
      <w:pPr>
        <w:spacing w:line="600" w:lineRule="exact"/>
        <w:ind w:firstLine="631"/>
        <w:contextualSpacing/>
        <w:rPr>
          <w:rFonts w:ascii="仿宋_GB2312" w:hAnsi="仿宋_GB2312" w:cs="仿宋_GB2312" w:hint="eastAsia"/>
          <w:color w:val="000000"/>
          <w:sz w:val="30"/>
          <w:szCs w:val="30"/>
        </w:rPr>
      </w:pPr>
      <w:r w:rsidRPr="00283969">
        <w:rPr>
          <w:rFonts w:ascii="仿宋_GB2312" w:hAnsi="仿宋_GB2312" w:cs="仿宋_GB2312" w:hint="eastAsia"/>
          <w:b/>
          <w:bCs/>
          <w:sz w:val="30"/>
          <w:szCs w:val="30"/>
        </w:rPr>
        <w:t>4.加强党风廉政和行业作风建设</w:t>
      </w:r>
      <w:r w:rsidRPr="00283969">
        <w:rPr>
          <w:rFonts w:ascii="MS Mincho" w:eastAsia="MS Mincho" w:hAnsi="MS Mincho" w:cs="MS Mincho" w:hint="eastAsia"/>
          <w:b/>
          <w:bCs/>
          <w:sz w:val="30"/>
          <w:szCs w:val="30"/>
        </w:rPr>
        <w:t>｡</w:t>
      </w:r>
      <w:r w:rsidRPr="00283969">
        <w:rPr>
          <w:rFonts w:ascii="仿宋_GB2312" w:hAnsi="仿宋_GB2312" w:cs="仿宋_GB2312" w:hint="eastAsia"/>
          <w:color w:val="000000"/>
          <w:sz w:val="30"/>
          <w:szCs w:val="30"/>
        </w:rPr>
        <w:t>切实把从严治党要求贯穿到全系统思想政治、组织、作风、纪律和制度建设的各个方面，切实增强政治意识、大局意识、核心意识和看齐意识。坚持纪律教育和作风建</w:t>
      </w:r>
      <w:r w:rsidRPr="00283969">
        <w:rPr>
          <w:rFonts w:ascii="仿宋_GB2312" w:hAnsi="仿宋_GB2312" w:cs="仿宋_GB2312" w:hint="eastAsia"/>
          <w:color w:val="000000"/>
          <w:sz w:val="30"/>
          <w:szCs w:val="30"/>
        </w:rPr>
        <w:lastRenderedPageBreak/>
        <w:t>设双管齐下，把守纪律讲规矩摆在更加重要的位置。注重转变作风和真抓实干相结合，坚持管行业必须管行风，切实纠正损害群众利益的不正之风，营造风清气正的改革发展环境。在全行业开展争创文明单位活动,不断提升行业精神文明建设工作水平，树立积极向上、干事创业、风清气正的良好行业形象。</w:t>
      </w:r>
    </w:p>
    <w:p w:rsidR="00CA68B5" w:rsidRPr="00283969" w:rsidRDefault="00CA68B5" w:rsidP="00CA68B5">
      <w:pPr>
        <w:spacing w:line="600" w:lineRule="exact"/>
        <w:ind w:firstLine="631"/>
        <w:contextualSpacing/>
        <w:rPr>
          <w:rFonts w:ascii="仿宋_GB2312" w:hAnsi="仿宋_GB2312" w:cs="仿宋_GB2312" w:hint="eastAsia"/>
          <w:sz w:val="30"/>
          <w:szCs w:val="30"/>
        </w:rPr>
      </w:pPr>
      <w:r w:rsidRPr="00283969">
        <w:rPr>
          <w:rFonts w:ascii="仿宋_GB2312" w:hAnsi="仿宋_GB2312" w:cs="仿宋_GB2312" w:hint="eastAsia"/>
          <w:b/>
          <w:bCs/>
          <w:sz w:val="30"/>
          <w:szCs w:val="30"/>
        </w:rPr>
        <w:t>5.提高全行业属地化管理水平。</w:t>
      </w:r>
      <w:r w:rsidRPr="00283969">
        <w:rPr>
          <w:rFonts w:ascii="仿宋_GB2312" w:hAnsi="仿宋_GB2312" w:cs="仿宋_GB2312" w:hint="eastAsia"/>
          <w:color w:val="000000"/>
          <w:sz w:val="30"/>
          <w:szCs w:val="30"/>
        </w:rPr>
        <w:t>转变政府职能，强化行业管理，由卫生计生行政部门对所有医疗卫生机构实行统一规划、准入、监管，实施属地化和全行业管理。不断提高社会管理和创新水平，积极扶持社会团体和第三方组织的发展，充分发挥行业协会、中介组织的自律维权和服务作用，建立政府购买服务的机制。</w:t>
      </w:r>
    </w:p>
    <w:p w:rsidR="00CA68B5" w:rsidRPr="00283969" w:rsidRDefault="00CA68B5" w:rsidP="00CA68B5">
      <w:pPr>
        <w:spacing w:line="600" w:lineRule="exact"/>
        <w:ind w:firstLineChars="200" w:firstLine="600"/>
        <w:contextualSpacing/>
        <w:rPr>
          <w:rFonts w:eastAsia="黑体"/>
          <w:sz w:val="30"/>
          <w:szCs w:val="30"/>
        </w:rPr>
      </w:pPr>
      <w:r w:rsidRPr="00283969">
        <w:rPr>
          <w:rFonts w:eastAsia="黑体"/>
          <w:sz w:val="30"/>
          <w:szCs w:val="30"/>
        </w:rPr>
        <w:t>四、保障措施</w:t>
      </w:r>
    </w:p>
    <w:p w:rsidR="00CA68B5" w:rsidRPr="00283969" w:rsidRDefault="00CA68B5" w:rsidP="00CA68B5">
      <w:pPr>
        <w:spacing w:line="600" w:lineRule="exact"/>
        <w:ind w:firstLineChars="200" w:firstLine="600"/>
        <w:contextualSpacing/>
        <w:rPr>
          <w:rFonts w:eastAsia="楷体_GB2312"/>
          <w:bCs/>
          <w:sz w:val="30"/>
          <w:szCs w:val="30"/>
        </w:rPr>
      </w:pPr>
      <w:r w:rsidRPr="00283969">
        <w:rPr>
          <w:rFonts w:eastAsia="楷体_GB2312"/>
          <w:bCs/>
          <w:sz w:val="30"/>
          <w:szCs w:val="30"/>
        </w:rPr>
        <w:t>（一）全面深化医药卫生体制改革</w:t>
      </w:r>
    </w:p>
    <w:p w:rsidR="00CA68B5" w:rsidRPr="00283969" w:rsidRDefault="00CA68B5" w:rsidP="00CA68B5">
      <w:pPr>
        <w:spacing w:line="600" w:lineRule="exact"/>
        <w:ind w:firstLineChars="200" w:firstLine="600"/>
        <w:contextualSpacing/>
        <w:rPr>
          <w:sz w:val="30"/>
          <w:szCs w:val="30"/>
        </w:rPr>
      </w:pPr>
      <w:r w:rsidRPr="00283969">
        <w:rPr>
          <w:sz w:val="30"/>
          <w:szCs w:val="30"/>
        </w:rPr>
        <w:t>统筹推进医疗、医保、医药改革，切实增强改革的系统性、整体性和协同性。坚持问题导向，注重体制机制创新，把着力解决深层次的矛盾问题与完善制度体系相结合，不断健全稳定长效、充满活力、规范有序的运行新机制。重点推进全面深化公立医院综合改革、健全完善分级诊疗制度、建立现代医院管理制度、健全优化全民医保体系、巩固基层综合改革成果、改善和加强药品供应保障、增强医疗服务综合能力、强化卫生计生综合监管等方面进行系统性改革，推进医药分开，建立覆盖城乡的基本医疗卫生制度。</w:t>
      </w:r>
    </w:p>
    <w:p w:rsidR="00CA68B5" w:rsidRPr="00283969" w:rsidRDefault="00CA68B5" w:rsidP="00CA68B5">
      <w:pPr>
        <w:spacing w:line="600" w:lineRule="exact"/>
        <w:ind w:firstLineChars="200" w:firstLine="600"/>
        <w:contextualSpacing/>
        <w:rPr>
          <w:rFonts w:eastAsia="楷体_GB2312"/>
          <w:b/>
          <w:sz w:val="30"/>
          <w:szCs w:val="30"/>
        </w:rPr>
      </w:pPr>
      <w:r w:rsidRPr="00283969">
        <w:rPr>
          <w:rFonts w:eastAsia="楷体_GB2312"/>
          <w:bCs/>
          <w:sz w:val="30"/>
          <w:szCs w:val="30"/>
        </w:rPr>
        <w:t>（二）完善投入保障机制</w:t>
      </w:r>
    </w:p>
    <w:p w:rsidR="00CA68B5" w:rsidRPr="00283969" w:rsidRDefault="00CA68B5" w:rsidP="00CA68B5">
      <w:pPr>
        <w:spacing w:line="600" w:lineRule="exact"/>
        <w:ind w:firstLineChars="200" w:firstLine="600"/>
        <w:contextualSpacing/>
        <w:rPr>
          <w:sz w:val="30"/>
          <w:szCs w:val="30"/>
        </w:rPr>
      </w:pPr>
      <w:r w:rsidRPr="00283969">
        <w:rPr>
          <w:sz w:val="30"/>
          <w:szCs w:val="30"/>
        </w:rPr>
        <w:lastRenderedPageBreak/>
        <w:t>进一步明确政府的卫生与健康投入责任，根据事权和支出责任相一致的原则，合理划分各级财政的分担机制。明确政府在提供基本公共卫生和基本医疗服务中的主体地位，逐步加大政府卫生与健康投入力度。健全公立医疗卫生机构经费补偿机制。鼓励社会力量加大对卫生计生事业的投入，形成投资主体多元化、投资方式多样化的办医体制。进一步缓解个人就医经济负担，降低个人卫生支出占卫生总费用的比重。建立结果导向的健康投入机制，开展健康投入绩效监测和评价。</w:t>
      </w:r>
    </w:p>
    <w:p w:rsidR="00CA68B5" w:rsidRPr="00283969" w:rsidRDefault="00CA68B5" w:rsidP="00CA68B5">
      <w:pPr>
        <w:spacing w:line="600" w:lineRule="exact"/>
        <w:ind w:firstLineChars="200" w:firstLine="600"/>
        <w:contextualSpacing/>
        <w:rPr>
          <w:rFonts w:eastAsia="楷体_GB2312"/>
          <w:b/>
          <w:sz w:val="30"/>
          <w:szCs w:val="30"/>
        </w:rPr>
      </w:pPr>
      <w:r w:rsidRPr="00283969">
        <w:rPr>
          <w:rFonts w:eastAsia="楷体_GB2312"/>
          <w:bCs/>
          <w:sz w:val="30"/>
          <w:szCs w:val="30"/>
        </w:rPr>
        <w:t>（三）营造良好发展环境</w:t>
      </w:r>
    </w:p>
    <w:p w:rsidR="00CA68B5" w:rsidRPr="00283969" w:rsidRDefault="00CA68B5" w:rsidP="00CA68B5">
      <w:pPr>
        <w:spacing w:line="600" w:lineRule="exact"/>
        <w:ind w:firstLineChars="200" w:firstLine="600"/>
        <w:contextualSpacing/>
        <w:rPr>
          <w:sz w:val="30"/>
          <w:szCs w:val="30"/>
        </w:rPr>
      </w:pPr>
      <w:r w:rsidRPr="00283969">
        <w:rPr>
          <w:sz w:val="30"/>
          <w:szCs w:val="30"/>
        </w:rPr>
        <w:t>加强正面宣传和典型宣传，增强社会对卫生与健康工作的普遍认知，大力宣传卫生与健康法律法规政策和和改革发展成效，动员各部门、社会各界、广大群众参与和支持，营造有利于卫生计生改革发展的良好舆论氛围和社会环境。切实加强医德医风建设，树立卫生计生行业和医务人员良好的社会形象。开展卫生与健康普法宣传教育活动，增强医务工作者、广大群众的卫生与健康法制观念。完善新闻发布制度，及时回应社会关切，提升舆论引导能力。加强卫生计生文化建设和精神文明建设，建设卫生计生文化年宣传基地和文化推广平台。</w:t>
      </w:r>
    </w:p>
    <w:p w:rsidR="00CA68B5" w:rsidRPr="00283969" w:rsidRDefault="00CA68B5" w:rsidP="00CA68B5">
      <w:pPr>
        <w:spacing w:line="600" w:lineRule="exact"/>
        <w:ind w:firstLineChars="200" w:firstLine="600"/>
        <w:contextualSpacing/>
        <w:rPr>
          <w:rFonts w:eastAsia="楷体_GB2312"/>
          <w:b/>
          <w:sz w:val="30"/>
          <w:szCs w:val="30"/>
        </w:rPr>
      </w:pPr>
      <w:r w:rsidRPr="00283969">
        <w:rPr>
          <w:rFonts w:eastAsia="楷体_GB2312"/>
          <w:bCs/>
          <w:sz w:val="30"/>
          <w:szCs w:val="30"/>
        </w:rPr>
        <w:t>（四）加强组织实施</w:t>
      </w:r>
    </w:p>
    <w:p w:rsidR="00CA68B5" w:rsidRPr="00283969" w:rsidRDefault="00CA68B5" w:rsidP="00CA68B5">
      <w:pPr>
        <w:spacing w:line="600" w:lineRule="exact"/>
        <w:ind w:firstLineChars="200" w:firstLine="600"/>
        <w:contextualSpacing/>
        <w:rPr>
          <w:sz w:val="30"/>
          <w:szCs w:val="30"/>
        </w:rPr>
      </w:pPr>
      <w:r w:rsidRPr="00283969">
        <w:rPr>
          <w:sz w:val="30"/>
          <w:szCs w:val="30"/>
        </w:rPr>
        <w:t>各级政府要从全面建成小康社会、推进健康南阳建设的高度，进一步提高认识，加强领导，将卫生与健康工作纳入重要议事日程，列入经济社会发展规划。各有关部门要按照职责分工，细化目标，落实</w:t>
      </w:r>
      <w:r w:rsidRPr="00283969">
        <w:rPr>
          <w:sz w:val="30"/>
          <w:szCs w:val="30"/>
        </w:rPr>
        <w:lastRenderedPageBreak/>
        <w:t>各项任务，保证规划的有效实施。建立健全监测评价机制，在市政府的统一领导下，市卫生计生委负责牵头制订规划任务分工方案和监测评价方案，并对规划实施进度和效果进行年度监测和中期、末期评估，监督重大项目的执行情况，及时发现实施中存在的问题，并研究解决对策。各地政府要定期组织对本地区规划实施情况的监测督导，确保规划顺利实施。</w:t>
      </w:r>
    </w:p>
    <w:p w:rsidR="00CA68B5" w:rsidRPr="00283969" w:rsidRDefault="00CA68B5" w:rsidP="00CA68B5">
      <w:pPr>
        <w:spacing w:line="600" w:lineRule="exact"/>
        <w:contextualSpacing/>
        <w:rPr>
          <w:rFonts w:ascii="仿宋_GB2312" w:hint="eastAsia"/>
          <w:sz w:val="30"/>
          <w:szCs w:val="30"/>
        </w:rPr>
      </w:pPr>
    </w:p>
    <w:p w:rsidR="009567C4" w:rsidRPr="009567C4" w:rsidRDefault="009567C4" w:rsidP="009567C4">
      <w:pPr>
        <w:widowControl/>
        <w:spacing w:line="600" w:lineRule="exact"/>
        <w:jc w:val="left"/>
        <w:rPr>
          <w:rFonts w:ascii="仿宋_GB2312"/>
        </w:rPr>
      </w:pPr>
    </w:p>
    <w:sectPr w:rsidR="009567C4" w:rsidRPr="009567C4" w:rsidSect="00CA68B5">
      <w:footerReference w:type="even" r:id="rId7"/>
      <w:footerReference w:type="default" r:id="rId8"/>
      <w:pgSz w:w="11906" w:h="16838" w:code="9"/>
      <w:pgMar w:top="1985" w:right="1418" w:bottom="1985" w:left="1418" w:header="851" w:footer="1361" w:gutter="0"/>
      <w:pgNumType w:fmt="numberInDash" w:start="2"/>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E16" w:rsidRDefault="00123E16">
      <w:r>
        <w:separator/>
      </w:r>
    </w:p>
  </w:endnote>
  <w:endnote w:type="continuationSeparator" w:id="1">
    <w:p w:rsidR="00123E16" w:rsidRDefault="00123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仿宋_GB2312"/>
    <w:charset w:val="86"/>
    <w:family w:val="modern"/>
    <w:pitch w:val="default"/>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9F" w:rsidRPr="000D21DD" w:rsidRDefault="00082562" w:rsidP="008F3B9F">
    <w:pPr>
      <w:pStyle w:val="a5"/>
      <w:rPr>
        <w:rFonts w:ascii="仿宋_GB2312" w:eastAsia="仿宋_GB2312"/>
        <w:sz w:val="28"/>
        <w:szCs w:val="28"/>
      </w:rPr>
    </w:pPr>
    <w:r w:rsidRPr="000D21DD">
      <w:rPr>
        <w:rFonts w:ascii="仿宋_GB2312" w:eastAsia="仿宋_GB2312" w:hint="eastAsia"/>
        <w:sz w:val="28"/>
        <w:szCs w:val="28"/>
      </w:rPr>
      <w:fldChar w:fldCharType="begin"/>
    </w:r>
    <w:r w:rsidR="008F3B9F" w:rsidRPr="000D21DD">
      <w:rPr>
        <w:rFonts w:ascii="仿宋_GB2312" w:eastAsia="仿宋_GB2312" w:hint="eastAsia"/>
        <w:sz w:val="28"/>
        <w:szCs w:val="28"/>
      </w:rPr>
      <w:instrText xml:space="preserve"> PAGE   \* MERGEFORMAT </w:instrText>
    </w:r>
    <w:r w:rsidRPr="000D21DD">
      <w:rPr>
        <w:rFonts w:ascii="仿宋_GB2312" w:eastAsia="仿宋_GB2312" w:hint="eastAsia"/>
        <w:sz w:val="28"/>
        <w:szCs w:val="28"/>
      </w:rPr>
      <w:fldChar w:fldCharType="separate"/>
    </w:r>
    <w:r w:rsidR="00CA68B5" w:rsidRPr="00CA68B5">
      <w:rPr>
        <w:rFonts w:ascii="仿宋_GB2312" w:eastAsia="仿宋_GB2312"/>
        <w:noProof/>
        <w:sz w:val="28"/>
        <w:szCs w:val="28"/>
        <w:lang w:val="zh-CN"/>
      </w:rPr>
      <w:t>-</w:t>
    </w:r>
    <w:r w:rsidR="00CA68B5">
      <w:rPr>
        <w:rFonts w:ascii="仿宋_GB2312" w:eastAsia="仿宋_GB2312"/>
        <w:noProof/>
        <w:sz w:val="28"/>
        <w:szCs w:val="28"/>
      </w:rPr>
      <w:t xml:space="preserve"> 38 -</w:t>
    </w:r>
    <w:r w:rsidRPr="000D21DD">
      <w:rPr>
        <w:rFonts w:ascii="仿宋_GB2312" w:eastAsia="仿宋_GB2312" w:hint="eastAsia"/>
        <w:sz w:val="28"/>
        <w:szCs w:val="28"/>
      </w:rPr>
      <w:fldChar w:fldCharType="end"/>
    </w:r>
  </w:p>
  <w:p w:rsidR="00BB2ABA" w:rsidRPr="008F3B9F" w:rsidRDefault="00BB2ABA" w:rsidP="008F3B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9F" w:rsidRPr="000D21DD" w:rsidRDefault="00082562" w:rsidP="008F3B9F">
    <w:pPr>
      <w:pStyle w:val="a5"/>
      <w:jc w:val="right"/>
      <w:rPr>
        <w:rFonts w:ascii="仿宋_GB2312" w:eastAsia="仿宋_GB2312"/>
        <w:sz w:val="28"/>
        <w:szCs w:val="28"/>
      </w:rPr>
    </w:pPr>
    <w:r w:rsidRPr="000D21DD">
      <w:rPr>
        <w:rFonts w:ascii="仿宋_GB2312" w:eastAsia="仿宋_GB2312" w:hint="eastAsia"/>
        <w:sz w:val="28"/>
        <w:szCs w:val="28"/>
      </w:rPr>
      <w:fldChar w:fldCharType="begin"/>
    </w:r>
    <w:r w:rsidR="008F3B9F" w:rsidRPr="000D21DD">
      <w:rPr>
        <w:rFonts w:ascii="仿宋_GB2312" w:eastAsia="仿宋_GB2312" w:hint="eastAsia"/>
        <w:sz w:val="28"/>
        <w:szCs w:val="28"/>
      </w:rPr>
      <w:instrText xml:space="preserve"> PAGE   \* MERGEFORMAT </w:instrText>
    </w:r>
    <w:r w:rsidRPr="000D21DD">
      <w:rPr>
        <w:rFonts w:ascii="仿宋_GB2312" w:eastAsia="仿宋_GB2312" w:hint="eastAsia"/>
        <w:sz w:val="28"/>
        <w:szCs w:val="28"/>
      </w:rPr>
      <w:fldChar w:fldCharType="separate"/>
    </w:r>
    <w:r w:rsidR="00CA68B5" w:rsidRPr="00CA68B5">
      <w:rPr>
        <w:rFonts w:ascii="仿宋_GB2312" w:eastAsia="仿宋_GB2312"/>
        <w:noProof/>
        <w:sz w:val="28"/>
        <w:szCs w:val="28"/>
        <w:lang w:val="zh-CN"/>
      </w:rPr>
      <w:t>-</w:t>
    </w:r>
    <w:r w:rsidR="00CA68B5">
      <w:rPr>
        <w:rFonts w:ascii="仿宋_GB2312" w:eastAsia="仿宋_GB2312"/>
        <w:noProof/>
        <w:sz w:val="28"/>
        <w:szCs w:val="28"/>
      </w:rPr>
      <w:t xml:space="preserve"> 39 -</w:t>
    </w:r>
    <w:r w:rsidRPr="000D21DD">
      <w:rPr>
        <w:rFonts w:ascii="仿宋_GB2312" w:eastAsia="仿宋_GB2312" w:hint="eastAsia"/>
        <w:sz w:val="28"/>
        <w:szCs w:val="28"/>
      </w:rPr>
      <w:fldChar w:fldCharType="end"/>
    </w:r>
  </w:p>
  <w:p w:rsidR="003304E7" w:rsidRDefault="003304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E16" w:rsidRDefault="00123E16">
      <w:r>
        <w:separator/>
      </w:r>
    </w:p>
  </w:footnote>
  <w:footnote w:type="continuationSeparator" w:id="1">
    <w:p w:rsidR="00123E16" w:rsidRDefault="00123E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bordersDoNotSurroundHeader/>
  <w:bordersDoNotSurroundFooter/>
  <w:attachedTemplate r:id="rId1"/>
  <w:stylePaneFormatFilter w:val="3F01"/>
  <w:defaultTabStop w:val="420"/>
  <w:evenAndOddHeaders/>
  <w:drawingGridHorizontalSpacing w:val="160"/>
  <w:drawingGridVerticalSpacing w:val="435"/>
  <w:displayHorizontalDrawingGridEvery w:val="2"/>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23E16"/>
    <w:rsid w:val="000009E2"/>
    <w:rsid w:val="0000376D"/>
    <w:rsid w:val="00003DEE"/>
    <w:rsid w:val="000048A0"/>
    <w:rsid w:val="000102A9"/>
    <w:rsid w:val="00010E38"/>
    <w:rsid w:val="000142A8"/>
    <w:rsid w:val="000167A1"/>
    <w:rsid w:val="000176B5"/>
    <w:rsid w:val="0002499D"/>
    <w:rsid w:val="00025012"/>
    <w:rsid w:val="00030845"/>
    <w:rsid w:val="0003385C"/>
    <w:rsid w:val="00037572"/>
    <w:rsid w:val="00037E2F"/>
    <w:rsid w:val="000408F6"/>
    <w:rsid w:val="00044012"/>
    <w:rsid w:val="00047E2D"/>
    <w:rsid w:val="00053358"/>
    <w:rsid w:val="0005656E"/>
    <w:rsid w:val="00056894"/>
    <w:rsid w:val="00060063"/>
    <w:rsid w:val="0006025C"/>
    <w:rsid w:val="000628A5"/>
    <w:rsid w:val="00067672"/>
    <w:rsid w:val="000706D8"/>
    <w:rsid w:val="000773EE"/>
    <w:rsid w:val="0008096F"/>
    <w:rsid w:val="00082562"/>
    <w:rsid w:val="00085652"/>
    <w:rsid w:val="0009162A"/>
    <w:rsid w:val="00092860"/>
    <w:rsid w:val="00094217"/>
    <w:rsid w:val="00095288"/>
    <w:rsid w:val="000969D9"/>
    <w:rsid w:val="000A049A"/>
    <w:rsid w:val="000A1051"/>
    <w:rsid w:val="000B223E"/>
    <w:rsid w:val="000B4A06"/>
    <w:rsid w:val="000B5975"/>
    <w:rsid w:val="000B61EE"/>
    <w:rsid w:val="000B68C0"/>
    <w:rsid w:val="000B6F63"/>
    <w:rsid w:val="000B7E5C"/>
    <w:rsid w:val="000C0528"/>
    <w:rsid w:val="000C0EFD"/>
    <w:rsid w:val="000C1FB6"/>
    <w:rsid w:val="000C56BF"/>
    <w:rsid w:val="000C57DF"/>
    <w:rsid w:val="000D21DD"/>
    <w:rsid w:val="000E2C67"/>
    <w:rsid w:val="000F19D5"/>
    <w:rsid w:val="000F58F5"/>
    <w:rsid w:val="000F6DE0"/>
    <w:rsid w:val="000F7141"/>
    <w:rsid w:val="0010415A"/>
    <w:rsid w:val="00105B3F"/>
    <w:rsid w:val="00106F21"/>
    <w:rsid w:val="00110BA4"/>
    <w:rsid w:val="0011586F"/>
    <w:rsid w:val="0012099B"/>
    <w:rsid w:val="00120FC9"/>
    <w:rsid w:val="001213C5"/>
    <w:rsid w:val="00123984"/>
    <w:rsid w:val="00123E16"/>
    <w:rsid w:val="00130ADD"/>
    <w:rsid w:val="00133102"/>
    <w:rsid w:val="00133877"/>
    <w:rsid w:val="00135AD9"/>
    <w:rsid w:val="00137207"/>
    <w:rsid w:val="00137683"/>
    <w:rsid w:val="001432C2"/>
    <w:rsid w:val="00145798"/>
    <w:rsid w:val="001509BB"/>
    <w:rsid w:val="001539FC"/>
    <w:rsid w:val="0016002E"/>
    <w:rsid w:val="001629C6"/>
    <w:rsid w:val="00164F24"/>
    <w:rsid w:val="00166F90"/>
    <w:rsid w:val="00171BDA"/>
    <w:rsid w:val="00171FE7"/>
    <w:rsid w:val="0017276E"/>
    <w:rsid w:val="00173035"/>
    <w:rsid w:val="00174E6A"/>
    <w:rsid w:val="00176B6C"/>
    <w:rsid w:val="00181C59"/>
    <w:rsid w:val="001829CF"/>
    <w:rsid w:val="0018315C"/>
    <w:rsid w:val="00183ECB"/>
    <w:rsid w:val="00187D75"/>
    <w:rsid w:val="00190101"/>
    <w:rsid w:val="001913C3"/>
    <w:rsid w:val="00193AF2"/>
    <w:rsid w:val="001A38A8"/>
    <w:rsid w:val="001A63B7"/>
    <w:rsid w:val="001A772E"/>
    <w:rsid w:val="001B103F"/>
    <w:rsid w:val="001B11E7"/>
    <w:rsid w:val="001B36D2"/>
    <w:rsid w:val="001B3B3E"/>
    <w:rsid w:val="001B4388"/>
    <w:rsid w:val="001B6875"/>
    <w:rsid w:val="001C0374"/>
    <w:rsid w:val="001C2A76"/>
    <w:rsid w:val="001C2FCF"/>
    <w:rsid w:val="001C5404"/>
    <w:rsid w:val="001C549A"/>
    <w:rsid w:val="001C58E4"/>
    <w:rsid w:val="001C5F7D"/>
    <w:rsid w:val="001C7E32"/>
    <w:rsid w:val="001D136B"/>
    <w:rsid w:val="001D1483"/>
    <w:rsid w:val="001D22B9"/>
    <w:rsid w:val="001D2EC0"/>
    <w:rsid w:val="001D48CD"/>
    <w:rsid w:val="001D4B02"/>
    <w:rsid w:val="001D75B8"/>
    <w:rsid w:val="001E1F9F"/>
    <w:rsid w:val="001E2FDE"/>
    <w:rsid w:val="001E355A"/>
    <w:rsid w:val="001E3735"/>
    <w:rsid w:val="001E4880"/>
    <w:rsid w:val="001E4949"/>
    <w:rsid w:val="001E7A5D"/>
    <w:rsid w:val="001F0794"/>
    <w:rsid w:val="001F3245"/>
    <w:rsid w:val="001F4156"/>
    <w:rsid w:val="001F498E"/>
    <w:rsid w:val="001F709E"/>
    <w:rsid w:val="001F74D1"/>
    <w:rsid w:val="0020480B"/>
    <w:rsid w:val="002058EC"/>
    <w:rsid w:val="00206A73"/>
    <w:rsid w:val="00210E23"/>
    <w:rsid w:val="002116B8"/>
    <w:rsid w:val="00212E52"/>
    <w:rsid w:val="002150E3"/>
    <w:rsid w:val="0022503A"/>
    <w:rsid w:val="00227854"/>
    <w:rsid w:val="00233716"/>
    <w:rsid w:val="00242293"/>
    <w:rsid w:val="00244CE6"/>
    <w:rsid w:val="002500AF"/>
    <w:rsid w:val="0025057A"/>
    <w:rsid w:val="0025075F"/>
    <w:rsid w:val="002523E2"/>
    <w:rsid w:val="00252ED2"/>
    <w:rsid w:val="002554E3"/>
    <w:rsid w:val="00255A96"/>
    <w:rsid w:val="00256A7E"/>
    <w:rsid w:val="002612F1"/>
    <w:rsid w:val="00262ABE"/>
    <w:rsid w:val="00264239"/>
    <w:rsid w:val="00276882"/>
    <w:rsid w:val="00280CEB"/>
    <w:rsid w:val="00281384"/>
    <w:rsid w:val="00283090"/>
    <w:rsid w:val="00284563"/>
    <w:rsid w:val="002906C8"/>
    <w:rsid w:val="00291F44"/>
    <w:rsid w:val="00291FFD"/>
    <w:rsid w:val="002A07B7"/>
    <w:rsid w:val="002A0D68"/>
    <w:rsid w:val="002A2E20"/>
    <w:rsid w:val="002A3EB1"/>
    <w:rsid w:val="002A425B"/>
    <w:rsid w:val="002A79C2"/>
    <w:rsid w:val="002B0473"/>
    <w:rsid w:val="002B2AFF"/>
    <w:rsid w:val="002B2FA5"/>
    <w:rsid w:val="002B4D2C"/>
    <w:rsid w:val="002B54B8"/>
    <w:rsid w:val="002B71DE"/>
    <w:rsid w:val="002C118B"/>
    <w:rsid w:val="002C6AD3"/>
    <w:rsid w:val="002C76F4"/>
    <w:rsid w:val="002D07A7"/>
    <w:rsid w:val="002D22EE"/>
    <w:rsid w:val="002D3E81"/>
    <w:rsid w:val="002D43A2"/>
    <w:rsid w:val="002D4914"/>
    <w:rsid w:val="002D7054"/>
    <w:rsid w:val="002E1516"/>
    <w:rsid w:val="002E1626"/>
    <w:rsid w:val="002E1983"/>
    <w:rsid w:val="002E3A88"/>
    <w:rsid w:val="002E677E"/>
    <w:rsid w:val="002E73E7"/>
    <w:rsid w:val="002F48B9"/>
    <w:rsid w:val="002F4ADA"/>
    <w:rsid w:val="002F73AF"/>
    <w:rsid w:val="00304E8D"/>
    <w:rsid w:val="00305030"/>
    <w:rsid w:val="00305D55"/>
    <w:rsid w:val="00306D04"/>
    <w:rsid w:val="00312206"/>
    <w:rsid w:val="00313A56"/>
    <w:rsid w:val="00315BDF"/>
    <w:rsid w:val="00315C26"/>
    <w:rsid w:val="00317901"/>
    <w:rsid w:val="003216E6"/>
    <w:rsid w:val="00323DAA"/>
    <w:rsid w:val="00327A75"/>
    <w:rsid w:val="003304E7"/>
    <w:rsid w:val="00331771"/>
    <w:rsid w:val="0033351A"/>
    <w:rsid w:val="00333ACE"/>
    <w:rsid w:val="00333DF5"/>
    <w:rsid w:val="003433DB"/>
    <w:rsid w:val="00347A5E"/>
    <w:rsid w:val="00347BCA"/>
    <w:rsid w:val="003526C8"/>
    <w:rsid w:val="00353A4E"/>
    <w:rsid w:val="003555EF"/>
    <w:rsid w:val="003564BA"/>
    <w:rsid w:val="00362D2F"/>
    <w:rsid w:val="00366B3C"/>
    <w:rsid w:val="003704AE"/>
    <w:rsid w:val="003714D8"/>
    <w:rsid w:val="003715B4"/>
    <w:rsid w:val="00373764"/>
    <w:rsid w:val="00374153"/>
    <w:rsid w:val="003741B4"/>
    <w:rsid w:val="003748ED"/>
    <w:rsid w:val="00377D42"/>
    <w:rsid w:val="00377F4C"/>
    <w:rsid w:val="003810FC"/>
    <w:rsid w:val="00381569"/>
    <w:rsid w:val="00382119"/>
    <w:rsid w:val="00382652"/>
    <w:rsid w:val="0038654B"/>
    <w:rsid w:val="003901B9"/>
    <w:rsid w:val="003963EA"/>
    <w:rsid w:val="00396D12"/>
    <w:rsid w:val="003970E9"/>
    <w:rsid w:val="003A1D91"/>
    <w:rsid w:val="003A3750"/>
    <w:rsid w:val="003A7982"/>
    <w:rsid w:val="003B0715"/>
    <w:rsid w:val="003B1A05"/>
    <w:rsid w:val="003B3E5C"/>
    <w:rsid w:val="003B7183"/>
    <w:rsid w:val="003C1DAF"/>
    <w:rsid w:val="003C2445"/>
    <w:rsid w:val="003C3D6C"/>
    <w:rsid w:val="003C6E22"/>
    <w:rsid w:val="003D156E"/>
    <w:rsid w:val="003D21DA"/>
    <w:rsid w:val="003D66C5"/>
    <w:rsid w:val="003E00DA"/>
    <w:rsid w:val="003E131C"/>
    <w:rsid w:val="003E314A"/>
    <w:rsid w:val="003E53D2"/>
    <w:rsid w:val="003E7237"/>
    <w:rsid w:val="003F1738"/>
    <w:rsid w:val="003F3E66"/>
    <w:rsid w:val="003F5F6B"/>
    <w:rsid w:val="004019A3"/>
    <w:rsid w:val="004076BB"/>
    <w:rsid w:val="00411060"/>
    <w:rsid w:val="0042336D"/>
    <w:rsid w:val="004276E9"/>
    <w:rsid w:val="00431CC1"/>
    <w:rsid w:val="00433991"/>
    <w:rsid w:val="0043627D"/>
    <w:rsid w:val="0043669F"/>
    <w:rsid w:val="004422D9"/>
    <w:rsid w:val="0044427C"/>
    <w:rsid w:val="00445754"/>
    <w:rsid w:val="00450E26"/>
    <w:rsid w:val="00453500"/>
    <w:rsid w:val="00453604"/>
    <w:rsid w:val="0045561E"/>
    <w:rsid w:val="004573D1"/>
    <w:rsid w:val="004633D6"/>
    <w:rsid w:val="0046384C"/>
    <w:rsid w:val="00463EE7"/>
    <w:rsid w:val="00471505"/>
    <w:rsid w:val="004758CB"/>
    <w:rsid w:val="00480590"/>
    <w:rsid w:val="00482563"/>
    <w:rsid w:val="00483A3A"/>
    <w:rsid w:val="00483F19"/>
    <w:rsid w:val="004840FE"/>
    <w:rsid w:val="00484BAB"/>
    <w:rsid w:val="00486E5C"/>
    <w:rsid w:val="00487B5C"/>
    <w:rsid w:val="00491BBB"/>
    <w:rsid w:val="00495B30"/>
    <w:rsid w:val="004A5192"/>
    <w:rsid w:val="004A52DC"/>
    <w:rsid w:val="004B21EA"/>
    <w:rsid w:val="004B281D"/>
    <w:rsid w:val="004B44C7"/>
    <w:rsid w:val="004B494E"/>
    <w:rsid w:val="004B56DD"/>
    <w:rsid w:val="004C02A6"/>
    <w:rsid w:val="004C3A9D"/>
    <w:rsid w:val="004C3BEC"/>
    <w:rsid w:val="004D2169"/>
    <w:rsid w:val="004D52BE"/>
    <w:rsid w:val="004D6218"/>
    <w:rsid w:val="004D798B"/>
    <w:rsid w:val="004E740E"/>
    <w:rsid w:val="004F06EC"/>
    <w:rsid w:val="004F0841"/>
    <w:rsid w:val="004F1D1C"/>
    <w:rsid w:val="004F4CB2"/>
    <w:rsid w:val="004F6444"/>
    <w:rsid w:val="005007B9"/>
    <w:rsid w:val="00501A9B"/>
    <w:rsid w:val="0050402A"/>
    <w:rsid w:val="0051737B"/>
    <w:rsid w:val="005268EB"/>
    <w:rsid w:val="00530B6D"/>
    <w:rsid w:val="00533F04"/>
    <w:rsid w:val="00535074"/>
    <w:rsid w:val="0054027C"/>
    <w:rsid w:val="005450A8"/>
    <w:rsid w:val="005455B2"/>
    <w:rsid w:val="00547FC9"/>
    <w:rsid w:val="005503A6"/>
    <w:rsid w:val="00550F7E"/>
    <w:rsid w:val="00557795"/>
    <w:rsid w:val="00557F6E"/>
    <w:rsid w:val="00560FC6"/>
    <w:rsid w:val="005614B2"/>
    <w:rsid w:val="0056340B"/>
    <w:rsid w:val="00564609"/>
    <w:rsid w:val="005724C4"/>
    <w:rsid w:val="00576160"/>
    <w:rsid w:val="00576B23"/>
    <w:rsid w:val="00581A35"/>
    <w:rsid w:val="0058484C"/>
    <w:rsid w:val="0058675E"/>
    <w:rsid w:val="005872BE"/>
    <w:rsid w:val="005904F5"/>
    <w:rsid w:val="00593C30"/>
    <w:rsid w:val="00594123"/>
    <w:rsid w:val="005A4DBF"/>
    <w:rsid w:val="005B02FD"/>
    <w:rsid w:val="005B09E1"/>
    <w:rsid w:val="005B5078"/>
    <w:rsid w:val="005B794E"/>
    <w:rsid w:val="005C3342"/>
    <w:rsid w:val="005C3521"/>
    <w:rsid w:val="005C3BFC"/>
    <w:rsid w:val="005C4745"/>
    <w:rsid w:val="005C47F8"/>
    <w:rsid w:val="005C6928"/>
    <w:rsid w:val="005C7C53"/>
    <w:rsid w:val="005D044C"/>
    <w:rsid w:val="005D1C4D"/>
    <w:rsid w:val="005D31E8"/>
    <w:rsid w:val="005D60F2"/>
    <w:rsid w:val="005D6C7B"/>
    <w:rsid w:val="005D7CBC"/>
    <w:rsid w:val="005E0195"/>
    <w:rsid w:val="005E18FD"/>
    <w:rsid w:val="005E66D1"/>
    <w:rsid w:val="005E72B4"/>
    <w:rsid w:val="005E7498"/>
    <w:rsid w:val="005F0907"/>
    <w:rsid w:val="005F2778"/>
    <w:rsid w:val="005F3510"/>
    <w:rsid w:val="005F3C16"/>
    <w:rsid w:val="005F5056"/>
    <w:rsid w:val="005F5C6C"/>
    <w:rsid w:val="005F6102"/>
    <w:rsid w:val="0060001F"/>
    <w:rsid w:val="00605591"/>
    <w:rsid w:val="00606EA1"/>
    <w:rsid w:val="006111F1"/>
    <w:rsid w:val="00611C03"/>
    <w:rsid w:val="00611D54"/>
    <w:rsid w:val="00612043"/>
    <w:rsid w:val="00613E4D"/>
    <w:rsid w:val="00614061"/>
    <w:rsid w:val="00620EA7"/>
    <w:rsid w:val="006301D9"/>
    <w:rsid w:val="00630EB0"/>
    <w:rsid w:val="006333D7"/>
    <w:rsid w:val="00636407"/>
    <w:rsid w:val="00637AE3"/>
    <w:rsid w:val="00642C6D"/>
    <w:rsid w:val="00643BE4"/>
    <w:rsid w:val="006463A3"/>
    <w:rsid w:val="00646DB2"/>
    <w:rsid w:val="00650B95"/>
    <w:rsid w:val="006615F0"/>
    <w:rsid w:val="0066619D"/>
    <w:rsid w:val="006665F5"/>
    <w:rsid w:val="00671BD2"/>
    <w:rsid w:val="00672597"/>
    <w:rsid w:val="00672646"/>
    <w:rsid w:val="006754B4"/>
    <w:rsid w:val="00675909"/>
    <w:rsid w:val="006833FC"/>
    <w:rsid w:val="00687DBE"/>
    <w:rsid w:val="00694273"/>
    <w:rsid w:val="00696AA4"/>
    <w:rsid w:val="006A6F46"/>
    <w:rsid w:val="006A7284"/>
    <w:rsid w:val="006B0068"/>
    <w:rsid w:val="006B2C38"/>
    <w:rsid w:val="006B389F"/>
    <w:rsid w:val="006B52D0"/>
    <w:rsid w:val="006B7BFB"/>
    <w:rsid w:val="006C0168"/>
    <w:rsid w:val="006C7736"/>
    <w:rsid w:val="006D1657"/>
    <w:rsid w:val="006D1805"/>
    <w:rsid w:val="006D4488"/>
    <w:rsid w:val="006D4827"/>
    <w:rsid w:val="006E5969"/>
    <w:rsid w:val="006F068F"/>
    <w:rsid w:val="006F0D9A"/>
    <w:rsid w:val="006F51FE"/>
    <w:rsid w:val="006F7960"/>
    <w:rsid w:val="00700F9A"/>
    <w:rsid w:val="007012C7"/>
    <w:rsid w:val="00710101"/>
    <w:rsid w:val="00710AEB"/>
    <w:rsid w:val="00713228"/>
    <w:rsid w:val="00714A1D"/>
    <w:rsid w:val="00715381"/>
    <w:rsid w:val="00715E1E"/>
    <w:rsid w:val="007177FF"/>
    <w:rsid w:val="0072390D"/>
    <w:rsid w:val="00724298"/>
    <w:rsid w:val="007269E9"/>
    <w:rsid w:val="007274C2"/>
    <w:rsid w:val="007354E3"/>
    <w:rsid w:val="00736D39"/>
    <w:rsid w:val="007403DF"/>
    <w:rsid w:val="007458DD"/>
    <w:rsid w:val="0074701B"/>
    <w:rsid w:val="007510E3"/>
    <w:rsid w:val="00751140"/>
    <w:rsid w:val="0075690E"/>
    <w:rsid w:val="00757696"/>
    <w:rsid w:val="00761232"/>
    <w:rsid w:val="00763E32"/>
    <w:rsid w:val="00763F0D"/>
    <w:rsid w:val="00765DFC"/>
    <w:rsid w:val="00774409"/>
    <w:rsid w:val="00782628"/>
    <w:rsid w:val="00783F2D"/>
    <w:rsid w:val="0078452B"/>
    <w:rsid w:val="0078666F"/>
    <w:rsid w:val="00791F73"/>
    <w:rsid w:val="00792599"/>
    <w:rsid w:val="0079301A"/>
    <w:rsid w:val="00794FCB"/>
    <w:rsid w:val="007A0099"/>
    <w:rsid w:val="007A05AF"/>
    <w:rsid w:val="007A4633"/>
    <w:rsid w:val="007B0F64"/>
    <w:rsid w:val="007B383F"/>
    <w:rsid w:val="007B69B9"/>
    <w:rsid w:val="007C43CA"/>
    <w:rsid w:val="007C7AE1"/>
    <w:rsid w:val="007D0C17"/>
    <w:rsid w:val="007D2440"/>
    <w:rsid w:val="007D2633"/>
    <w:rsid w:val="007D5DBA"/>
    <w:rsid w:val="007E108E"/>
    <w:rsid w:val="007E2025"/>
    <w:rsid w:val="007E2CCE"/>
    <w:rsid w:val="007E4075"/>
    <w:rsid w:val="007F5A88"/>
    <w:rsid w:val="007F64D3"/>
    <w:rsid w:val="00804AE3"/>
    <w:rsid w:val="0080500F"/>
    <w:rsid w:val="00805F68"/>
    <w:rsid w:val="008079DE"/>
    <w:rsid w:val="00811E5B"/>
    <w:rsid w:val="00813019"/>
    <w:rsid w:val="0081322E"/>
    <w:rsid w:val="00815F59"/>
    <w:rsid w:val="00816690"/>
    <w:rsid w:val="0082169E"/>
    <w:rsid w:val="008226FC"/>
    <w:rsid w:val="00822B0B"/>
    <w:rsid w:val="00825323"/>
    <w:rsid w:val="00827FFC"/>
    <w:rsid w:val="00831619"/>
    <w:rsid w:val="008332CD"/>
    <w:rsid w:val="00834A9B"/>
    <w:rsid w:val="00834ECB"/>
    <w:rsid w:val="00835A96"/>
    <w:rsid w:val="00835ECD"/>
    <w:rsid w:val="00840EFA"/>
    <w:rsid w:val="0084432D"/>
    <w:rsid w:val="00847967"/>
    <w:rsid w:val="00847BA7"/>
    <w:rsid w:val="00851724"/>
    <w:rsid w:val="008523C4"/>
    <w:rsid w:val="00860029"/>
    <w:rsid w:val="00864044"/>
    <w:rsid w:val="0086537B"/>
    <w:rsid w:val="00872FD1"/>
    <w:rsid w:val="0088103F"/>
    <w:rsid w:val="0088279C"/>
    <w:rsid w:val="008828AE"/>
    <w:rsid w:val="008878F3"/>
    <w:rsid w:val="00887F53"/>
    <w:rsid w:val="00891467"/>
    <w:rsid w:val="0089585B"/>
    <w:rsid w:val="008978A0"/>
    <w:rsid w:val="008A0B30"/>
    <w:rsid w:val="008A1F3E"/>
    <w:rsid w:val="008A3077"/>
    <w:rsid w:val="008A34A0"/>
    <w:rsid w:val="008A4766"/>
    <w:rsid w:val="008A57FC"/>
    <w:rsid w:val="008B034B"/>
    <w:rsid w:val="008B180B"/>
    <w:rsid w:val="008B3F54"/>
    <w:rsid w:val="008B5914"/>
    <w:rsid w:val="008B7AD9"/>
    <w:rsid w:val="008B7DF4"/>
    <w:rsid w:val="008C0E15"/>
    <w:rsid w:val="008C28FB"/>
    <w:rsid w:val="008C2CFD"/>
    <w:rsid w:val="008C3CDC"/>
    <w:rsid w:val="008C4862"/>
    <w:rsid w:val="008C55E2"/>
    <w:rsid w:val="008C6A6B"/>
    <w:rsid w:val="008D2A06"/>
    <w:rsid w:val="008E4CE7"/>
    <w:rsid w:val="008E7F2A"/>
    <w:rsid w:val="008F3B9F"/>
    <w:rsid w:val="008F5A20"/>
    <w:rsid w:val="00900F55"/>
    <w:rsid w:val="00902FCF"/>
    <w:rsid w:val="00903E10"/>
    <w:rsid w:val="00904854"/>
    <w:rsid w:val="0090668A"/>
    <w:rsid w:val="00913A11"/>
    <w:rsid w:val="00920326"/>
    <w:rsid w:val="00924FD5"/>
    <w:rsid w:val="009252BF"/>
    <w:rsid w:val="00934E9A"/>
    <w:rsid w:val="00936BF0"/>
    <w:rsid w:val="00941577"/>
    <w:rsid w:val="009516CE"/>
    <w:rsid w:val="0095489A"/>
    <w:rsid w:val="00955394"/>
    <w:rsid w:val="009567C4"/>
    <w:rsid w:val="00956A82"/>
    <w:rsid w:val="00962EC3"/>
    <w:rsid w:val="00966C3A"/>
    <w:rsid w:val="00971874"/>
    <w:rsid w:val="009751B2"/>
    <w:rsid w:val="009765D4"/>
    <w:rsid w:val="009800C6"/>
    <w:rsid w:val="00985CC9"/>
    <w:rsid w:val="00987F02"/>
    <w:rsid w:val="00995E65"/>
    <w:rsid w:val="009A10C5"/>
    <w:rsid w:val="009A14D9"/>
    <w:rsid w:val="009A6F72"/>
    <w:rsid w:val="009B06E2"/>
    <w:rsid w:val="009B101E"/>
    <w:rsid w:val="009B18D5"/>
    <w:rsid w:val="009B5370"/>
    <w:rsid w:val="009B7AA3"/>
    <w:rsid w:val="009C0FAB"/>
    <w:rsid w:val="009C50B0"/>
    <w:rsid w:val="009C75BA"/>
    <w:rsid w:val="009D356F"/>
    <w:rsid w:val="009D36AD"/>
    <w:rsid w:val="009D5783"/>
    <w:rsid w:val="009D6EFB"/>
    <w:rsid w:val="009E2A9B"/>
    <w:rsid w:val="009E4C62"/>
    <w:rsid w:val="009E4DE5"/>
    <w:rsid w:val="009E4FCA"/>
    <w:rsid w:val="009E50E8"/>
    <w:rsid w:val="009E6559"/>
    <w:rsid w:val="009F7F37"/>
    <w:rsid w:val="00A01D6A"/>
    <w:rsid w:val="00A03D6F"/>
    <w:rsid w:val="00A04549"/>
    <w:rsid w:val="00A066D6"/>
    <w:rsid w:val="00A06FFE"/>
    <w:rsid w:val="00A07D52"/>
    <w:rsid w:val="00A10568"/>
    <w:rsid w:val="00A11902"/>
    <w:rsid w:val="00A137C0"/>
    <w:rsid w:val="00A144FA"/>
    <w:rsid w:val="00A26F05"/>
    <w:rsid w:val="00A31543"/>
    <w:rsid w:val="00A35A2F"/>
    <w:rsid w:val="00A407F8"/>
    <w:rsid w:val="00A44BA3"/>
    <w:rsid w:val="00A46C9B"/>
    <w:rsid w:val="00A5434F"/>
    <w:rsid w:val="00A63897"/>
    <w:rsid w:val="00A67ADD"/>
    <w:rsid w:val="00A67C05"/>
    <w:rsid w:val="00A67EAC"/>
    <w:rsid w:val="00A70388"/>
    <w:rsid w:val="00A718A0"/>
    <w:rsid w:val="00A740AE"/>
    <w:rsid w:val="00A76D65"/>
    <w:rsid w:val="00A80165"/>
    <w:rsid w:val="00A80F6B"/>
    <w:rsid w:val="00A84004"/>
    <w:rsid w:val="00A91E58"/>
    <w:rsid w:val="00A9361A"/>
    <w:rsid w:val="00A93992"/>
    <w:rsid w:val="00AA21AA"/>
    <w:rsid w:val="00AA3811"/>
    <w:rsid w:val="00AA7BE3"/>
    <w:rsid w:val="00AB1356"/>
    <w:rsid w:val="00AB28AA"/>
    <w:rsid w:val="00AB5D93"/>
    <w:rsid w:val="00AB6ADA"/>
    <w:rsid w:val="00AC06C2"/>
    <w:rsid w:val="00AC1B8C"/>
    <w:rsid w:val="00AC3CAE"/>
    <w:rsid w:val="00AC4DE9"/>
    <w:rsid w:val="00AC614A"/>
    <w:rsid w:val="00AD0B67"/>
    <w:rsid w:val="00AD16D8"/>
    <w:rsid w:val="00AD7068"/>
    <w:rsid w:val="00AE16CA"/>
    <w:rsid w:val="00AE29D1"/>
    <w:rsid w:val="00AF1BCF"/>
    <w:rsid w:val="00AF26E9"/>
    <w:rsid w:val="00AF28EC"/>
    <w:rsid w:val="00AF3363"/>
    <w:rsid w:val="00B04A03"/>
    <w:rsid w:val="00B06015"/>
    <w:rsid w:val="00B07F0E"/>
    <w:rsid w:val="00B07F94"/>
    <w:rsid w:val="00B119C9"/>
    <w:rsid w:val="00B134E2"/>
    <w:rsid w:val="00B140B3"/>
    <w:rsid w:val="00B15AFB"/>
    <w:rsid w:val="00B219A0"/>
    <w:rsid w:val="00B23860"/>
    <w:rsid w:val="00B24E48"/>
    <w:rsid w:val="00B303E2"/>
    <w:rsid w:val="00B375C3"/>
    <w:rsid w:val="00B50BFC"/>
    <w:rsid w:val="00B54BC0"/>
    <w:rsid w:val="00B5618D"/>
    <w:rsid w:val="00B60971"/>
    <w:rsid w:val="00B63694"/>
    <w:rsid w:val="00B66C47"/>
    <w:rsid w:val="00B728AC"/>
    <w:rsid w:val="00B76534"/>
    <w:rsid w:val="00B82A88"/>
    <w:rsid w:val="00B84A43"/>
    <w:rsid w:val="00B857B3"/>
    <w:rsid w:val="00B93791"/>
    <w:rsid w:val="00B95366"/>
    <w:rsid w:val="00B978EA"/>
    <w:rsid w:val="00BA65AF"/>
    <w:rsid w:val="00BA7319"/>
    <w:rsid w:val="00BB1F61"/>
    <w:rsid w:val="00BB2ABA"/>
    <w:rsid w:val="00BB4B6B"/>
    <w:rsid w:val="00BB4D5B"/>
    <w:rsid w:val="00BC1F96"/>
    <w:rsid w:val="00BC346C"/>
    <w:rsid w:val="00BC371C"/>
    <w:rsid w:val="00BC5F3B"/>
    <w:rsid w:val="00BC66B9"/>
    <w:rsid w:val="00BD5C84"/>
    <w:rsid w:val="00BD647B"/>
    <w:rsid w:val="00BE074C"/>
    <w:rsid w:val="00BE0A6D"/>
    <w:rsid w:val="00BE12EE"/>
    <w:rsid w:val="00BE710A"/>
    <w:rsid w:val="00BE78C6"/>
    <w:rsid w:val="00BE7AC8"/>
    <w:rsid w:val="00BF4B9A"/>
    <w:rsid w:val="00BF6621"/>
    <w:rsid w:val="00BF778D"/>
    <w:rsid w:val="00C0703C"/>
    <w:rsid w:val="00C11A3C"/>
    <w:rsid w:val="00C16D4B"/>
    <w:rsid w:val="00C210B8"/>
    <w:rsid w:val="00C215ED"/>
    <w:rsid w:val="00C25C54"/>
    <w:rsid w:val="00C25D3B"/>
    <w:rsid w:val="00C30B24"/>
    <w:rsid w:val="00C31031"/>
    <w:rsid w:val="00C36B50"/>
    <w:rsid w:val="00C408EE"/>
    <w:rsid w:val="00C40F0A"/>
    <w:rsid w:val="00C4276E"/>
    <w:rsid w:val="00C44041"/>
    <w:rsid w:val="00C458BC"/>
    <w:rsid w:val="00C52B89"/>
    <w:rsid w:val="00C541B2"/>
    <w:rsid w:val="00C57666"/>
    <w:rsid w:val="00C601D6"/>
    <w:rsid w:val="00C61456"/>
    <w:rsid w:val="00C61F06"/>
    <w:rsid w:val="00C62EA2"/>
    <w:rsid w:val="00C63441"/>
    <w:rsid w:val="00C75884"/>
    <w:rsid w:val="00C766CA"/>
    <w:rsid w:val="00C830CB"/>
    <w:rsid w:val="00C83C63"/>
    <w:rsid w:val="00C83D41"/>
    <w:rsid w:val="00C85D7A"/>
    <w:rsid w:val="00C86CB6"/>
    <w:rsid w:val="00C90C1B"/>
    <w:rsid w:val="00C92C98"/>
    <w:rsid w:val="00CA2848"/>
    <w:rsid w:val="00CA5C94"/>
    <w:rsid w:val="00CA68B5"/>
    <w:rsid w:val="00CA6CCF"/>
    <w:rsid w:val="00CB0D01"/>
    <w:rsid w:val="00CB1B7C"/>
    <w:rsid w:val="00CB48D4"/>
    <w:rsid w:val="00CC0D70"/>
    <w:rsid w:val="00CC1104"/>
    <w:rsid w:val="00CC4D32"/>
    <w:rsid w:val="00CC6740"/>
    <w:rsid w:val="00CD1264"/>
    <w:rsid w:val="00CD1620"/>
    <w:rsid w:val="00CD31D6"/>
    <w:rsid w:val="00CD359B"/>
    <w:rsid w:val="00CD4E8A"/>
    <w:rsid w:val="00CD5C71"/>
    <w:rsid w:val="00CD5DAA"/>
    <w:rsid w:val="00CD62F6"/>
    <w:rsid w:val="00CE33D7"/>
    <w:rsid w:val="00CE3B5B"/>
    <w:rsid w:val="00CF2D3F"/>
    <w:rsid w:val="00CF35C4"/>
    <w:rsid w:val="00D02EC0"/>
    <w:rsid w:val="00D03D3A"/>
    <w:rsid w:val="00D048AE"/>
    <w:rsid w:val="00D049C2"/>
    <w:rsid w:val="00D06D9B"/>
    <w:rsid w:val="00D07906"/>
    <w:rsid w:val="00D12436"/>
    <w:rsid w:val="00D1757D"/>
    <w:rsid w:val="00D213E8"/>
    <w:rsid w:val="00D3026B"/>
    <w:rsid w:val="00D32EC9"/>
    <w:rsid w:val="00D34F3D"/>
    <w:rsid w:val="00D36108"/>
    <w:rsid w:val="00D36317"/>
    <w:rsid w:val="00D47EB5"/>
    <w:rsid w:val="00D54F3C"/>
    <w:rsid w:val="00D5555D"/>
    <w:rsid w:val="00D56A0D"/>
    <w:rsid w:val="00D625DE"/>
    <w:rsid w:val="00D6464A"/>
    <w:rsid w:val="00D64D1E"/>
    <w:rsid w:val="00D65FBD"/>
    <w:rsid w:val="00D7136E"/>
    <w:rsid w:val="00D731E4"/>
    <w:rsid w:val="00D7658A"/>
    <w:rsid w:val="00D76CF7"/>
    <w:rsid w:val="00D81A7E"/>
    <w:rsid w:val="00D8271B"/>
    <w:rsid w:val="00D85053"/>
    <w:rsid w:val="00D86805"/>
    <w:rsid w:val="00D92902"/>
    <w:rsid w:val="00DA0F42"/>
    <w:rsid w:val="00DA14A0"/>
    <w:rsid w:val="00DA726F"/>
    <w:rsid w:val="00DB3D23"/>
    <w:rsid w:val="00DB7F08"/>
    <w:rsid w:val="00DC3E47"/>
    <w:rsid w:val="00DC4B70"/>
    <w:rsid w:val="00DC6CC1"/>
    <w:rsid w:val="00DC7E3B"/>
    <w:rsid w:val="00DC7EB2"/>
    <w:rsid w:val="00DD2731"/>
    <w:rsid w:val="00DD283B"/>
    <w:rsid w:val="00DD3051"/>
    <w:rsid w:val="00DD6A3B"/>
    <w:rsid w:val="00DD6D23"/>
    <w:rsid w:val="00DE0D4D"/>
    <w:rsid w:val="00DE4558"/>
    <w:rsid w:val="00DF2B81"/>
    <w:rsid w:val="00DF3E94"/>
    <w:rsid w:val="00DF41E4"/>
    <w:rsid w:val="00DF5465"/>
    <w:rsid w:val="00DF6A3F"/>
    <w:rsid w:val="00DF724F"/>
    <w:rsid w:val="00E032E3"/>
    <w:rsid w:val="00E039CD"/>
    <w:rsid w:val="00E12696"/>
    <w:rsid w:val="00E15C4A"/>
    <w:rsid w:val="00E236CE"/>
    <w:rsid w:val="00E23B67"/>
    <w:rsid w:val="00E25794"/>
    <w:rsid w:val="00E26D16"/>
    <w:rsid w:val="00E26DF0"/>
    <w:rsid w:val="00E2762A"/>
    <w:rsid w:val="00E315C4"/>
    <w:rsid w:val="00E33A57"/>
    <w:rsid w:val="00E344B4"/>
    <w:rsid w:val="00E36045"/>
    <w:rsid w:val="00E42EB0"/>
    <w:rsid w:val="00E52E46"/>
    <w:rsid w:val="00E5342A"/>
    <w:rsid w:val="00E54121"/>
    <w:rsid w:val="00E54EC6"/>
    <w:rsid w:val="00E557AA"/>
    <w:rsid w:val="00E61325"/>
    <w:rsid w:val="00E65591"/>
    <w:rsid w:val="00E6703D"/>
    <w:rsid w:val="00E75AEA"/>
    <w:rsid w:val="00E85A65"/>
    <w:rsid w:val="00E85D24"/>
    <w:rsid w:val="00E86759"/>
    <w:rsid w:val="00E9179F"/>
    <w:rsid w:val="00E9240F"/>
    <w:rsid w:val="00E93CDC"/>
    <w:rsid w:val="00EA0C5A"/>
    <w:rsid w:val="00EA2E93"/>
    <w:rsid w:val="00EA402F"/>
    <w:rsid w:val="00EB452E"/>
    <w:rsid w:val="00EB5470"/>
    <w:rsid w:val="00EB6E3E"/>
    <w:rsid w:val="00EB773B"/>
    <w:rsid w:val="00EC0EC0"/>
    <w:rsid w:val="00EC292F"/>
    <w:rsid w:val="00EC766B"/>
    <w:rsid w:val="00EE5442"/>
    <w:rsid w:val="00EE77E5"/>
    <w:rsid w:val="00EF47DE"/>
    <w:rsid w:val="00F0026E"/>
    <w:rsid w:val="00F01262"/>
    <w:rsid w:val="00F02871"/>
    <w:rsid w:val="00F06600"/>
    <w:rsid w:val="00F06D06"/>
    <w:rsid w:val="00F11714"/>
    <w:rsid w:val="00F1586D"/>
    <w:rsid w:val="00F20632"/>
    <w:rsid w:val="00F21DBD"/>
    <w:rsid w:val="00F24780"/>
    <w:rsid w:val="00F254C6"/>
    <w:rsid w:val="00F271E0"/>
    <w:rsid w:val="00F30AE3"/>
    <w:rsid w:val="00F3590D"/>
    <w:rsid w:val="00F36687"/>
    <w:rsid w:val="00F40BC6"/>
    <w:rsid w:val="00F40C8E"/>
    <w:rsid w:val="00F43667"/>
    <w:rsid w:val="00F50195"/>
    <w:rsid w:val="00F519D5"/>
    <w:rsid w:val="00F5291D"/>
    <w:rsid w:val="00F52B37"/>
    <w:rsid w:val="00F53351"/>
    <w:rsid w:val="00F53D14"/>
    <w:rsid w:val="00F56117"/>
    <w:rsid w:val="00F604F6"/>
    <w:rsid w:val="00F649D3"/>
    <w:rsid w:val="00F66387"/>
    <w:rsid w:val="00F7203E"/>
    <w:rsid w:val="00F73DDA"/>
    <w:rsid w:val="00F76141"/>
    <w:rsid w:val="00F81B01"/>
    <w:rsid w:val="00F844CC"/>
    <w:rsid w:val="00F8472E"/>
    <w:rsid w:val="00F85D36"/>
    <w:rsid w:val="00F873BB"/>
    <w:rsid w:val="00F917FE"/>
    <w:rsid w:val="00F91E61"/>
    <w:rsid w:val="00F92081"/>
    <w:rsid w:val="00FA0A8D"/>
    <w:rsid w:val="00FA4300"/>
    <w:rsid w:val="00FA4BD8"/>
    <w:rsid w:val="00FA73CA"/>
    <w:rsid w:val="00FB2578"/>
    <w:rsid w:val="00FB2C5C"/>
    <w:rsid w:val="00FB4215"/>
    <w:rsid w:val="00FB53F4"/>
    <w:rsid w:val="00FB5AA3"/>
    <w:rsid w:val="00FB78DA"/>
    <w:rsid w:val="00FC328D"/>
    <w:rsid w:val="00FC353F"/>
    <w:rsid w:val="00FC397A"/>
    <w:rsid w:val="00FC3E5F"/>
    <w:rsid w:val="00FC44A1"/>
    <w:rsid w:val="00FC55E3"/>
    <w:rsid w:val="00FD3BC1"/>
    <w:rsid w:val="00FD4976"/>
    <w:rsid w:val="00FD4D6D"/>
    <w:rsid w:val="00FE42FE"/>
    <w:rsid w:val="00FE5377"/>
    <w:rsid w:val="00FE568D"/>
    <w:rsid w:val="00FE5C13"/>
    <w:rsid w:val="00FE6EF1"/>
    <w:rsid w:val="00FE7B1F"/>
    <w:rsid w:val="00FF0FC1"/>
    <w:rsid w:val="00FF406E"/>
    <w:rsid w:val="00FF5A73"/>
    <w:rsid w:val="033B4F7A"/>
    <w:rsid w:val="04BF0955"/>
    <w:rsid w:val="05901D6F"/>
    <w:rsid w:val="05C10607"/>
    <w:rsid w:val="05CE6660"/>
    <w:rsid w:val="06A21D75"/>
    <w:rsid w:val="06DE3978"/>
    <w:rsid w:val="07C249B9"/>
    <w:rsid w:val="08196EE0"/>
    <w:rsid w:val="09091F70"/>
    <w:rsid w:val="0B387ABF"/>
    <w:rsid w:val="0C3F3C4D"/>
    <w:rsid w:val="0D461516"/>
    <w:rsid w:val="0D6D4DB9"/>
    <w:rsid w:val="0DB65B35"/>
    <w:rsid w:val="0E27152D"/>
    <w:rsid w:val="0EDB5021"/>
    <w:rsid w:val="0F0C3F31"/>
    <w:rsid w:val="0F2D4517"/>
    <w:rsid w:val="0FC86E3A"/>
    <w:rsid w:val="13113701"/>
    <w:rsid w:val="13A94047"/>
    <w:rsid w:val="16691204"/>
    <w:rsid w:val="16B052A7"/>
    <w:rsid w:val="16BB6B3B"/>
    <w:rsid w:val="185F7ACA"/>
    <w:rsid w:val="1C7A76C6"/>
    <w:rsid w:val="1D381C52"/>
    <w:rsid w:val="20F218BE"/>
    <w:rsid w:val="20FC6C90"/>
    <w:rsid w:val="21E86A09"/>
    <w:rsid w:val="224268B6"/>
    <w:rsid w:val="22CB66EB"/>
    <w:rsid w:val="23BC78DD"/>
    <w:rsid w:val="25B912E6"/>
    <w:rsid w:val="26082C67"/>
    <w:rsid w:val="263B3D68"/>
    <w:rsid w:val="28DD1170"/>
    <w:rsid w:val="294F586D"/>
    <w:rsid w:val="2BC15E93"/>
    <w:rsid w:val="2C134832"/>
    <w:rsid w:val="2C5873F6"/>
    <w:rsid w:val="2E1C5670"/>
    <w:rsid w:val="2E307A29"/>
    <w:rsid w:val="2F6F7862"/>
    <w:rsid w:val="31236920"/>
    <w:rsid w:val="31CD24A4"/>
    <w:rsid w:val="32A675C3"/>
    <w:rsid w:val="34C46B9F"/>
    <w:rsid w:val="352549FC"/>
    <w:rsid w:val="35784608"/>
    <w:rsid w:val="37447C28"/>
    <w:rsid w:val="376D7D87"/>
    <w:rsid w:val="38AB6847"/>
    <w:rsid w:val="38CD18A3"/>
    <w:rsid w:val="39CF519E"/>
    <w:rsid w:val="3B041089"/>
    <w:rsid w:val="3B8B2960"/>
    <w:rsid w:val="3C0F3090"/>
    <w:rsid w:val="3CA1462B"/>
    <w:rsid w:val="3D0F7E60"/>
    <w:rsid w:val="3D890EA1"/>
    <w:rsid w:val="3DF75BCA"/>
    <w:rsid w:val="3E630049"/>
    <w:rsid w:val="3E8F1DA2"/>
    <w:rsid w:val="3ED34A8D"/>
    <w:rsid w:val="3EE2468E"/>
    <w:rsid w:val="3F8F2C54"/>
    <w:rsid w:val="41D3129C"/>
    <w:rsid w:val="443A7BE6"/>
    <w:rsid w:val="45180C5E"/>
    <w:rsid w:val="47221C5A"/>
    <w:rsid w:val="496E43C4"/>
    <w:rsid w:val="4A4A0E91"/>
    <w:rsid w:val="4A991633"/>
    <w:rsid w:val="4AA834F2"/>
    <w:rsid w:val="4ADA347F"/>
    <w:rsid w:val="4C3E5249"/>
    <w:rsid w:val="4C546EB8"/>
    <w:rsid w:val="4C7C6291"/>
    <w:rsid w:val="4E5753AD"/>
    <w:rsid w:val="5109172A"/>
    <w:rsid w:val="51B30131"/>
    <w:rsid w:val="53915E1B"/>
    <w:rsid w:val="542B6D8A"/>
    <w:rsid w:val="55CB18DF"/>
    <w:rsid w:val="58090597"/>
    <w:rsid w:val="59322159"/>
    <w:rsid w:val="59F952BA"/>
    <w:rsid w:val="5A3E0F62"/>
    <w:rsid w:val="5D4D44B5"/>
    <w:rsid w:val="5DE276E5"/>
    <w:rsid w:val="5E2A4D31"/>
    <w:rsid w:val="5EA072C0"/>
    <w:rsid w:val="62DF4287"/>
    <w:rsid w:val="63A22D05"/>
    <w:rsid w:val="65596CA1"/>
    <w:rsid w:val="66F77CE1"/>
    <w:rsid w:val="677C410A"/>
    <w:rsid w:val="68F8227F"/>
    <w:rsid w:val="6A1511F1"/>
    <w:rsid w:val="6B9F208E"/>
    <w:rsid w:val="6CA02915"/>
    <w:rsid w:val="6CC761E5"/>
    <w:rsid w:val="6D2C1770"/>
    <w:rsid w:val="6DDC0571"/>
    <w:rsid w:val="6FA81B84"/>
    <w:rsid w:val="715945C6"/>
    <w:rsid w:val="71CA3BD5"/>
    <w:rsid w:val="72201789"/>
    <w:rsid w:val="74111B6F"/>
    <w:rsid w:val="74803A6B"/>
    <w:rsid w:val="74873FFD"/>
    <w:rsid w:val="759E3CB5"/>
    <w:rsid w:val="761F13A9"/>
    <w:rsid w:val="76C73651"/>
    <w:rsid w:val="787734F4"/>
    <w:rsid w:val="7A396230"/>
    <w:rsid w:val="7A4E76F1"/>
    <w:rsid w:val="7AF70B81"/>
    <w:rsid w:val="7BC20EC9"/>
    <w:rsid w:val="7C491350"/>
    <w:rsid w:val="7CDC4AE4"/>
    <w:rsid w:val="7D3C7A7D"/>
    <w:rsid w:val="7D4E531B"/>
    <w:rsid w:val="7E1E010B"/>
    <w:rsid w:val="7E8F2BDE"/>
    <w:rsid w:val="7F26148A"/>
    <w:rsid w:val="7F6854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8B5"/>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EA7"/>
    <w:rPr>
      <w:color w:val="0000FF"/>
      <w:u w:val="single"/>
    </w:rPr>
  </w:style>
  <w:style w:type="character" w:customStyle="1" w:styleId="Char">
    <w:name w:val="页眉 Char"/>
    <w:basedOn w:val="a0"/>
    <w:link w:val="a4"/>
    <w:uiPriority w:val="99"/>
    <w:semiHidden/>
    <w:rsid w:val="00620EA7"/>
    <w:rPr>
      <w:sz w:val="18"/>
      <w:szCs w:val="18"/>
    </w:rPr>
  </w:style>
  <w:style w:type="character" w:customStyle="1" w:styleId="Char0">
    <w:name w:val="页脚 Char"/>
    <w:basedOn w:val="a0"/>
    <w:link w:val="a5"/>
    <w:uiPriority w:val="99"/>
    <w:rsid w:val="00620EA7"/>
    <w:rPr>
      <w:sz w:val="18"/>
      <w:szCs w:val="18"/>
    </w:rPr>
  </w:style>
  <w:style w:type="paragraph" w:customStyle="1" w:styleId="p0">
    <w:name w:val="p0"/>
    <w:basedOn w:val="a"/>
    <w:rsid w:val="00620EA7"/>
    <w:pPr>
      <w:widowControl/>
    </w:pPr>
    <w:rPr>
      <w:kern w:val="0"/>
      <w:sz w:val="21"/>
      <w:szCs w:val="21"/>
    </w:rPr>
  </w:style>
  <w:style w:type="paragraph" w:styleId="a4">
    <w:name w:val="header"/>
    <w:basedOn w:val="a"/>
    <w:link w:val="Char"/>
    <w:uiPriority w:val="99"/>
    <w:unhideWhenUsed/>
    <w:rsid w:val="00620EA7"/>
    <w:pPr>
      <w:pBdr>
        <w:bottom w:val="single" w:sz="6" w:space="1" w:color="auto"/>
      </w:pBdr>
      <w:tabs>
        <w:tab w:val="center" w:pos="4153"/>
        <w:tab w:val="right" w:pos="8306"/>
      </w:tabs>
      <w:snapToGrid w:val="0"/>
      <w:jc w:val="center"/>
    </w:pPr>
    <w:rPr>
      <w:rFonts w:eastAsia="宋体"/>
      <w:sz w:val="18"/>
      <w:szCs w:val="18"/>
    </w:rPr>
  </w:style>
  <w:style w:type="paragraph" w:styleId="a6">
    <w:name w:val="Normal (Web)"/>
    <w:basedOn w:val="a"/>
    <w:uiPriority w:val="99"/>
    <w:unhideWhenUsed/>
    <w:rsid w:val="00620EA7"/>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0"/>
    <w:uiPriority w:val="99"/>
    <w:unhideWhenUsed/>
    <w:rsid w:val="00620EA7"/>
    <w:pPr>
      <w:tabs>
        <w:tab w:val="center" w:pos="4153"/>
        <w:tab w:val="right" w:pos="8306"/>
      </w:tabs>
      <w:snapToGrid w:val="0"/>
      <w:jc w:val="left"/>
    </w:pPr>
    <w:rPr>
      <w:rFonts w:eastAsia="宋体"/>
      <w:sz w:val="18"/>
      <w:szCs w:val="18"/>
    </w:rPr>
  </w:style>
  <w:style w:type="paragraph" w:customStyle="1" w:styleId="Char1">
    <w:name w:val="Char"/>
    <w:basedOn w:val="a"/>
    <w:qFormat/>
    <w:rsid w:val="0095489A"/>
    <w:pPr>
      <w:widowControl/>
      <w:spacing w:after="160" w:line="240" w:lineRule="exact"/>
      <w:jc w:val="left"/>
    </w:pPr>
    <w:rPr>
      <w:rFonts w:ascii="Verdana" w:hAnsi="Verdana"/>
      <w:kern w:val="0"/>
      <w:sz w:val="24"/>
      <w:szCs w:val="20"/>
      <w:lang w:eastAsia="en-US"/>
    </w:rPr>
  </w:style>
  <w:style w:type="character" w:styleId="a7">
    <w:name w:val="page number"/>
    <w:basedOn w:val="a0"/>
    <w:rsid w:val="00BB2ABA"/>
  </w:style>
  <w:style w:type="paragraph" w:customStyle="1" w:styleId="Char2">
    <w:name w:val="Char"/>
    <w:basedOn w:val="a"/>
    <w:rsid w:val="00AD16D8"/>
    <w:pPr>
      <w:widowControl/>
      <w:spacing w:after="160" w:line="240" w:lineRule="exact"/>
      <w:jc w:val="left"/>
    </w:pPr>
    <w:rPr>
      <w:rFonts w:ascii="Verdana"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uoqing.china.com.cn/2012-01/04/content_24318190.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KK\WOR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Template>
  <TotalTime>9</TotalTime>
  <Pages>38</Pages>
  <Words>3293</Words>
  <Characters>18775</Characters>
  <Application>Microsoft Office Word</Application>
  <DocSecurity>0</DocSecurity>
  <PresentationFormat/>
  <Lines>156</Lines>
  <Paragraphs>44</Paragraphs>
  <Slides>0</Slides>
  <Notes>0</Notes>
  <HiddenSlides>0</HiddenSlides>
  <MMClips>0</MMClips>
  <ScaleCrop>false</ScaleCrop>
  <Manager/>
  <Company/>
  <LinksUpToDate>false</LinksUpToDate>
  <CharactersWithSpaces>22024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霍好胜同志</dc:title>
  <dc:subject/>
  <dc:creator>*</dc:creator>
  <cp:keywords/>
  <dc:description/>
  <cp:lastModifiedBy>*</cp:lastModifiedBy>
  <cp:revision>1</cp:revision>
  <cp:lastPrinted>2018-06-29T01:48:00Z</cp:lastPrinted>
  <dcterms:created xsi:type="dcterms:W3CDTF">2018-06-29T01:39:00Z</dcterms:created>
  <dcterms:modified xsi:type="dcterms:W3CDTF">2018-06-29T01:48:00Z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