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144" w:line="432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ascii="方正小标宋简体" w:hAnsi="方正小标宋简体" w:eastAsia="方正小标宋简体" w:cs="方正小标宋简体" w:hint="eastAsia"/>
          <w:bCs/>
          <w:sz w:val="44"/>
          <w:szCs w:val="44"/>
        </w:rPr>
        <w:t>政府信息公开情况统计表</w:t>
      </w:r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</w:r>
    </w:p>
    <w:p>
      <w:pPr>
        <w:spacing w:after="144"/>
        <w:jc w:val="center"/>
        <w:rPr>
          <w:sz w:val="28"/>
          <w:szCs w:val="28"/>
        </w:rPr>
      </w:pPr>
      <w:r>
        <w:rPr>
          <w:sz w:val="28"/>
          <w:szCs w:val="28"/>
        </w:rPr>
        <w:t>（</w:t>
      </w:r>
      <w:r>
        <w:rPr>
          <w:sz w:val="28"/>
          <w:szCs w:val="28"/>
        </w:rPr>
        <w:t>2015</w:t>
      </w:r>
      <w:r>
        <w:rPr>
          <w:sz w:val="28"/>
          <w:szCs w:val="28"/>
        </w:rPr>
        <w:t>年度）</w:t>
      </w:r>
    </w:p>
    <w:tbl>
      <w:tblPr>
        <w:jc w:val="center"/>
        <w:tblW w:w="8891" w:type="dxa"/>
      </w:tblPr>
      <w:tblGrid>
        <w:gridCol w:w="6642"/>
        <w:gridCol w:w="732"/>
        <w:gridCol w:w="1517"/>
      </w:tblGrid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after="144" w:line="32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 w:hint="eastAsia"/>
                <w:bCs/>
                <w:sz w:val="24"/>
                <w:szCs w:val="24"/>
              </w:rPr>
              <w:t>统　计　指　标</w:t>
            </w:r>
            <w:r>
              <w:rPr>
                <w:rFonts w:ascii="黑体" w:hAnsi="黑体" w:eastAsia="黑体"/>
                <w:bCs/>
                <w:sz w:val="24"/>
                <w:szCs w:val="24"/>
              </w:rPr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 w:hint="eastAsia"/>
                <w:bCs/>
                <w:sz w:val="24"/>
                <w:szCs w:val="24"/>
              </w:rPr>
              <w:t>单位</w:t>
            </w:r>
            <w:r>
              <w:rPr>
                <w:rFonts w:ascii="黑体" w:hAnsi="黑体" w:eastAsia="黑体"/>
                <w:bCs/>
                <w:sz w:val="24"/>
                <w:szCs w:val="24"/>
              </w:rPr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jc w:val="center"/>
              <w:rPr>
                <w:rFonts w:ascii="黑体" w:hAnsi="黑体" w:eastAsia="黑体"/>
                <w:bCs/>
                <w:sz w:val="24"/>
                <w:szCs w:val="24"/>
              </w:rPr>
            </w:pPr>
            <w:r>
              <w:rPr>
                <w:rFonts w:ascii="黑体" w:hAnsi="黑体" w:eastAsia="黑体" w:hint="eastAsia"/>
                <w:bCs/>
                <w:sz w:val="24"/>
                <w:szCs w:val="24"/>
              </w:rPr>
              <w:t>统计数</w:t>
            </w:r>
            <w:r>
              <w:rPr>
                <w:rFonts w:ascii="黑体" w:hAnsi="黑体" w:eastAsia="黑体"/>
                <w:bCs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19"/>
              </w:rPr>
            </w:pPr>
            <w:r>
              <w:rPr>
                <w:rFonts w:ascii="黑体" w:hAnsi="黑体" w:eastAsia="黑体" w:hint="eastAsia"/>
                <w:sz w:val="20"/>
              </w:rPr>
              <w:t>一、主动公开情况</w:t>
            </w:r>
            <w:r>
              <w:rPr>
                <w:sz w:val="19"/>
              </w:rPr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19"/>
              </w:rPr>
            </w:pPr>
            <w:r>
              <w:rPr>
                <w:sz w:val="20"/>
              </w:rPr>
              <w:t>——</w:t>
            </w:r>
            <w:r>
              <w:rPr>
                <w:sz w:val="19"/>
              </w:rPr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rFonts w:eastAsia="宋体"/>
                <w:sz w:val="19"/>
              </w:rPr>
            </w:pPr>
            <w:r>
              <w:rPr>
                <w:sz w:val="20"/>
              </w:rPr>
              <w:t>——</w:t>
            </w:r>
            <w:r>
              <w:rPr>
                <w:rFonts w:eastAsia="宋体"/>
                <w:sz w:val="19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（一）主动公开政府信息数</w:t>
              <w:br w:type="textWrapping"/>
              <w:t xml:space="preserve">　　　　（不同渠道和方式公开相同信息计1条）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条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92552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其中：主动公开规范性文件数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条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 w:hint="eastAsia"/>
                <w:sz w:val="24"/>
              </w:rPr>
              <w:t>7</w:t>
            </w:r>
            <w:r>
              <w:rPr>
                <w:rFonts w:ascii="宋体" w:hAnsi="宋体" w:eastAsia="宋体"/>
                <w:sz w:val="24"/>
              </w:rPr>
              <w:t>825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　　　制发规范性文件总数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 w:hint="eastAsia"/>
                <w:sz w:val="24"/>
              </w:rPr>
              <w:t>12</w:t>
            </w:r>
            <w:r>
              <w:rPr>
                <w:rFonts w:ascii="宋体" w:hAnsi="宋体" w:eastAsia="宋体"/>
                <w:sz w:val="24"/>
              </w:rPr>
              <w:t>976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（二）通过不同渠道和方式公开政府信息的情况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——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sz w:val="20"/>
              </w:rPr>
              <w:t>——</w:t>
            </w:r>
            <w:r>
              <w:rPr>
                <w:rFonts w:eastAsia="宋体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1.政府公报公开政府信息数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条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551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2.政府网站公开政府信息数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条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76208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3.政务微博公开政府信息数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条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2557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4.政务微信公开政府信息数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条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2296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5.其他方式公开政府信息数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条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15317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19"/>
              </w:rPr>
            </w:pPr>
            <w:r>
              <w:rPr>
                <w:rFonts w:ascii="黑体" w:hAnsi="黑体" w:eastAsia="黑体" w:hint="eastAsia"/>
                <w:sz w:val="24"/>
                <w:szCs w:val="24"/>
              </w:rPr>
              <w:t>二、回应解读情况</w:t>
            </w:r>
            <w:r>
              <w:rPr>
                <w:sz w:val="19"/>
              </w:rPr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19"/>
              </w:rPr>
            </w:pPr>
            <w:r>
              <w:rPr>
                <w:sz w:val="19"/>
              </w:rPr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</w:pPr>
            <w:r/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after="144"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（一）回应公众关注热点或重大舆情数</w:t>
              <w:br w:type="textWrapping"/>
              <w:t xml:space="preserve">　　　　 （不同方式回应同一热点或舆情计1次）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次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1632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（二）通过不同渠道和方式回应解读的情况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——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——</w:t>
            </w:r>
            <w:r>
              <w:rPr>
                <w:rFonts w:eastAsia="宋体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1.参加或举办新闻发布会总次数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次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54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　 其中：主要负责同志参加新闻发布会次数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次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35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2.政府网站在线访谈次数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次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55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其中：主要负责同志参加政府网站在线访谈次数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次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25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3.政策解读稿件发布数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篇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212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4.微博微信回应事件数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次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173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5.其他方式回应事件数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次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1256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19"/>
              </w:rPr>
            </w:pPr>
            <w:r>
              <w:rPr>
                <w:rFonts w:ascii="黑体" w:hAnsi="黑体" w:eastAsia="黑体" w:hint="eastAsia"/>
                <w:sz w:val="24"/>
                <w:szCs w:val="24"/>
              </w:rPr>
              <w:t>三、依申请公开情况</w:t>
            </w:r>
            <w:r>
              <w:rPr>
                <w:sz w:val="19"/>
              </w:rPr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19"/>
              </w:rPr>
            </w:pPr>
            <w:r>
              <w:rPr>
                <w:sz w:val="19"/>
              </w:rPr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</w:pPr>
            <w:r/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（一）收到申请数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472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1.当面申请数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36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2.传真申请数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3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3.网络申请数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231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4.信函申请数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202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（二）申请办结数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472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1.按时办结数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464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2.延期办结数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8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（三）申请答复数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472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1.属于已主动公开范围数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228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2.同意公开答复数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155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3.同意部分公开答复数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14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4.不同意公开答复数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9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其中：涉及国家秘密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2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涉及商业秘密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0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涉及个人隐私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危及国家安全、公共安全、经济安全和社会稳定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不是《条例》所指政府信息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4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法律法规规定的其他情形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1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5.不属于本行政机关公开数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48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6.申请信息不存在数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13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7.告知作出更改补充数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3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　　　8.告知通过其他途径办理数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2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黑体" w:hAnsi="黑体" w:eastAsia="黑体" w:hint="eastAsia"/>
                <w:sz w:val="24"/>
                <w:szCs w:val="24"/>
              </w:rPr>
              <w:t>四、行政复议数量</w:t>
            </w:r>
            <w:r>
              <w:rPr>
                <w:sz w:val="24"/>
                <w:szCs w:val="24"/>
              </w:rPr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 w:hint="eastAsia"/>
                <w:sz w:val="24"/>
              </w:rPr>
              <w:t>48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（一）维持具体行政行为数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 w:hint="eastAsia"/>
                <w:sz w:val="24"/>
              </w:rPr>
              <w:t>7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（二）被依法纠错数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 w:hint="eastAsia"/>
                <w:sz w:val="24"/>
              </w:rPr>
              <w:t>16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（三）其他情形数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 w:hint="eastAsia"/>
                <w:sz w:val="24"/>
              </w:rPr>
              <w:t>25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黑体" w:hAnsi="黑体" w:eastAsia="黑体" w:hint="eastAsia"/>
                <w:sz w:val="24"/>
                <w:szCs w:val="24"/>
              </w:rPr>
              <w:t>五、行政诉讼数量</w:t>
            </w:r>
            <w:r>
              <w:rPr>
                <w:sz w:val="24"/>
                <w:szCs w:val="24"/>
              </w:rPr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 w:hint="eastAsia"/>
                <w:sz w:val="24"/>
              </w:rPr>
              <w:t>5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（一）维持具体行政行为或者驳回原告诉讼请求数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 w:hint="eastAsia"/>
                <w:sz w:val="24"/>
              </w:rPr>
              <w:t>1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（二）被依法纠错数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 w:hint="eastAsia"/>
                <w:sz w:val="24"/>
              </w:rPr>
              <w:t>3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（三）其他情形数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 w:hint="eastAsia"/>
                <w:sz w:val="24"/>
              </w:rPr>
              <w:t>1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黑体" w:hAnsi="黑体" w:eastAsia="黑体" w:hint="eastAsia"/>
                <w:sz w:val="24"/>
                <w:szCs w:val="24"/>
              </w:rPr>
              <w:t>六、举报投诉数量</w:t>
            </w:r>
            <w:r>
              <w:rPr>
                <w:sz w:val="24"/>
                <w:szCs w:val="24"/>
              </w:rPr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件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3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黑体" w:hAnsi="黑体" w:eastAsia="黑体" w:hint="eastAsia"/>
                <w:sz w:val="24"/>
                <w:szCs w:val="24"/>
              </w:rPr>
              <w:t>七、依申请公开信息收取的费用</w:t>
            </w:r>
            <w:r>
              <w:rPr>
                <w:sz w:val="24"/>
                <w:szCs w:val="24"/>
              </w:rPr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万元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0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黑体" w:hAnsi="黑体" w:eastAsia="黑体" w:hint="eastAsia"/>
                <w:sz w:val="24"/>
                <w:szCs w:val="24"/>
              </w:rPr>
              <w:t>八、机构建设和保障经费情况</w:t>
            </w:r>
            <w:r>
              <w:rPr>
                <w:sz w:val="24"/>
                <w:szCs w:val="24"/>
              </w:rPr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——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——</w:t>
            </w:r>
            <w:r>
              <w:rPr>
                <w:rFonts w:eastAsia="宋体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（一）政府信息公开工作专门机构数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 w:hint="eastAsia"/>
                <w:sz w:val="24"/>
              </w:rPr>
              <w:t>2</w:t>
            </w:r>
            <w:r>
              <w:rPr>
                <w:rFonts w:ascii="宋体" w:hAnsi="宋体" w:eastAsia="宋体"/>
                <w:sz w:val="24"/>
              </w:rPr>
              <w:t>95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（二）设置政府信息公开查阅点数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个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223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（三）从事政府信息公开工作人员数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13</w:t>
            </w:r>
            <w:r>
              <w:rPr>
                <w:rFonts w:ascii="宋体" w:hAnsi="宋体" w:eastAsia="宋体" w:hint="eastAsia"/>
                <w:sz w:val="24"/>
              </w:rPr>
              <w:t>19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1.专职人员数（不包括政府公报及政府网站工作人员数）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346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2.兼职人员数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973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（四）政府信息公开专项经费（不包括用于政府公报编辑管理及政府网站建设维护等方面的经费）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万元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133.95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黑体" w:hAnsi="黑体" w:eastAsia="黑体" w:hint="eastAsia"/>
                <w:sz w:val="24"/>
                <w:szCs w:val="24"/>
              </w:rPr>
              <w:t>九、政府信息公开会议和培训情况</w:t>
            </w:r>
            <w:r>
              <w:rPr>
                <w:sz w:val="24"/>
                <w:szCs w:val="24"/>
              </w:rPr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——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rFonts w:eastAsia="宋体"/>
                <w:sz w:val="24"/>
                <w:szCs w:val="24"/>
              </w:rPr>
            </w:pPr>
            <w:r>
              <w:rPr>
                <w:sz w:val="24"/>
                <w:szCs w:val="24"/>
              </w:rPr>
              <w:t>——</w:t>
            </w:r>
            <w:r>
              <w:rPr>
                <w:rFonts w:eastAsia="宋体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（一）召开政府信息公开工作会议或专题会议数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次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100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（二）举办各类培训班数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次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90</w:t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64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（三）接受培训人员数</w:t>
            </w:r>
          </w:p>
        </w:tc>
        <w:tc>
          <w:tcPr>
            <w:tcW w:w="732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ind w:hanging="104"/>
              <w:spacing w:line="32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人次</w:t>
            </w:r>
          </w:p>
        </w:tc>
        <w:tc>
          <w:tcPr>
            <w:tcW w:w="151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A0A0A"/>
              <w:left w:val="single" w:sz="4" w:space="0" w:color="0A0A0A"/>
              <w:bottom w:val="single" w:sz="4" w:space="0" w:color="0A0A0A"/>
              <w:right w:val="single" w:sz="4" w:space="0" w:color="0A0A0A"/>
            </w:tcBorders>
          </w:tcPr>
          <w:p>
            <w:pPr>
              <w:spacing w:line="320" w:lineRule="exact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</w:rPr>
              <w:t>4284</w:t>
            </w:r>
            <w:r>
              <w:rPr>
                <w:sz w:val="24"/>
                <w:szCs w:val="24"/>
              </w:rPr>
            </w:r>
          </w:p>
        </w:tc>
      </w:tr>
    </w:tbl>
    <w:p>
      <w:pPr>
        <w:ind w:firstLine="0"/>
        <w:rPr>
          <w:sz w:val="32"/>
        </w:rPr>
      </w:pPr>
      <w:r>
        <w:rPr>
          <w:sz w:val="3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footerReference w:type="default" r:id="rId7"/>
      <w:type w:val="nextPage"/>
      <w:pgSz w:h="16838" w:w="11906"/>
      <w:pgMar w:left="1418" w:top="1418" w:right="1418" w:bottom="1418" w:footer="992"/>
      <w:paperSrc w:first="0" w:other="0"/>
      <w:tmSection w:h="-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1"/>
    <w:family w:val="swiss"/>
    <w:pitch w:val="default"/>
  </w:font>
  <w:font w:name="宋体">
    <w:panose1 w:val="02010600030101010101"/>
    <w:charset w:val="86"/>
    <w:family w:val="auto"/>
    <w:pitch w:val="default"/>
  </w:font>
  <w:font w:name="Tahoma">
    <w:panose1 w:val="020B0604030504040204"/>
    <w:charset w:val="00"/>
    <w:family w:val="auto"/>
    <w:pitch w:val="default"/>
  </w:font>
  <w:font w:name="Symbol">
    <w:panose1 w:val="05050102010706020507"/>
    <w:charset w:val="02"/>
    <w:family w:val="roman"/>
    <w:pitch w:val="default"/>
  </w:font>
  <w:font w:name="黑体">
    <w:panose1 w:val="02010609060101010101"/>
    <w:charset w:val="86"/>
    <w:family w:val="auto"/>
    <w:pitch w:val="default"/>
  </w:font>
  <w:font w:name="Courier New">
    <w:panose1 w:val="02070309020205020404"/>
    <w:charset w:val="01"/>
    <w:family w:val="modern"/>
    <w:pitch w:val="default"/>
  </w:font>
  <w:font w:name="Wingdings">
    <w:panose1 w:val="05000000000000000000"/>
    <w:charset w:val="02"/>
    <w:family w:val="auto"/>
    <w:pitch w:val="default"/>
  </w:font>
  <w:font w:name="微软雅黑">
    <w:panose1 w:val="020B0503020204020204"/>
    <w:charset w:val="86"/>
    <w:family w:val="auto"/>
    <w:pitch w:val="default"/>
  </w:font>
  <w:font w:name="仿宋_GB2312">
    <w:panose1 w:val="02010600030101010101"/>
    <w:charset w:val="86"/>
    <w:family w:val="auto"/>
    <w:pitch w:val="default"/>
  </w:font>
  <w:font w:name="Calibri">
    <w:panose1 w:val="020F0502020204030204"/>
    <w:charset w:val="00"/>
    <w:family w:val="auto"/>
    <w:pitch w:val="default"/>
  </w:font>
  <w:font w:name="文星标宋">
    <w:panose1 w:val="02010600030101010101"/>
    <w:charset w:val="86"/>
    <w:family w:val="auto"/>
    <w:pitch w:val="default"/>
  </w:font>
  <w:font w:name="楷体_GB2312">
    <w:panose1 w:val="02010600030101010101"/>
    <w:charset w:val="86"/>
    <w:family w:val="auto"/>
    <w:pitch w:val="default"/>
  </w:font>
  <w:font w:name="方正小标宋简体">
    <w:panose1 w:val="02010600030101010101"/>
    <w:charset w:val="86"/>
    <w:family w:val="auto"/>
    <w:pitch w:val="default"/>
  </w:font>
  <w:font w:name="Cambria">
    <w:panose1 w:val="02040503050406030204"/>
    <w:charset w:val="00"/>
    <w:family w:val="auto"/>
    <w:pitch w:val="default"/>
  </w:font>
  <w:font w:name="仿宋">
    <w:panose1 w:val="02010609060101010101"/>
    <w:charset w:val="86"/>
    <w:family w:val="auto"/>
    <w:pitch w:val="default"/>
  </w:font>
  <w:font w:name="楷体">
    <w:panose1 w:val="02010609060101010101"/>
    <w:charset w:val="86"/>
    <w:family w:val="auto"/>
    <w:pitch w:val="default"/>
  </w:font>
  <w:font w:name="Arial Unicode MS">
    <w:panose1 w:val="02010600030101010101"/>
    <w:charset w:val="86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"/>
    </w:pPr>
    <w:r/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view w:val="print"/>
  <w:defaultTabStop w:val="420"/>
  <w:autoHyphenation w:val="0"/>
  <w:doNotShadeFormData w:val="0"/>
  <w:captions>
    <w:caption w:name="表格" w:pos="below" w:numFmt="decimal"/>
    <w:caption w:name="图解" w:pos="below" w:numFmt="decimal"/>
    <w:caption w:name="图片" w:pos="below" w:numFmt="decimal"/>
  </w:captions>
  <w:drawingGridHorizontalSpacing w:val="105"/>
  <w:drawingGridVerticalSpacing w:val="156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ExpandShiftReturn w:val="1"/>
  </w:compat>
  <w:shapeDefaults>
    <o:shapedefaults v:ext="edit" spidmax="2049"/>
    <o:shapelayout v:ext="edit">
      <o:rules v:ext="edit"/>
    </o:shapelayout>
  </w:shapeDefaults>
  <w:tmPrefOne w:val="17"/>
  <w:tmPrefTwo w:val="1"/>
  <w:tmFmtPref w:val="55066091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  <w:tmAppRevision w:date="1459416132" w:val="694"/>
  </w:tmLastPo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仿宋_GB2312" w:hAnsi="仿宋_GB2312" w:eastAsia="仿宋_GB2312" w:cs="黑体"/>
        <w:kern w:val="1"/>
        <w:sz w:val="21"/>
        <w:szCs w:val="32"/>
        <w:lang w:val="en-us" w:eastAsia="zh-cn" w:bidi="ar-sa"/>
      </w:rPr>
    </w:rPrDefault>
    <w:pPrDefault>
      <w:pPr>
        <w:ind w:firstLine="420"/>
        <w:spacing w:line="600" w:lineRule="exact"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Footer"/>
    <w:qFormat/>
    <w:basedOn w:val=""/>
    <w:pPr>
      <w:spacing w:line="240" w:lineRule="atLeast"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paragraph" w:styleId="">
    <w:name w:val="Header"/>
    <w:qFormat/>
    <w:basedOn w:val=""/>
    <w:pPr>
      <w:spacing w:line="240" w:lineRule="atLeast"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Title"/>
    <w:qFormat/>
    <w:basedOn w:val=""/>
    <w:next w:val=""/>
    <w:pPr>
      <w:spacing w:before="240" w:after="60"/>
      <w:jc w:val="center"/>
      <w:outlineLvl w:val="0"/>
    </w:pPr>
    <w:rPr>
      <w:rFonts w:ascii="文星标宋" w:hAnsi="文星标宋" w:eastAsia="文星标宋"/>
      <w:b/>
      <w:bCs/>
      <w:sz w:val="44"/>
      <w:szCs w:val="44"/>
    </w:rPr>
  </w:style>
  <w:style w:type="paragraph" w:styleId="NoSpacing" w:customStyle="1">
    <w:name w:val="No Spacing"/>
    <w:qFormat/>
    <w:pPr>
      <w:ind w:firstLine="0"/>
      <w:spacing w:line="240" w:lineRule="auto"/>
      <w:jc w:val="left"/>
    </w:pPr>
  </w:style>
  <w:style w:type="character" w:styleId="" w:default="1">
    <w:name w:val="Default Paragraph Font"/>
    <w:rPr>
      <w:rFonts w:cs="仿宋_GB2312"/>
      <w:kern w:val="0"/>
      <w:sz w:val="20"/>
      <w:szCs w:val="20"/>
    </w:rPr>
  </w:style>
  <w:style w:type="character" w:styleId="">
    <w:name w:val="Emphasis"/>
    <w:basedOn w:val=""/>
    <w:rPr>
      <w:i/>
      <w:iCs/>
    </w:rPr>
  </w:style>
  <w:style w:type="character" w:styleId="CharChar" w:customStyle="1">
    <w:name w:val="标题 Char Char"/>
    <w:basedOn w:val=""/>
    <w:rPr>
      <w:rFonts w:ascii="文星标宋" w:hAnsi="文星标宋" w:eastAsia="文星标宋" w:cs="黑体"/>
      <w:b/>
      <w:bCs/>
      <w:kern w:val="1"/>
      <w:sz w:val="44"/>
      <w:szCs w:val="44"/>
    </w:rPr>
  </w:style>
  <w:style w:type="character" w:styleId="CharChar" w:customStyle="1">
    <w:name w:val="页眉 Char Char"/>
    <w:basedOn w:val=""/>
    <w:rPr>
      <w:sz w:val="18"/>
      <w:szCs w:val="18"/>
    </w:rPr>
  </w:style>
  <w:style w:type="character" w:styleId="CharChar" w:customStyle="1">
    <w:name w:val="页脚 Char Char"/>
    <w:basedOn w:val="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">
  <w:docDefaults>
    <w:rPrDefault>
      <w:rPr>
        <w:rFonts w:ascii="仿宋_GB2312" w:hAnsi="仿宋_GB2312" w:eastAsia="仿宋_GB2312" w:cs="黑体"/>
        <w:kern w:val="1"/>
        <w:sz w:val="21"/>
        <w:szCs w:val="32"/>
        <w:lang w:val="en-us" w:eastAsia="zh-cn" w:bidi="ar-sa"/>
      </w:rPr>
    </w:rPrDefault>
    <w:pPrDefault>
      <w:pPr>
        <w:ind w:firstLine="420"/>
        <w:spacing w:line="600" w:lineRule="exact"/>
        <w:jc w:val="both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</w:latentStyles>
  <w:style w:type="paragraph" w:styleId="" w:default="1">
    <w:name w:val="Normal"/>
    <w:qFormat/>
  </w:style>
  <w:style w:type="paragraph" w:styleId="">
    <w:name w:val="Footer"/>
    <w:qFormat/>
    <w:basedOn w:val=""/>
    <w:pPr>
      <w:spacing w:line="240" w:lineRule="atLeast"/>
      <w:jc w:val="left"/>
      <w:tabs>
        <w:tab w:val="center" w:pos="4153" w:leader="none"/>
        <w:tab w:val="right" w:pos="8306" w:leader="none"/>
      </w:tabs>
    </w:pPr>
    <w:rPr>
      <w:sz w:val="18"/>
      <w:szCs w:val="18"/>
    </w:rPr>
  </w:style>
  <w:style w:type="paragraph" w:styleId="">
    <w:name w:val="Header"/>
    <w:qFormat/>
    <w:basedOn w:val=""/>
    <w:pPr>
      <w:spacing w:line="240" w:lineRule="atLeast"/>
      <w:jc w:val="center"/>
      <w:tabs>
        <w:tab w:val="center" w:pos="4153" w:leader="none"/>
        <w:tab w:val="right" w:pos="8306" w:leader="none"/>
      </w:tabs>
      <w:pBdr>
        <w:top w:val="none" w:sz="0" w:space="3" w:color="000000"/>
        <w:left w:val="none" w:sz="0" w:space="3" w:color="000000"/>
        <w:bottom w:val="single" w:sz="6" w:space="1" w:color="000000"/>
        <w:right w:val="none" w:sz="0" w:space="3" w:color="000000"/>
        <w:between w:val="none" w:sz="0" w:space="0" w:color="000000"/>
      </w:pBdr>
      <w:shd w:val="none"/>
    </w:pPr>
    <w:rPr>
      <w:sz w:val="18"/>
      <w:szCs w:val="18"/>
    </w:rPr>
  </w:style>
  <w:style w:type="paragraph" w:styleId="">
    <w:name w:val="Title"/>
    <w:qFormat/>
    <w:basedOn w:val=""/>
    <w:next w:val=""/>
    <w:pPr>
      <w:spacing w:before="240" w:after="60"/>
      <w:jc w:val="center"/>
      <w:outlineLvl w:val="0"/>
    </w:pPr>
    <w:rPr>
      <w:rFonts w:ascii="文星标宋" w:hAnsi="文星标宋" w:eastAsia="文星标宋"/>
      <w:b/>
      <w:bCs/>
      <w:sz w:val="44"/>
      <w:szCs w:val="44"/>
    </w:rPr>
  </w:style>
  <w:style w:type="paragraph" w:styleId="NoSpacing" w:customStyle="1">
    <w:name w:val="No Spacing"/>
    <w:qFormat/>
    <w:pPr>
      <w:ind w:firstLine="0"/>
      <w:spacing w:line="240" w:lineRule="auto"/>
      <w:jc w:val="left"/>
    </w:pPr>
  </w:style>
  <w:style w:type="character" w:styleId="" w:default="1">
    <w:name w:val="Default Paragraph Font"/>
    <w:rPr>
      <w:rFonts w:cs="仿宋_GB2312"/>
      <w:kern w:val="0"/>
      <w:sz w:val="20"/>
      <w:szCs w:val="20"/>
    </w:rPr>
  </w:style>
  <w:style w:type="character" w:styleId="">
    <w:name w:val="Emphasis"/>
    <w:basedOn w:val=""/>
    <w:rPr>
      <w:i/>
      <w:iCs/>
    </w:rPr>
  </w:style>
  <w:style w:type="character" w:styleId="CharChar" w:customStyle="1">
    <w:name w:val="标题 Char Char"/>
    <w:basedOn w:val=""/>
    <w:rPr>
      <w:rFonts w:ascii="文星标宋" w:hAnsi="文星标宋" w:eastAsia="文星标宋" w:cs="黑体"/>
      <w:b/>
      <w:bCs/>
      <w:kern w:val="1"/>
      <w:sz w:val="44"/>
      <w:szCs w:val="44"/>
    </w:rPr>
  </w:style>
  <w:style w:type="character" w:styleId="CharChar" w:customStyle="1">
    <w:name w:val="页眉 Char Char"/>
    <w:basedOn w:val=""/>
    <w:rPr>
      <w:sz w:val="18"/>
      <w:szCs w:val="18"/>
    </w:rPr>
  </w:style>
  <w:style w:type="character" w:styleId="CharChar" w:customStyle="1">
    <w:name w:val="页脚 Char Char"/>
    <w:basedOn w:val="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仿宋_GB2312"/>
        <a:ea typeface="仿宋_GB2312"/>
        <a:cs typeface="黑体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2012 rev.694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南阳市2015年政府信息公开年度报告</dc:title>
  <dc:subject/>
  <dc:creator>*</dc:creator>
  <cp:keywords/>
  <dc:description/>
  <cp:lastModifiedBy/>
  <cp:revision>1</cp:revision>
  <cp:lastPrinted>2016-03-18T02:13:00Z</cp:lastPrinted>
  <dcterms:created xsi:type="dcterms:W3CDTF">2016-03-18T01:34:00Z</dcterms:created>
  <dcterms:modified xsi:type="dcterms:W3CDTF">2016-03-31T17:22:12Z</dcterms:modified>
</cp:coreProperties>
</file>