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  <w:t>南阳市粮食和物资储备局法制审核目录清单</w:t>
      </w:r>
    </w:p>
    <w:tbl>
      <w:tblPr>
        <w:tblStyle w:val="6"/>
        <w:tblpPr w:leftFromText="180" w:rightFromText="180" w:vertAnchor="text" w:horzAnchor="margin" w:tblpY="794"/>
        <w:tblOverlap w:val="never"/>
        <w:tblW w:w="14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3582"/>
        <w:gridCol w:w="1804"/>
        <w:gridCol w:w="2454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</w:tcPr>
          <w:p>
            <w:pPr>
              <w:jc w:val="center"/>
              <w:rPr>
                <w:rFonts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  <w:t>执法类别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  <w:t>审核项目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  <w:t>承办机构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  <w:t>审核依据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  <w:t>审核机构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32"/>
                <w:szCs w:val="32"/>
                <w:shd w:val="clear" w:color="auto" w:fill="FFFFFF"/>
              </w:rPr>
              <w:t>审核期限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行政检查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粮食收购资格审核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执法监督科</w:t>
            </w:r>
          </w:p>
        </w:tc>
        <w:tc>
          <w:tcPr>
            <w:tcW w:w="24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粮食流通管理条例第四章第3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szCs w:val="21"/>
              </w:rPr>
              <w:t>条</w:t>
            </w:r>
          </w:p>
        </w:tc>
        <w:tc>
          <w:tcPr>
            <w:tcW w:w="213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政策法规科</w:t>
            </w:r>
          </w:p>
        </w:tc>
        <w:tc>
          <w:tcPr>
            <w:tcW w:w="213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行政处罚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hint="eastAsia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对粮食收购企业未按照规定备案或者提供虚假备案信息的处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罚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执法监督科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《粮食流通管理条例》（国务院令第</w:t>
            </w: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740</w:t>
            </w:r>
            <w:r>
              <w:rPr>
                <w:rFonts w:hint="eastAsia" w:hAnsi="宋体" w:cs="宋体"/>
                <w:kern w:val="0"/>
                <w:szCs w:val="21"/>
              </w:rPr>
              <w:t>号）第四十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hAnsi="宋体" w:cs="宋体"/>
                <w:kern w:val="0"/>
                <w:szCs w:val="21"/>
              </w:rPr>
              <w:t>条第一款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政策法规科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行政处罚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对粮食收购者未执行国家粮食质量标准等六类情形的处罚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执法监督科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《粮食流通管理条例》（国务院令第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740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号）第四十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政策法规科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行政处罚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对粮食收购者、粮食储存企业未按照《粮食流通管理条例》规定使用仓储设施、运输工具的处罚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执法监督科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shd w:val="clear" w:color="auto" w:fill="FFFFFF"/>
              </w:rPr>
              <w:t>《粮食流通管理条例》（国务院令第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  <w:lang w:val="en-US" w:eastAsia="zh-CN"/>
              </w:rPr>
              <w:t>740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</w:rPr>
              <w:t>号）第四十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  <w:lang w:eastAsia="zh-CN"/>
              </w:rPr>
              <w:t>六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</w:rPr>
              <w:t>条第一款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政策法规科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行政处罚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对粮食收购者、粮食储存企业将五类情形的粮食作为食用用途销售出库的处罚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执法监督科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Cs w:val="21"/>
                <w:shd w:val="clear" w:color="auto" w:fill="FFFFFF"/>
              </w:rPr>
              <w:t>《粮食流通管理条例》（国务院令第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  <w:lang w:val="en-US" w:eastAsia="zh-CN"/>
              </w:rPr>
              <w:t>740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</w:rPr>
              <w:t>号）第四十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  <w:lang w:eastAsia="zh-CN"/>
              </w:rPr>
              <w:t>七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</w:rPr>
              <w:t>条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政策法规科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行政处罚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对从事政策性粮食经营活动，虚报粮食收储数量等九类情形的处罚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执法监督科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hAnsi="宋体"/>
                <w:color w:val="000000"/>
                <w:szCs w:val="21"/>
                <w:shd w:val="clear" w:color="auto" w:fill="FFFFFF"/>
              </w:rPr>
              <w:t>《粮食流通管理条例》（国务院令第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  <w:lang w:val="en-US" w:eastAsia="zh-CN"/>
              </w:rPr>
              <w:t>740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</w:rPr>
              <w:t>号） 第四十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  <w:lang w:eastAsia="zh-CN"/>
              </w:rPr>
              <w:t>九</w:t>
            </w:r>
            <w:r>
              <w:rPr>
                <w:rFonts w:hint="eastAsia" w:hAnsi="宋体"/>
                <w:color w:val="000000"/>
                <w:szCs w:val="21"/>
                <w:shd w:val="clear" w:color="auto" w:fill="FFFFFF"/>
              </w:rPr>
              <w:t>条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政策法规科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01" w:type="dxa"/>
          </w:tcPr>
          <w:p>
            <w:pPr>
              <w:jc w:val="center"/>
              <w:rPr>
                <w:rFonts w:hint="default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行政处罚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代储企业入库的市级储备粮不符合质量等级和国家标准的；未实行专仓储存、专人保管、专账记载、账账不符的、账实不符的；虚报、瞒报储备粮的数量和掺杂掺假、以次充好的；擅自串换储备粮的品种、变更储存地点的；因延误轮换或者管理不善造成市级储备粮陈化、霉变的；以低价购进高价入账、高价售出低价入账、旧粮顶替新粮、虚增入库成本等套取差价的；骗取储备粮贷款和贷款利息、管理费用和轮换补贴的；擅自动用市级储备粮的；将储备粮轮换业务与其他业务混合经营的；以市级储备粮对外进行担保或者清偿债务的处罚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执法监督科</w:t>
            </w:r>
          </w:p>
        </w:tc>
        <w:tc>
          <w:tcPr>
            <w:tcW w:w="2454" w:type="dxa"/>
          </w:tcPr>
          <w:p>
            <w:pPr>
              <w:jc w:val="left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《</w:t>
            </w:r>
            <w:r>
              <w:rPr>
                <w:rFonts w:hint="eastAsia" w:hAnsi="宋体" w:cs="宋体"/>
                <w:kern w:val="0"/>
                <w:szCs w:val="21"/>
              </w:rPr>
              <w:t>中央储备粮管理条例》（中华人民共和国国务院令第388号）第二十一条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hAnsi="宋体" w:cs="宋体"/>
                <w:kern w:val="0"/>
                <w:szCs w:val="21"/>
              </w:rPr>
              <w:t>第二十三条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hAnsi="宋体" w:cs="宋体"/>
                <w:kern w:val="0"/>
                <w:szCs w:val="21"/>
              </w:rPr>
              <w:t>第二十四条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hAnsi="宋体" w:cs="宋体"/>
                <w:kern w:val="0"/>
                <w:szCs w:val="21"/>
              </w:rPr>
              <w:t>第二十五条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hAnsi="宋体" w:cs="宋体"/>
                <w:kern w:val="0"/>
                <w:szCs w:val="21"/>
              </w:rPr>
              <w:t>第二十六条　</w:t>
            </w:r>
          </w:p>
          <w:p>
            <w:pPr>
              <w:jc w:val="left"/>
              <w:rPr>
                <w:rFonts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《南阳市市级储备粮管理办法》（宛政〔2015〕48号）第十七条 　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政策法规科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其他职权</w:t>
            </w:r>
          </w:p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3582" w:type="dxa"/>
          </w:tcPr>
          <w:p>
            <w:pPr>
              <w:jc w:val="center"/>
              <w:rPr>
                <w:rFonts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市级储备粮年度轮换计划批准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行政审批科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南阳市市级储备粮管理办法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储备管理科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7个工作日</w:t>
            </w:r>
          </w:p>
        </w:tc>
      </w:tr>
    </w:tbl>
    <w:p>
      <w:pPr>
        <w:jc w:val="center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1531" w:right="1440" w:bottom="153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B33CFA"/>
    <w:rsid w:val="00291246"/>
    <w:rsid w:val="00306FEF"/>
    <w:rsid w:val="003949A5"/>
    <w:rsid w:val="0040101F"/>
    <w:rsid w:val="004634F9"/>
    <w:rsid w:val="006B54BB"/>
    <w:rsid w:val="007E3F8E"/>
    <w:rsid w:val="00A648FF"/>
    <w:rsid w:val="00AB4B60"/>
    <w:rsid w:val="00AC4B07"/>
    <w:rsid w:val="00BB245A"/>
    <w:rsid w:val="00C74F8A"/>
    <w:rsid w:val="00D033A4"/>
    <w:rsid w:val="00D26619"/>
    <w:rsid w:val="00E62565"/>
    <w:rsid w:val="00ED09EC"/>
    <w:rsid w:val="00EF17D4"/>
    <w:rsid w:val="00EF64FA"/>
    <w:rsid w:val="00F17E86"/>
    <w:rsid w:val="00F210AC"/>
    <w:rsid w:val="00FD7814"/>
    <w:rsid w:val="00FE13E8"/>
    <w:rsid w:val="1DB33CFA"/>
    <w:rsid w:val="25A31916"/>
    <w:rsid w:val="47973A99"/>
    <w:rsid w:val="5E761493"/>
    <w:rsid w:val="69A608DD"/>
    <w:rsid w:val="75150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334</Words>
  <Characters>1910</Characters>
  <Lines>15</Lines>
  <Paragraphs>4</Paragraphs>
  <TotalTime>3</TotalTime>
  <ScaleCrop>false</ScaleCrop>
  <LinksUpToDate>false</LinksUpToDate>
  <CharactersWithSpaces>2240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2021-01-03T03:51:00Z</dcterms:created>
  <dc:creator>肖庆</dc:creator>
  <cp:lastModifiedBy>dell</cp:lastModifiedBy>
  <dcterms:modified xsi:type="dcterms:W3CDTF">2022-03-02T00:38:13Z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5617115E42BB4E9A817B7DF5ED339387</vt:lpwstr>
  </property>
</Properties>
</file>