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Lines="0" w:beforeAutospacing="0" w:after="0" w:afterLines="0" w:afterAutospacing="0" w:line="570" w:lineRule="exact"/>
        <w:ind w:right="0"/>
        <w:jc w:val="center"/>
        <w:textAlignment w:val="auto"/>
        <w:rPr>
          <w:rFonts w:hint="eastAsia" w:ascii="方正小标宋简体" w:hAnsi="方正小标宋简体" w:eastAsia="方正小标宋简体" w:cs="方正小标宋简体"/>
          <w:kern w:val="2"/>
          <w:sz w:val="44"/>
          <w:szCs w:val="44"/>
          <w:lang w:val="en-US" w:eastAsia="zh-CN" w:bidi="ar-SA"/>
        </w:rPr>
      </w:pPr>
      <w:bookmarkStart w:id="0" w:name="_GoBack"/>
      <w:r>
        <w:rPr>
          <w:rFonts w:hint="eastAsia" w:ascii="方正小标宋简体" w:hAnsi="方正小标宋简体" w:eastAsia="方正小标宋简体" w:cs="方正小标宋简体"/>
          <w:sz w:val="44"/>
          <w:szCs w:val="44"/>
          <w:lang w:val="en-US" w:eastAsia="zh-CN"/>
        </w:rPr>
        <w:t>南阳市促进私募股权投资基金发展奖励办法</w:t>
      </w:r>
      <w:r>
        <w:rPr>
          <w:rFonts w:hint="eastAsia" w:ascii="方正小标宋简体" w:hAnsi="方正小标宋简体" w:eastAsia="方正小标宋简体" w:cs="方正小标宋简体"/>
          <w:kern w:val="2"/>
          <w:sz w:val="44"/>
          <w:szCs w:val="44"/>
          <w:lang w:val="en-US" w:eastAsia="zh-CN" w:bidi="ar-SA"/>
        </w:rPr>
        <w:t>（试行）</w:t>
      </w:r>
    </w:p>
    <w:bookmarkEnd w:id="0"/>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600"/>
        </w:tabs>
        <w:kinsoku/>
        <w:wordWrap/>
        <w:overflowPunct/>
        <w:topLinePunct w:val="0"/>
        <w:autoSpaceDE/>
        <w:autoSpaceDN/>
        <w:bidi w:val="0"/>
        <w:adjustRightInd w:val="0"/>
        <w:snapToGrid w:val="0"/>
        <w:spacing w:before="0" w:beforeLines="0" w:beforeAutospacing="0" w:after="0" w:afterLines="0" w:afterAutospacing="0" w:line="570" w:lineRule="exact"/>
        <w:ind w:right="0"/>
        <w:jc w:val="center"/>
        <w:textAlignment w:val="auto"/>
        <w:rPr>
          <w:rFonts w:hint="eastAsia" w:ascii="方正小标宋简体" w:hAnsi="方正小标宋简体" w:eastAsia="方正小标宋简体" w:cs="方正小标宋简体"/>
          <w:sz w:val="36"/>
          <w:szCs w:val="36"/>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Lines="0" w:beforeAutospacing="0" w:after="0" w:afterLines="0" w:afterAutospacing="0" w:line="570" w:lineRule="exact"/>
        <w:ind w:right="0"/>
        <w:jc w:val="center"/>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第一章  总  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Lines="0" w:beforeAutospacing="0" w:after="0" w:afterLines="0" w:afterAutospacing="0" w:line="570" w:lineRule="exact"/>
        <w:ind w:right="0" w:firstLine="632" w:firstLineChars="200"/>
        <w:jc w:val="both"/>
        <w:textAlignment w:val="auto"/>
        <w:rPr>
          <w:rFonts w:hint="eastAsia" w:ascii="微软雅黑" w:hAnsi="微软雅黑" w:eastAsia="微软雅黑" w:cs="微软雅黑"/>
          <w:color w:val="535353"/>
          <w:sz w:val="24"/>
          <w:szCs w:val="24"/>
        </w:rPr>
      </w:pPr>
      <w:r>
        <w:rPr>
          <w:rFonts w:hint="eastAsia" w:ascii="仿宋" w:hAnsi="仿宋" w:eastAsia="仿宋" w:cs="仿宋"/>
          <w:kern w:val="2"/>
          <w:sz w:val="32"/>
          <w:szCs w:val="32"/>
          <w:lang w:val="en-US" w:eastAsia="zh-CN" w:bidi="ar-SA"/>
        </w:rPr>
        <w:t>第一条  为吸引私募股权投资基金和基金管理企业来我市发展，改善我市投资结构，壮大基金投资规模，提高直接融资比重，推动更多的经过基金专业化团队筛选的优质项目落地，促进我市产业发展，借鉴先进地区经验，结合我市实际，制定本办法。</w:t>
      </w:r>
    </w:p>
    <w:p>
      <w:pPr>
        <w:keepNext w:val="0"/>
        <w:keepLines w:val="0"/>
        <w:pageBreakBefore w:val="0"/>
        <w:widowControl w:val="0"/>
        <w:kinsoku/>
        <w:wordWrap/>
        <w:overflowPunct/>
        <w:topLinePunct w:val="0"/>
        <w:autoSpaceDE/>
        <w:autoSpaceDN/>
        <w:bidi w:val="0"/>
        <w:adjustRightInd w:val="0"/>
        <w:snapToGrid w:val="0"/>
        <w:spacing w:beforeLines="0" w:afterLines="0" w:line="570" w:lineRule="exact"/>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第二章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适用范围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Lines="0" w:beforeAutospacing="0" w:after="0" w:afterLines="0" w:afterAutospacing="0" w:line="570" w:lineRule="exact"/>
        <w:ind w:right="0" w:firstLine="632"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第二条  本办法适用于按照国家有关法律法规规定，在本市新注册或新迁入的以公司制、合伙制组织形式设立的私募股权投资基金、私募股权投资基金管理企业及企业高级管理人员。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Lines="0" w:beforeAutospacing="0" w:after="0" w:afterLines="0" w:afterAutospacing="0" w:line="570" w:lineRule="exact"/>
        <w:ind w:right="0" w:firstLine="632"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私募股权投资基金(以下简称“私募基金”)是指以非公开方式向特定对象募集设立的对非上市企业进行股权投资并提供增值服务的非证券类投资基金（包括产业投资基金、创业投资基金等）。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Lines="0" w:beforeAutospacing="0" w:after="0" w:afterLines="0" w:afterAutospacing="0" w:line="570" w:lineRule="exact"/>
        <w:ind w:right="0" w:firstLine="632"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私募股权投资基金管理企业(以下简称“基金管理企业”)是指注册或迁入我市后在我市发行运作私募股权投资基金的企业。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Lines="0" w:beforeAutospacing="0" w:after="0" w:afterLines="0" w:afterAutospacing="0" w:line="570" w:lineRule="exact"/>
        <w:ind w:right="0" w:firstLine="632" w:firstLineChars="200"/>
        <w:jc w:val="both"/>
        <w:textAlignment w:val="auto"/>
        <w:rPr>
          <w:rFonts w:hint="eastAsia" w:ascii="微软雅黑" w:hAnsi="微软雅黑" w:eastAsia="微软雅黑" w:cs="微软雅黑"/>
          <w:color w:val="000000"/>
          <w:sz w:val="24"/>
          <w:szCs w:val="24"/>
        </w:rPr>
      </w:pPr>
      <w:r>
        <w:rPr>
          <w:rFonts w:hint="eastAsia" w:ascii="仿宋" w:hAnsi="仿宋" w:eastAsia="仿宋" w:cs="仿宋"/>
          <w:kern w:val="2"/>
          <w:sz w:val="32"/>
          <w:szCs w:val="32"/>
          <w:lang w:val="en-US" w:eastAsia="zh-CN" w:bidi="ar-SA"/>
        </w:rPr>
        <w:t>第三条  企业享受奖励政策须符合以下基本条件：（一）符合国家法律法规和政策规定，在南阳市范围内办理工商注册并依法纳税；（二）</w:t>
      </w:r>
      <w:r>
        <w:rPr>
          <w:rFonts w:hint="default" w:ascii="仿宋" w:hAnsi="仿宋" w:eastAsia="仿宋" w:cs="仿宋"/>
          <w:kern w:val="2"/>
          <w:sz w:val="32"/>
          <w:szCs w:val="32"/>
          <w:lang w:val="en-US" w:eastAsia="zh-CN" w:bidi="ar-SA"/>
        </w:rPr>
        <w:t>在中国证券投资基金业协会完成私募基金或</w:t>
      </w:r>
      <w:r>
        <w:rPr>
          <w:rFonts w:hint="eastAsia" w:ascii="仿宋" w:hAnsi="仿宋" w:eastAsia="仿宋" w:cs="仿宋"/>
          <w:kern w:val="2"/>
          <w:sz w:val="32"/>
          <w:szCs w:val="32"/>
          <w:lang w:val="en-US" w:eastAsia="zh-CN" w:bidi="ar-SA"/>
        </w:rPr>
        <w:t>基金管理企业</w:t>
      </w:r>
      <w:r>
        <w:rPr>
          <w:rFonts w:hint="default" w:ascii="仿宋" w:hAnsi="仿宋" w:eastAsia="仿宋" w:cs="仿宋"/>
          <w:kern w:val="2"/>
          <w:sz w:val="32"/>
          <w:szCs w:val="32"/>
          <w:lang w:val="en-US" w:eastAsia="zh-CN" w:bidi="ar-SA"/>
        </w:rPr>
        <w:t>登记备案手续。</w:t>
      </w:r>
    </w:p>
    <w:p>
      <w:pPr>
        <w:keepNext w:val="0"/>
        <w:keepLines w:val="0"/>
        <w:pageBreakBefore w:val="0"/>
        <w:widowControl w:val="0"/>
        <w:kinsoku/>
        <w:wordWrap/>
        <w:overflowPunct/>
        <w:topLinePunct w:val="0"/>
        <w:autoSpaceDE/>
        <w:autoSpaceDN/>
        <w:bidi w:val="0"/>
        <w:adjustRightInd w:val="0"/>
        <w:snapToGrid w:val="0"/>
        <w:spacing w:beforeLines="0" w:afterLines="0" w:line="570" w:lineRule="exact"/>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第三章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奖励措施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Lines="0" w:beforeAutospacing="0" w:after="0" w:afterLines="0" w:afterAutospacing="0" w:line="570" w:lineRule="exact"/>
        <w:ind w:right="0" w:firstLine="632"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第四条  </w:t>
      </w:r>
      <w:r>
        <w:rPr>
          <w:rFonts w:hint="eastAsia" w:ascii="仿宋" w:hAnsi="仿宋" w:eastAsia="仿宋" w:cs="仿宋"/>
          <w:i w:val="0"/>
          <w:caps w:val="0"/>
          <w:color w:val="040404"/>
          <w:spacing w:val="0"/>
          <w:sz w:val="32"/>
          <w:szCs w:val="32"/>
          <w:shd w:val="clear" w:color="auto" w:fill="FFFFFF"/>
          <w:lang w:val="en-US" w:eastAsia="zh-CN"/>
        </w:rPr>
        <w:t>基金落地奖励。</w:t>
      </w:r>
      <w:r>
        <w:rPr>
          <w:rFonts w:hint="eastAsia" w:ascii="仿宋" w:hAnsi="仿宋" w:eastAsia="仿宋" w:cs="仿宋"/>
          <w:kern w:val="2"/>
          <w:sz w:val="32"/>
          <w:szCs w:val="32"/>
          <w:lang w:val="en-US" w:eastAsia="zh-CN" w:bidi="ar-SA"/>
        </w:rPr>
        <w:t>在我市新注册或者新迁入的私募基金可以享受落户奖励。基金实缴规模1亿元（含）至5亿元的，奖励50万元；实缴规模5亿元（含）以上的，奖励100万元。</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Lines="0" w:beforeAutospacing="0" w:after="0" w:afterLines="0" w:afterAutospacing="0" w:line="570" w:lineRule="exact"/>
        <w:ind w:leftChars="0" w:right="0" w:firstLine="0" w:firstLineChars="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第五条  </w:t>
      </w:r>
      <w:r>
        <w:rPr>
          <w:rFonts w:hint="eastAsia" w:ascii="仿宋" w:hAnsi="仿宋" w:eastAsia="仿宋" w:cs="仿宋"/>
          <w:i w:val="0"/>
          <w:caps w:val="0"/>
          <w:color w:val="040404"/>
          <w:spacing w:val="0"/>
          <w:sz w:val="32"/>
          <w:szCs w:val="32"/>
          <w:shd w:val="clear" w:color="auto" w:fill="FFFFFF"/>
          <w:lang w:val="en-US" w:eastAsia="zh-CN"/>
        </w:rPr>
        <w:t>项目落地奖励。</w:t>
      </w:r>
      <w:r>
        <w:rPr>
          <w:rFonts w:hint="eastAsia" w:ascii="仿宋" w:hAnsi="仿宋" w:eastAsia="仿宋" w:cs="仿宋"/>
          <w:kern w:val="2"/>
          <w:sz w:val="32"/>
          <w:szCs w:val="32"/>
          <w:lang w:val="en-US" w:eastAsia="zh-CN" w:bidi="ar-SA"/>
        </w:rPr>
        <w:t>对落户我市的私募基金，按照其当年对我市企业或项目股权投资额的2%给予奖励，最高不超过1000万元。同时按照基金奖励金额的30%对基金管理企业给予奖励，最高不超过300万元。</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Lines="0" w:beforeAutospacing="0" w:after="0" w:afterLines="0" w:afterAutospacing="0" w:line="570" w:lineRule="exact"/>
        <w:ind w:left="0" w:leftChars="0" w:right="0" w:firstLine="0" w:firstLineChars="0"/>
        <w:jc w:val="both"/>
        <w:textAlignment w:val="auto"/>
        <w:rPr>
          <w:rFonts w:hint="eastAsia" w:ascii="仿宋" w:hAnsi="仿宋" w:eastAsia="仿宋" w:cs="仿宋"/>
          <w:i w:val="0"/>
          <w:caps w:val="0"/>
          <w:color w:val="040404"/>
          <w:spacing w:val="0"/>
          <w:kern w:val="2"/>
          <w:sz w:val="32"/>
          <w:szCs w:val="32"/>
          <w:shd w:val="clear" w:color="auto" w:fill="FFFFFF"/>
          <w:lang w:val="en-US" w:eastAsia="zh-CN" w:bidi="ar-SA"/>
        </w:rPr>
      </w:pPr>
      <w:r>
        <w:rPr>
          <w:rFonts w:hint="eastAsia" w:ascii="仿宋" w:hAnsi="仿宋" w:eastAsia="仿宋" w:cs="仿宋"/>
          <w:kern w:val="2"/>
          <w:sz w:val="32"/>
          <w:szCs w:val="32"/>
          <w:lang w:val="en-US" w:eastAsia="zh-CN" w:bidi="ar-SA"/>
        </w:rPr>
        <w:t xml:space="preserve">    第六条  </w:t>
      </w:r>
      <w:r>
        <w:rPr>
          <w:rFonts w:hint="eastAsia" w:ascii="仿宋" w:hAnsi="仿宋" w:eastAsia="仿宋" w:cs="仿宋"/>
          <w:i w:val="0"/>
          <w:caps w:val="0"/>
          <w:color w:val="040404"/>
          <w:spacing w:val="0"/>
          <w:sz w:val="32"/>
          <w:szCs w:val="32"/>
          <w:shd w:val="clear" w:color="auto" w:fill="FFFFFF"/>
          <w:lang w:val="en-US" w:eastAsia="zh-CN"/>
        </w:rPr>
        <w:t>地方经济发展贡献奖励。</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Lines="0" w:beforeAutospacing="0" w:after="0" w:afterLines="0" w:afterAutospacing="0" w:line="570" w:lineRule="exact"/>
        <w:ind w:right="0" w:rightChars="0" w:firstLine="632"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一）对于私募基金的奖励，按其投资退出或获得收益后在我市缴纳的企业所得税、个人所得税地方留成部分，给予奖励。其中，投资我市企业或项目的，给予其100%等额奖励；投资我市以外企业或项目的，给予其80%等额奖励。</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Lines="0" w:beforeAutospacing="0" w:after="0" w:afterLines="0" w:afterAutospacing="0" w:line="570" w:lineRule="exact"/>
        <w:ind w:right="0" w:firstLine="632"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（二）基金管理企业自获利年度起在我市缴纳的企业所得税地方留成部分，给予100%等额奖励。</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Lines="0" w:beforeAutospacing="0" w:after="0" w:afterLines="0" w:afterAutospacing="0" w:line="570" w:lineRule="exact"/>
        <w:ind w:right="0" w:firstLine="632"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三）给予每个基金管理企业5名高级管理人员名额，按照其上一年度所缴纳工薪收入个人所得税年度地方留成部分的100%等额奖励至个人，奖励期限5年，每人累计最高150万元。如果入职未满一个完整会计年度，从入职企业、且在本企业缴纳个人所得税之日起计算奖励金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Lines="0" w:beforeAutospacing="0" w:after="0" w:afterLines="0" w:afterAutospacing="0" w:line="570" w:lineRule="exact"/>
        <w:ind w:right="0" w:firstLine="632" w:firstLineChars="200"/>
        <w:jc w:val="both"/>
        <w:textAlignment w:val="auto"/>
        <w:rPr>
          <w:rFonts w:hint="eastAsia" w:ascii="楷体" w:hAnsi="楷体" w:eastAsia="楷体" w:cs="楷体"/>
          <w:i w:val="0"/>
          <w:caps w:val="0"/>
          <w:color w:val="040404"/>
          <w:spacing w:val="0"/>
          <w:kern w:val="2"/>
          <w:sz w:val="32"/>
          <w:szCs w:val="32"/>
          <w:shd w:val="clear" w:color="auto" w:fill="FFFFFF"/>
          <w:lang w:val="en-US" w:eastAsia="zh-CN" w:bidi="ar-SA"/>
        </w:rPr>
      </w:pPr>
      <w:r>
        <w:rPr>
          <w:rFonts w:hint="eastAsia" w:ascii="仿宋" w:hAnsi="仿宋" w:eastAsia="仿宋" w:cs="仿宋"/>
          <w:kern w:val="2"/>
          <w:sz w:val="32"/>
          <w:szCs w:val="32"/>
          <w:lang w:val="en-US" w:eastAsia="zh-CN" w:bidi="ar-SA"/>
        </w:rPr>
        <w:t xml:space="preserve">第七条  </w:t>
      </w:r>
      <w:r>
        <w:rPr>
          <w:rFonts w:hint="eastAsia" w:ascii="仿宋" w:hAnsi="仿宋" w:eastAsia="仿宋" w:cs="仿宋"/>
          <w:i w:val="0"/>
          <w:caps w:val="0"/>
          <w:color w:val="040404"/>
          <w:spacing w:val="0"/>
          <w:sz w:val="32"/>
          <w:szCs w:val="32"/>
          <w:shd w:val="clear" w:color="auto" w:fill="FFFFFF"/>
          <w:lang w:val="en-US" w:eastAsia="zh-CN"/>
        </w:rPr>
        <w:t>办公用房补贴。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Lines="0" w:beforeAutospacing="0" w:after="0" w:afterLines="0" w:afterAutospacing="0" w:line="570" w:lineRule="exact"/>
        <w:ind w:right="0" w:firstLine="632"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（一）购置办公用房支持。符合条件的私募基金和基金管理企业在我市金融集聚区内购置自用办公用房，按实际购房价格10%给予补贴，最高不超过300万元。所购房屋7年内需自行使用，否则须退还补贴资金。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Lines="0" w:beforeAutospacing="0" w:after="0" w:afterLines="0" w:afterAutospacing="0" w:line="570" w:lineRule="exact"/>
        <w:ind w:right="0" w:firstLine="632"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二）租赁办公用房支持。符合条件的私募基金和基金管理企业在我市金融集聚区内租赁自用办公用房，三年内给予房租100%补贴（补贴面积不超过500平方米），累计补贴不超过80万元。申请租房补贴的企业在享受补贴期间需自行使用，否则须退还补贴资金。</w:t>
      </w:r>
    </w:p>
    <w:p>
      <w:pPr>
        <w:keepNext w:val="0"/>
        <w:keepLines w:val="0"/>
        <w:pageBreakBefore w:val="0"/>
        <w:widowControl w:val="0"/>
        <w:kinsoku/>
        <w:wordWrap/>
        <w:overflowPunct/>
        <w:topLinePunct w:val="0"/>
        <w:autoSpaceDE/>
        <w:autoSpaceDN/>
        <w:bidi w:val="0"/>
        <w:adjustRightInd w:val="0"/>
        <w:snapToGrid w:val="0"/>
        <w:spacing w:beforeLines="0" w:afterLines="0" w:line="570" w:lineRule="exact"/>
        <w:ind w:firstLine="632"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第八条  对私募基金和基金管理企业的高管人员及核心骨干人员，按照《中共南阳市委南阳市人民政府关于深化人才发展体制机制改革实施“诸葛英才计划”加快建设人才强市的意见》（宛发〔2018〕5号）予以支持。</w:t>
      </w:r>
    </w:p>
    <w:p>
      <w:pPr>
        <w:keepNext w:val="0"/>
        <w:keepLines w:val="0"/>
        <w:pageBreakBefore w:val="0"/>
        <w:widowControl w:val="0"/>
        <w:kinsoku/>
        <w:wordWrap/>
        <w:overflowPunct/>
        <w:topLinePunct w:val="0"/>
        <w:autoSpaceDE/>
        <w:autoSpaceDN/>
        <w:bidi w:val="0"/>
        <w:adjustRightInd w:val="0"/>
        <w:snapToGrid w:val="0"/>
        <w:spacing w:beforeLines="0" w:afterLines="0" w:line="570" w:lineRule="exact"/>
        <w:ind w:firstLine="632"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第九条  我市优秀上市后备企业优先推荐给在我市注册的私募基金。对私募基金投资的我市企业，优先列入市级重点上市后备企业库并积极申报省级上市后备企业，支持其在国内外资本市场上市。</w:t>
      </w:r>
    </w:p>
    <w:p>
      <w:pPr>
        <w:keepNext w:val="0"/>
        <w:keepLines w:val="0"/>
        <w:pageBreakBefore w:val="0"/>
        <w:widowControl w:val="0"/>
        <w:kinsoku/>
        <w:wordWrap/>
        <w:overflowPunct/>
        <w:topLinePunct w:val="0"/>
        <w:autoSpaceDE/>
        <w:autoSpaceDN/>
        <w:bidi w:val="0"/>
        <w:adjustRightInd w:val="0"/>
        <w:snapToGrid w:val="0"/>
        <w:spacing w:beforeLines="0" w:afterLines="0" w:line="570" w:lineRule="exact"/>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第四章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组织保障</w:t>
      </w:r>
    </w:p>
    <w:p>
      <w:pPr>
        <w:keepNext w:val="0"/>
        <w:keepLines w:val="0"/>
        <w:pageBreakBefore w:val="0"/>
        <w:widowControl w:val="0"/>
        <w:kinsoku/>
        <w:wordWrap/>
        <w:overflowPunct/>
        <w:topLinePunct w:val="0"/>
        <w:autoSpaceDE/>
        <w:autoSpaceDN/>
        <w:bidi w:val="0"/>
        <w:adjustRightInd w:val="0"/>
        <w:snapToGrid w:val="0"/>
        <w:spacing w:beforeLines="0" w:afterLines="0" w:line="570" w:lineRule="exact"/>
        <w:ind w:firstLine="632"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第十条  为确保以上奖励措施顺利实施，成立由市委常委、常务副市长任组长，分管金融的副市长任副组长，市财政局、金融工作局、税务局、发展改革委、商务局等部门主要负责同志为成员的领导小组，对基金设立和奖励兑现等进行领导、协调。</w:t>
      </w:r>
    </w:p>
    <w:p>
      <w:pPr>
        <w:keepNext w:val="0"/>
        <w:keepLines w:val="0"/>
        <w:pageBreakBefore w:val="0"/>
        <w:widowControl w:val="0"/>
        <w:kinsoku/>
        <w:wordWrap/>
        <w:overflowPunct/>
        <w:topLinePunct w:val="0"/>
        <w:autoSpaceDE/>
        <w:autoSpaceDN/>
        <w:bidi w:val="0"/>
        <w:adjustRightInd w:val="0"/>
        <w:snapToGrid w:val="0"/>
        <w:spacing w:beforeLines="0" w:afterLines="0" w:line="570" w:lineRule="exact"/>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第五章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附</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则</w:t>
      </w:r>
    </w:p>
    <w:p>
      <w:pPr>
        <w:keepNext w:val="0"/>
        <w:keepLines w:val="0"/>
        <w:pageBreakBefore w:val="0"/>
        <w:widowControl w:val="0"/>
        <w:kinsoku/>
        <w:wordWrap/>
        <w:overflowPunct/>
        <w:topLinePunct w:val="0"/>
        <w:autoSpaceDE/>
        <w:autoSpaceDN/>
        <w:bidi w:val="0"/>
        <w:adjustRightInd w:val="0"/>
        <w:snapToGrid w:val="0"/>
        <w:spacing w:beforeLines="0" w:afterLines="0" w:line="570" w:lineRule="exact"/>
        <w:ind w:firstLine="632"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第十一条  符合条件的企业或个人在形成地方财政贡献的次年，向受益财政部门申报。由南阳市财政资金参与设立的基金，需扣除财政出资部分，再享受本办法的资金奖励。</w:t>
      </w:r>
    </w:p>
    <w:p>
      <w:pPr>
        <w:keepNext w:val="0"/>
        <w:keepLines w:val="0"/>
        <w:pageBreakBefore w:val="0"/>
        <w:widowControl w:val="0"/>
        <w:kinsoku/>
        <w:wordWrap/>
        <w:overflowPunct/>
        <w:topLinePunct w:val="0"/>
        <w:autoSpaceDE/>
        <w:autoSpaceDN/>
        <w:bidi w:val="0"/>
        <w:adjustRightInd w:val="0"/>
        <w:snapToGrid w:val="0"/>
        <w:spacing w:beforeLines="0" w:afterLines="0" w:line="570" w:lineRule="exact"/>
        <w:ind w:firstLine="632"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第十二条  享受本奖励办法的机构及单位（企业），中途迁离南阳市或进行注销，应无条件退还所有的奖励和补贴资金。</w:t>
      </w:r>
    </w:p>
    <w:p>
      <w:pPr>
        <w:keepNext w:val="0"/>
        <w:keepLines w:val="0"/>
        <w:pageBreakBefore w:val="0"/>
        <w:widowControl w:val="0"/>
        <w:kinsoku/>
        <w:wordWrap/>
        <w:overflowPunct/>
        <w:topLinePunct w:val="0"/>
        <w:autoSpaceDE/>
        <w:autoSpaceDN/>
        <w:bidi w:val="0"/>
        <w:adjustRightInd w:val="0"/>
        <w:snapToGrid w:val="0"/>
        <w:spacing w:beforeLines="0" w:afterLines="0" w:line="570" w:lineRule="exact"/>
        <w:ind w:firstLine="632"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第十三条  对重大项目的引进，按照“一事一议”的方式，协商确定奖励标准。</w:t>
      </w:r>
    </w:p>
    <w:p>
      <w:r>
        <w:rPr>
          <w:rFonts w:hint="eastAsia" w:ascii="仿宋" w:hAnsi="仿宋" w:eastAsia="仿宋" w:cs="仿宋"/>
          <w:sz w:val="32"/>
          <w:szCs w:val="32"/>
          <w:lang w:val="en-US" w:eastAsia="zh-CN"/>
        </w:rPr>
        <w:t xml:space="preserve">    第十四条  本办法自发布之日起施行。我市原有关政策与本办法不一致的，按本办法执行。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AB2DD8"/>
    <w:rsid w:val="60AB2D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kern w:val="2"/>
      <w:sz w:val="32"/>
      <w:szCs w:val="32"/>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2021-02-24T00:49:00Z</dcterms:created>
  <dc:creator>张鹏</dc:creator>
  <cp:lastModifiedBy>张鹏</cp:lastModifiedBy>
  <dcterms:modified xsi:type="dcterms:W3CDTF">2021-02-24T00:51:09Z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2052-10.1.0.6489</vt:lpwstr>
  </property>
</Properties>
</file>