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Theme="majorEastAsia" w:hAnsiTheme="majorEastAsia" w:eastAsiaTheme="majorEastAsia"/>
          <w:sz w:val="44"/>
          <w:szCs w:val="44"/>
        </w:rPr>
      </w:pPr>
    </w:p>
    <w:p>
      <w:pPr>
        <w:spacing w:line="220" w:lineRule="atLeast"/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20</w:t>
      </w: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21</w:t>
      </w:r>
      <w:r>
        <w:rPr>
          <w:rFonts w:hint="eastAsia" w:asciiTheme="majorEastAsia" w:hAnsiTheme="majorEastAsia" w:eastAsiaTheme="majorEastAsia"/>
          <w:sz w:val="44"/>
          <w:szCs w:val="44"/>
        </w:rPr>
        <w:t>年</w:t>
      </w: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度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44"/>
          <w:szCs w:val="44"/>
        </w:rPr>
        <w:t>高新区政府决算公开目录</w:t>
      </w:r>
    </w:p>
    <w:p>
      <w:pPr>
        <w:spacing w:line="220" w:lineRule="atLeast"/>
        <w:ind w:firstLine="640" w:firstLineChars="200"/>
        <w:rPr>
          <w:rFonts w:hint="eastAsia"/>
          <w:sz w:val="32"/>
          <w:szCs w:val="32"/>
        </w:rPr>
      </w:pPr>
    </w:p>
    <w:p>
      <w:pPr>
        <w:spacing w:line="220" w:lineRule="atLeast"/>
        <w:ind w:firstLine="643" w:firstLineChars="200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一、区级政府决算</w:t>
      </w:r>
    </w:p>
    <w:p>
      <w:pPr>
        <w:spacing w:line="220" w:lineRule="atLeas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年度南阳高新区总决算。</w:t>
      </w:r>
    </w:p>
    <w:p>
      <w:pPr>
        <w:spacing w:line="220" w:lineRule="atLeas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度</w:t>
      </w:r>
      <w:r>
        <w:rPr>
          <w:rFonts w:hint="eastAsia" w:ascii="仿宋" w:hAnsi="仿宋" w:eastAsia="仿宋"/>
          <w:sz w:val="32"/>
          <w:szCs w:val="32"/>
        </w:rPr>
        <w:t>高新区三公经费支出情况说明。</w:t>
      </w:r>
    </w:p>
    <w:p>
      <w:pPr>
        <w:spacing w:line="220" w:lineRule="atLeas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度</w:t>
      </w:r>
      <w:r>
        <w:rPr>
          <w:rFonts w:hint="eastAsia" w:ascii="仿宋" w:hAnsi="仿宋" w:eastAsia="仿宋"/>
          <w:sz w:val="32"/>
          <w:szCs w:val="32"/>
        </w:rPr>
        <w:t>高新区预算绩效评价开展情况说明。</w:t>
      </w:r>
    </w:p>
    <w:p>
      <w:pPr>
        <w:spacing w:line="220" w:lineRule="atLeas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、20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度</w:t>
      </w:r>
      <w:r>
        <w:rPr>
          <w:rFonts w:hint="eastAsia" w:ascii="仿宋" w:hAnsi="仿宋" w:eastAsia="仿宋"/>
          <w:sz w:val="32"/>
          <w:szCs w:val="32"/>
        </w:rPr>
        <w:t>高新区转移支付情况说明。</w:t>
      </w:r>
    </w:p>
    <w:p>
      <w:pPr>
        <w:spacing w:line="220" w:lineRule="atLeas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2021年度</w:t>
      </w:r>
      <w:r>
        <w:rPr>
          <w:rFonts w:hint="eastAsia" w:ascii="仿宋" w:hAnsi="仿宋" w:eastAsia="仿宋"/>
          <w:sz w:val="32"/>
          <w:szCs w:val="32"/>
        </w:rPr>
        <w:t>高新区举债情况说明。</w:t>
      </w:r>
    </w:p>
    <w:p>
      <w:pPr>
        <w:spacing w:line="220" w:lineRule="atLeas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6、2021年度高新区财政决算草案及2022上半年预算执行报告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OWYzOWNkZjdkYmE4NjE1ZjJlZjc0NWY0YWRjN2I4MzgifQ=="/>
  </w:docVars>
  <w:rsids>
    <w:rsidRoot w:val="00D31D50"/>
    <w:rsid w:val="00323B43"/>
    <w:rsid w:val="00356ADA"/>
    <w:rsid w:val="003D37D8"/>
    <w:rsid w:val="00426133"/>
    <w:rsid w:val="004358AB"/>
    <w:rsid w:val="00825619"/>
    <w:rsid w:val="008B7726"/>
    <w:rsid w:val="00BD6124"/>
    <w:rsid w:val="00C21EF7"/>
    <w:rsid w:val="00C6563E"/>
    <w:rsid w:val="00D31D50"/>
    <w:rsid w:val="097A2EE7"/>
    <w:rsid w:val="0EC34F6C"/>
    <w:rsid w:val="0F706FFB"/>
    <w:rsid w:val="160D654E"/>
    <w:rsid w:val="1B0B2F40"/>
    <w:rsid w:val="22A464CA"/>
    <w:rsid w:val="47A67896"/>
    <w:rsid w:val="491F197D"/>
    <w:rsid w:val="49752183"/>
    <w:rsid w:val="635D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154</Characters>
  <Lines>1</Lines>
  <Paragraphs>1</Paragraphs>
  <TotalTime>0</TotalTime>
  <ScaleCrop>false</ScaleCrop>
  <LinksUpToDate>false</LinksUpToDate>
  <CharactersWithSpaces>154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Lenovo-PC</dc:creator>
  <cp:lastModifiedBy>Administrator</cp:lastModifiedBy>
  <dcterms:modified xsi:type="dcterms:W3CDTF">2023-06-06T07:54:42Z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612667EE1E03461996EAA4E08B098605</vt:lpwstr>
  </property>
</Properties>
</file>