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Style w:val="7"/>
          <w:b/>
          <w:sz w:val="44"/>
          <w:szCs w:val="44"/>
        </w:rPr>
      </w:pPr>
      <w:r>
        <w:rPr>
          <w:rStyle w:val="7"/>
          <w:b/>
          <w:sz w:val="44"/>
          <w:szCs w:val="44"/>
        </w:rPr>
        <w:t>20</w:t>
      </w:r>
      <w:r>
        <w:rPr>
          <w:rStyle w:val="7"/>
          <w:rFonts w:hint="eastAsia"/>
          <w:b/>
          <w:sz w:val="44"/>
          <w:szCs w:val="44"/>
        </w:rPr>
        <w:t>20</w:t>
      </w:r>
      <w:r>
        <w:rPr>
          <w:rStyle w:val="7"/>
          <w:b/>
          <w:sz w:val="44"/>
          <w:szCs w:val="44"/>
        </w:rPr>
        <w:t>年南阳市第六十八小学校预算公开</w:t>
      </w:r>
    </w:p>
    <w:p>
      <w:pPr>
        <w:spacing w:line="600" w:lineRule="exact"/>
        <w:rPr>
          <w:rStyle w:val="7"/>
          <w:rFonts w:ascii="黑体" w:hAnsi="黑体" w:eastAsia="黑体"/>
          <w:sz w:val="32"/>
          <w:szCs w:val="32"/>
        </w:rPr>
      </w:pPr>
    </w:p>
    <w:p>
      <w:pPr>
        <w:spacing w:line="600" w:lineRule="exact"/>
        <w:jc w:val="center"/>
        <w:rPr>
          <w:rStyle w:val="7"/>
          <w:rFonts w:ascii="黑体" w:hAnsi="黑体" w:eastAsia="黑体"/>
          <w:sz w:val="32"/>
          <w:szCs w:val="32"/>
        </w:rPr>
      </w:pPr>
      <w:r>
        <w:rPr>
          <w:rStyle w:val="7"/>
          <w:rFonts w:ascii="黑体" w:hAnsi="黑体" w:eastAsia="黑体"/>
          <w:sz w:val="32"/>
          <w:szCs w:val="32"/>
        </w:rPr>
        <w:t>目录</w:t>
      </w:r>
    </w:p>
    <w:p>
      <w:pPr>
        <w:spacing w:line="600" w:lineRule="exact"/>
        <w:ind w:firstLine="640" w:firstLineChars="200"/>
        <w:rPr>
          <w:rStyle w:val="7"/>
          <w:rFonts w:ascii="黑体" w:hAnsi="黑体" w:eastAsia="黑体"/>
          <w:sz w:val="32"/>
          <w:szCs w:val="32"/>
        </w:rPr>
      </w:pPr>
      <w:r>
        <w:rPr>
          <w:rStyle w:val="7"/>
          <w:rFonts w:ascii="黑体" w:hAnsi="黑体" w:eastAsia="黑体"/>
          <w:sz w:val="32"/>
          <w:szCs w:val="32"/>
        </w:rPr>
        <w:t>第一部分 南阳市第六十八小学校基本情况</w:t>
      </w:r>
    </w:p>
    <w:p>
      <w:pPr>
        <w:spacing w:line="600" w:lineRule="exact"/>
        <w:ind w:firstLine="640" w:firstLineChars="200"/>
        <w:rPr>
          <w:rStyle w:val="7"/>
          <w:rFonts w:ascii="黑体" w:hAnsi="黑体" w:eastAsia="黑体"/>
          <w:sz w:val="32"/>
          <w:szCs w:val="32"/>
        </w:rPr>
      </w:pPr>
      <w:r>
        <w:rPr>
          <w:rStyle w:val="7"/>
          <w:rFonts w:ascii="黑体" w:hAnsi="黑体" w:eastAsia="黑体"/>
          <w:sz w:val="32"/>
          <w:szCs w:val="32"/>
        </w:rPr>
        <w:t>一、机构设置情况</w:t>
      </w:r>
    </w:p>
    <w:p>
      <w:pPr>
        <w:spacing w:line="600" w:lineRule="exact"/>
        <w:ind w:firstLine="640" w:firstLineChars="200"/>
        <w:rPr>
          <w:rStyle w:val="7"/>
          <w:rFonts w:ascii="黑体" w:hAnsi="黑体" w:eastAsia="黑体"/>
          <w:sz w:val="32"/>
          <w:szCs w:val="32"/>
        </w:rPr>
      </w:pPr>
      <w:r>
        <w:rPr>
          <w:rStyle w:val="7"/>
          <w:rFonts w:ascii="黑体" w:hAnsi="黑体" w:eastAsia="黑体"/>
          <w:sz w:val="32"/>
          <w:szCs w:val="32"/>
        </w:rPr>
        <w:t>二、单位主要职责</w:t>
      </w:r>
    </w:p>
    <w:p>
      <w:pPr>
        <w:spacing w:line="600" w:lineRule="exact"/>
        <w:ind w:firstLine="640" w:firstLineChars="200"/>
        <w:rPr>
          <w:rStyle w:val="7"/>
          <w:rFonts w:ascii="黑体" w:hAnsi="黑体" w:eastAsia="黑体"/>
          <w:sz w:val="32"/>
          <w:szCs w:val="32"/>
        </w:rPr>
      </w:pPr>
      <w:r>
        <w:rPr>
          <w:rStyle w:val="7"/>
          <w:rFonts w:ascii="黑体" w:hAnsi="黑体" w:eastAsia="黑体"/>
          <w:sz w:val="32"/>
          <w:szCs w:val="32"/>
        </w:rPr>
        <w:t>第二部分 部门预算情况说明</w:t>
      </w:r>
    </w:p>
    <w:p>
      <w:pPr>
        <w:spacing w:line="600" w:lineRule="exact"/>
        <w:ind w:firstLine="640" w:firstLineChars="200"/>
        <w:rPr>
          <w:rStyle w:val="7"/>
          <w:rFonts w:ascii="黑体" w:hAnsi="黑体" w:eastAsia="黑体"/>
          <w:sz w:val="32"/>
          <w:szCs w:val="32"/>
        </w:rPr>
      </w:pPr>
      <w:r>
        <w:rPr>
          <w:rStyle w:val="7"/>
          <w:rFonts w:ascii="黑体" w:hAnsi="黑体" w:eastAsia="黑体"/>
          <w:sz w:val="32"/>
          <w:szCs w:val="32"/>
        </w:rPr>
        <w:t>第三部分 名词解释</w:t>
      </w:r>
    </w:p>
    <w:p>
      <w:pPr>
        <w:ind w:firstLine="640" w:firstLineChars="200"/>
        <w:rPr>
          <w:rStyle w:val="7"/>
          <w:rFonts w:ascii="黑体" w:hAnsi="黑体" w:eastAsia="黑体"/>
          <w:color w:val="333333"/>
          <w:sz w:val="32"/>
          <w:szCs w:val="32"/>
        </w:rPr>
      </w:pPr>
      <w:r>
        <w:rPr>
          <w:rStyle w:val="7"/>
          <w:rFonts w:ascii="黑体" w:hAnsi="黑体" w:eastAsia="黑体"/>
          <w:sz w:val="32"/>
          <w:szCs w:val="32"/>
        </w:rPr>
        <w:t>附件：</w:t>
      </w:r>
      <w:r>
        <w:rPr>
          <w:rStyle w:val="7"/>
          <w:rFonts w:ascii="黑体" w:hAnsi="黑体" w:eastAsia="黑体"/>
          <w:color w:val="333333"/>
          <w:sz w:val="32"/>
          <w:szCs w:val="32"/>
        </w:rPr>
        <w:t>20</w:t>
      </w:r>
      <w:r>
        <w:rPr>
          <w:rStyle w:val="7"/>
          <w:rFonts w:hint="eastAsia" w:ascii="黑体" w:hAnsi="黑体" w:eastAsia="黑体"/>
          <w:color w:val="333333"/>
          <w:sz w:val="32"/>
          <w:szCs w:val="32"/>
        </w:rPr>
        <w:t>20</w:t>
      </w:r>
      <w:r>
        <w:rPr>
          <w:rStyle w:val="7"/>
          <w:rFonts w:ascii="黑体" w:hAnsi="黑体" w:eastAsia="黑体"/>
          <w:color w:val="333333"/>
          <w:sz w:val="32"/>
          <w:szCs w:val="32"/>
        </w:rPr>
        <w:t>年部门预算表</w:t>
      </w:r>
    </w:p>
    <w:p>
      <w:pPr>
        <w:snapToGrid w:val="0"/>
        <w:spacing w:line="360" w:lineRule="auto"/>
        <w:ind w:right="51" w:firstLine="640" w:firstLineChars="200"/>
        <w:jc w:val="left"/>
        <w:rPr>
          <w:rStyle w:val="7"/>
          <w:rFonts w:ascii="黑体" w:hAnsi="黑体" w:eastAsia="黑体"/>
          <w:sz w:val="32"/>
          <w:szCs w:val="32"/>
        </w:rPr>
      </w:pPr>
      <w:r>
        <w:rPr>
          <w:rStyle w:val="7"/>
          <w:rFonts w:ascii="黑体" w:hAnsi="黑体" w:eastAsia="黑体"/>
          <w:sz w:val="32"/>
          <w:szCs w:val="32"/>
        </w:rPr>
        <w:t xml:space="preserve">一、部门收支预算总表 </w:t>
      </w:r>
    </w:p>
    <w:p>
      <w:pPr>
        <w:snapToGrid w:val="0"/>
        <w:spacing w:line="360" w:lineRule="auto"/>
        <w:ind w:right="51" w:firstLine="640" w:firstLineChars="200"/>
        <w:jc w:val="left"/>
        <w:rPr>
          <w:rStyle w:val="7"/>
          <w:rFonts w:ascii="黑体" w:hAnsi="黑体" w:eastAsia="黑体"/>
          <w:sz w:val="32"/>
          <w:szCs w:val="32"/>
        </w:rPr>
      </w:pPr>
      <w:r>
        <w:rPr>
          <w:rStyle w:val="7"/>
          <w:rFonts w:ascii="黑体" w:hAnsi="黑体" w:eastAsia="黑体"/>
          <w:sz w:val="32"/>
          <w:szCs w:val="32"/>
        </w:rPr>
        <w:t xml:space="preserve">二、部门收入预算总表 </w:t>
      </w:r>
    </w:p>
    <w:p>
      <w:pPr>
        <w:snapToGrid w:val="0"/>
        <w:spacing w:line="360" w:lineRule="auto"/>
        <w:ind w:right="51" w:firstLine="640" w:firstLineChars="200"/>
        <w:jc w:val="left"/>
        <w:rPr>
          <w:rStyle w:val="7"/>
          <w:rFonts w:ascii="黑体" w:hAnsi="黑体" w:eastAsia="黑体"/>
          <w:sz w:val="32"/>
          <w:szCs w:val="32"/>
        </w:rPr>
      </w:pPr>
      <w:r>
        <w:rPr>
          <w:rStyle w:val="7"/>
          <w:rFonts w:ascii="黑体" w:hAnsi="黑体" w:eastAsia="黑体"/>
          <w:sz w:val="32"/>
          <w:szCs w:val="32"/>
        </w:rPr>
        <w:t>三、部门支出总体情况表</w:t>
      </w:r>
    </w:p>
    <w:p>
      <w:pPr>
        <w:snapToGrid w:val="0"/>
        <w:spacing w:line="360" w:lineRule="auto"/>
        <w:ind w:right="51" w:firstLine="640" w:firstLineChars="200"/>
        <w:jc w:val="left"/>
        <w:rPr>
          <w:rStyle w:val="7"/>
          <w:rFonts w:ascii="黑体" w:hAnsi="黑体" w:eastAsia="黑体"/>
          <w:sz w:val="32"/>
          <w:szCs w:val="32"/>
        </w:rPr>
      </w:pPr>
      <w:r>
        <w:rPr>
          <w:rStyle w:val="7"/>
          <w:rFonts w:ascii="黑体" w:hAnsi="黑体" w:eastAsia="黑体"/>
          <w:sz w:val="32"/>
          <w:szCs w:val="32"/>
        </w:rPr>
        <w:t xml:space="preserve">四、财政拨款收支总体情况表 </w:t>
      </w:r>
    </w:p>
    <w:p>
      <w:pPr>
        <w:snapToGrid w:val="0"/>
        <w:spacing w:line="360" w:lineRule="auto"/>
        <w:ind w:right="51" w:firstLine="640" w:firstLineChars="200"/>
        <w:jc w:val="left"/>
        <w:rPr>
          <w:rStyle w:val="7"/>
          <w:rFonts w:ascii="黑体" w:hAnsi="黑体" w:eastAsia="黑体"/>
          <w:sz w:val="32"/>
          <w:szCs w:val="32"/>
        </w:rPr>
      </w:pPr>
      <w:r>
        <w:rPr>
          <w:rStyle w:val="7"/>
          <w:rFonts w:ascii="黑体" w:hAnsi="黑体" w:eastAsia="黑体"/>
          <w:sz w:val="32"/>
          <w:szCs w:val="32"/>
        </w:rPr>
        <w:t>五、一般公共预算支出情况表 （按功能分类）</w:t>
      </w:r>
    </w:p>
    <w:p>
      <w:pPr>
        <w:snapToGrid w:val="0"/>
        <w:spacing w:line="360" w:lineRule="auto"/>
        <w:ind w:right="51" w:firstLine="640" w:firstLineChars="200"/>
        <w:jc w:val="left"/>
        <w:rPr>
          <w:rStyle w:val="7"/>
          <w:rFonts w:ascii="黑体" w:hAnsi="黑体" w:eastAsia="黑体"/>
          <w:sz w:val="32"/>
          <w:szCs w:val="32"/>
        </w:rPr>
      </w:pPr>
      <w:r>
        <w:rPr>
          <w:rStyle w:val="7"/>
          <w:rFonts w:ascii="黑体" w:hAnsi="黑体" w:eastAsia="黑体"/>
          <w:sz w:val="32"/>
          <w:szCs w:val="32"/>
        </w:rPr>
        <w:t>六、一般公共预算基本支出情况表（按经济分类）</w:t>
      </w:r>
    </w:p>
    <w:p>
      <w:pPr>
        <w:snapToGrid w:val="0"/>
        <w:spacing w:line="360" w:lineRule="auto"/>
        <w:ind w:right="51" w:firstLine="640" w:firstLineChars="200"/>
        <w:jc w:val="left"/>
        <w:rPr>
          <w:rStyle w:val="7"/>
          <w:rFonts w:ascii="黑体" w:hAnsi="黑体" w:eastAsia="黑体"/>
          <w:sz w:val="32"/>
          <w:szCs w:val="32"/>
        </w:rPr>
      </w:pPr>
      <w:r>
        <w:rPr>
          <w:rStyle w:val="7"/>
          <w:rFonts w:ascii="黑体" w:hAnsi="黑体" w:eastAsia="黑体"/>
          <w:sz w:val="32"/>
          <w:szCs w:val="32"/>
        </w:rPr>
        <w:t>七、政府性基金支出情况表</w:t>
      </w:r>
    </w:p>
    <w:p>
      <w:pPr>
        <w:snapToGrid w:val="0"/>
        <w:spacing w:line="360" w:lineRule="auto"/>
        <w:ind w:right="51" w:firstLine="640" w:firstLineChars="200"/>
        <w:jc w:val="left"/>
        <w:rPr>
          <w:rStyle w:val="7"/>
          <w:rFonts w:ascii="黑体" w:hAnsi="黑体" w:eastAsia="黑体"/>
          <w:sz w:val="32"/>
          <w:szCs w:val="32"/>
        </w:rPr>
      </w:pPr>
      <w:r>
        <w:rPr>
          <w:rStyle w:val="7"/>
          <w:rFonts w:ascii="黑体" w:hAnsi="黑体" w:eastAsia="黑体"/>
          <w:sz w:val="32"/>
          <w:szCs w:val="32"/>
        </w:rPr>
        <w:t>八、一般公共预算“三公”经费支出情况表</w:t>
      </w:r>
    </w:p>
    <w:p>
      <w:pPr>
        <w:spacing w:line="600" w:lineRule="exact"/>
        <w:jc w:val="center"/>
        <w:rPr>
          <w:rStyle w:val="7"/>
          <w:rFonts w:ascii="黑体" w:hAnsi="黑体" w:eastAsia="黑体"/>
          <w:sz w:val="32"/>
          <w:szCs w:val="32"/>
        </w:rPr>
      </w:pPr>
    </w:p>
    <w:p>
      <w:pPr>
        <w:spacing w:line="600" w:lineRule="exact"/>
        <w:jc w:val="center"/>
        <w:rPr>
          <w:rStyle w:val="7"/>
          <w:rFonts w:ascii="黑体" w:hAnsi="黑体" w:eastAsia="黑体"/>
          <w:sz w:val="32"/>
          <w:szCs w:val="32"/>
        </w:rPr>
      </w:pPr>
    </w:p>
    <w:p>
      <w:pPr>
        <w:spacing w:line="600" w:lineRule="exact"/>
        <w:jc w:val="center"/>
        <w:rPr>
          <w:rStyle w:val="7"/>
          <w:rFonts w:ascii="黑体" w:hAnsi="黑体" w:eastAsia="黑体"/>
          <w:sz w:val="32"/>
          <w:szCs w:val="32"/>
        </w:rPr>
      </w:pPr>
    </w:p>
    <w:p>
      <w:pPr>
        <w:spacing w:line="600" w:lineRule="exact"/>
        <w:jc w:val="center"/>
        <w:rPr>
          <w:rStyle w:val="7"/>
          <w:rFonts w:ascii="黑体" w:hAnsi="黑体" w:eastAsia="黑体"/>
          <w:sz w:val="32"/>
          <w:szCs w:val="32"/>
        </w:rPr>
      </w:pPr>
    </w:p>
    <w:p>
      <w:pPr>
        <w:spacing w:line="600" w:lineRule="exact"/>
        <w:jc w:val="center"/>
        <w:rPr>
          <w:rStyle w:val="7"/>
          <w:rFonts w:ascii="黑体" w:hAnsi="黑体" w:eastAsia="黑体"/>
          <w:sz w:val="32"/>
          <w:szCs w:val="32"/>
        </w:rPr>
      </w:pPr>
    </w:p>
    <w:p>
      <w:pPr>
        <w:spacing w:line="600" w:lineRule="exact"/>
        <w:jc w:val="center"/>
        <w:rPr>
          <w:rStyle w:val="7"/>
          <w:rFonts w:ascii="黑体" w:hAnsi="黑体" w:eastAsia="黑体"/>
          <w:sz w:val="32"/>
          <w:szCs w:val="32"/>
        </w:rPr>
      </w:pPr>
      <w:r>
        <w:rPr>
          <w:rStyle w:val="7"/>
          <w:rFonts w:ascii="黑体" w:hAnsi="黑体" w:eastAsia="黑体"/>
          <w:sz w:val="32"/>
          <w:szCs w:val="32"/>
        </w:rPr>
        <w:t>第一部分 南阳市第六十八小学校基本情况</w:t>
      </w:r>
    </w:p>
    <w:p>
      <w:pPr>
        <w:spacing w:line="360" w:lineRule="auto"/>
        <w:ind w:firstLine="640" w:firstLineChars="200"/>
        <w:rPr>
          <w:rStyle w:val="7"/>
          <w:rFonts w:ascii="华文仿宋" w:hAnsi="华文仿宋" w:eastAsia="华文仿宋"/>
          <w:kern w:val="0"/>
          <w:sz w:val="32"/>
          <w:szCs w:val="32"/>
        </w:rPr>
      </w:pPr>
      <w:r>
        <w:rPr>
          <w:rStyle w:val="7"/>
          <w:rFonts w:ascii="华文仿宋" w:hAnsi="华文仿宋" w:eastAsia="华文仿宋"/>
          <w:kern w:val="0"/>
          <w:sz w:val="32"/>
          <w:szCs w:val="32"/>
        </w:rPr>
        <w:t>一、机构设置情况</w:t>
      </w:r>
    </w:p>
    <w:p>
      <w:pPr>
        <w:spacing w:line="360" w:lineRule="auto"/>
        <w:ind w:firstLine="640" w:firstLineChars="200"/>
        <w:rPr>
          <w:rStyle w:val="7"/>
          <w:rFonts w:ascii="仿宋_GB2312" w:hAnsi="华文仿宋" w:eastAsia="仿宋_GB2312"/>
          <w:sz w:val="32"/>
          <w:szCs w:val="32"/>
        </w:rPr>
      </w:pPr>
      <w:r>
        <w:rPr>
          <w:rStyle w:val="7"/>
          <w:rFonts w:hint="eastAsia" w:ascii="仿宋_GB2312" w:hAnsi="华文仿宋" w:eastAsia="仿宋_GB2312"/>
          <w:sz w:val="32"/>
          <w:szCs w:val="32"/>
        </w:rPr>
        <w:t>南阳市第六十八小学校为本级预算单位。南阳市第六十八小学校无下设机构。</w:t>
      </w:r>
    </w:p>
    <w:p>
      <w:pPr>
        <w:widowControl w:val="0"/>
        <w:spacing w:line="360" w:lineRule="auto"/>
        <w:ind w:firstLine="640" w:firstLineChars="200"/>
        <w:rPr>
          <w:rStyle w:val="7"/>
          <w:rFonts w:ascii="仿宋_GB2312" w:hAnsi="华文仿宋" w:eastAsia="仿宋_GB2312"/>
          <w:sz w:val="32"/>
          <w:szCs w:val="32"/>
        </w:rPr>
      </w:pPr>
      <w:r>
        <w:rPr>
          <w:rFonts w:hint="eastAsia" w:ascii="仿宋_GB2312" w:hAnsi="仿宋_GB2312" w:eastAsia="仿宋_GB2312" w:cs="仿宋_GB2312"/>
          <w:sz w:val="32"/>
          <w:szCs w:val="32"/>
        </w:rPr>
        <w:t>南阳市第</w:t>
      </w:r>
      <w:r>
        <w:rPr>
          <w:rStyle w:val="7"/>
          <w:rFonts w:hint="eastAsia" w:ascii="仿宋_GB2312" w:hAnsi="华文仿宋" w:eastAsia="仿宋_GB2312"/>
          <w:sz w:val="32"/>
          <w:szCs w:val="32"/>
        </w:rPr>
        <w:t>六十八小</w:t>
      </w:r>
      <w:r>
        <w:rPr>
          <w:rFonts w:hint="eastAsia" w:ascii="仿宋_GB2312" w:hAnsi="仿宋_GB2312" w:eastAsia="仿宋_GB2312" w:cs="仿宋_GB2312"/>
          <w:sz w:val="32"/>
          <w:szCs w:val="32"/>
        </w:rPr>
        <w:t>学校</w:t>
      </w:r>
      <w:r>
        <w:rPr>
          <w:rFonts w:hint="eastAsia" w:ascii="仿宋_GB2312" w:hAnsi="仿宋_GB2312" w:eastAsia="仿宋_GB2312" w:cs="仿宋_GB2312"/>
          <w:spacing w:val="20"/>
          <w:kern w:val="0"/>
          <w:sz w:val="32"/>
          <w:szCs w:val="32"/>
          <w:lang w:val="zh-CN"/>
        </w:rPr>
        <w:t>部门预算单位构成：</w:t>
      </w:r>
      <w:r>
        <w:rPr>
          <w:rFonts w:hint="eastAsia" w:ascii="仿宋_GB2312" w:hAnsi="仿宋_GB2312" w:eastAsia="仿宋_GB2312" w:cs="仿宋_GB2312"/>
          <w:sz w:val="32"/>
          <w:szCs w:val="32"/>
        </w:rPr>
        <w:t>南阳市第</w:t>
      </w:r>
      <w:r>
        <w:rPr>
          <w:rStyle w:val="7"/>
          <w:rFonts w:hint="eastAsia" w:ascii="仿宋_GB2312" w:hAnsi="华文仿宋" w:eastAsia="仿宋_GB2312"/>
          <w:sz w:val="32"/>
          <w:szCs w:val="32"/>
        </w:rPr>
        <w:t>六十八小</w:t>
      </w:r>
      <w:r>
        <w:rPr>
          <w:rFonts w:hint="eastAsia" w:ascii="仿宋_GB2312" w:hAnsi="仿宋_GB2312" w:eastAsia="仿宋_GB2312" w:cs="仿宋_GB2312"/>
          <w:sz w:val="32"/>
          <w:szCs w:val="32"/>
        </w:rPr>
        <w:t>学校</w:t>
      </w:r>
      <w:r>
        <w:rPr>
          <w:rFonts w:hint="eastAsia" w:ascii="仿宋_GB2312" w:hAnsi="仿宋_GB2312" w:eastAsia="仿宋_GB2312" w:cs="仿宋_GB2312"/>
          <w:spacing w:val="20"/>
          <w:kern w:val="0"/>
          <w:sz w:val="32"/>
          <w:szCs w:val="32"/>
          <w:lang w:val="zh-CN"/>
        </w:rPr>
        <w:t>部门预算包括</w:t>
      </w:r>
      <w:r>
        <w:rPr>
          <w:rFonts w:hint="eastAsia" w:ascii="仿宋_GB2312" w:hAnsi="仿宋_GB2312" w:eastAsia="仿宋_GB2312" w:cs="仿宋_GB2312"/>
          <w:sz w:val="32"/>
          <w:szCs w:val="32"/>
        </w:rPr>
        <w:t>南阳市第</w:t>
      </w:r>
      <w:r>
        <w:rPr>
          <w:rStyle w:val="7"/>
          <w:rFonts w:hint="eastAsia" w:ascii="仿宋_GB2312" w:hAnsi="华文仿宋" w:eastAsia="仿宋_GB2312"/>
          <w:sz w:val="32"/>
          <w:szCs w:val="32"/>
        </w:rPr>
        <w:t>六十八小</w:t>
      </w:r>
      <w:r>
        <w:rPr>
          <w:rFonts w:hint="eastAsia" w:ascii="仿宋_GB2312" w:hAnsi="仿宋_GB2312" w:eastAsia="仿宋_GB2312" w:cs="仿宋_GB2312"/>
          <w:sz w:val="32"/>
          <w:szCs w:val="32"/>
        </w:rPr>
        <w:t>学校</w:t>
      </w:r>
      <w:r>
        <w:rPr>
          <w:rFonts w:hint="eastAsia" w:ascii="仿宋_GB2312" w:hAnsi="仿宋_GB2312" w:eastAsia="仿宋_GB2312" w:cs="仿宋_GB2312"/>
          <w:spacing w:val="20"/>
          <w:kern w:val="0"/>
          <w:sz w:val="32"/>
          <w:szCs w:val="32"/>
          <w:lang w:val="zh-CN"/>
        </w:rPr>
        <w:t>本级预算。</w:t>
      </w:r>
    </w:p>
    <w:p>
      <w:pPr>
        <w:numPr>
          <w:ilvl w:val="0"/>
          <w:numId w:val="1"/>
        </w:numPr>
        <w:spacing w:line="360" w:lineRule="auto"/>
        <w:ind w:firstLine="640" w:firstLineChars="200"/>
        <w:rPr>
          <w:rStyle w:val="7"/>
          <w:rFonts w:ascii="华文仿宋" w:hAnsi="华文仿宋" w:eastAsia="华文仿宋"/>
          <w:kern w:val="0"/>
          <w:sz w:val="32"/>
          <w:szCs w:val="32"/>
        </w:rPr>
      </w:pPr>
      <w:r>
        <w:rPr>
          <w:rStyle w:val="7"/>
          <w:rFonts w:ascii="华文仿宋" w:hAnsi="华文仿宋" w:eastAsia="华文仿宋"/>
          <w:kern w:val="0"/>
          <w:sz w:val="32"/>
          <w:szCs w:val="32"/>
        </w:rPr>
        <w:t>单位主要职责</w:t>
      </w:r>
    </w:p>
    <w:p>
      <w:pPr>
        <w:spacing w:line="360" w:lineRule="auto"/>
        <w:ind w:firstLine="640" w:firstLineChars="200"/>
        <w:rPr>
          <w:rStyle w:val="7"/>
          <w:rFonts w:hint="eastAsia" w:ascii="仿宋_GB2312" w:hAnsi="宋体" w:eastAsia="仿宋_GB2312"/>
          <w:kern w:val="0"/>
          <w:sz w:val="32"/>
          <w:szCs w:val="32"/>
        </w:rPr>
      </w:pPr>
      <w:r>
        <w:rPr>
          <w:rStyle w:val="7"/>
          <w:rFonts w:ascii="仿宋_GB2312" w:hAnsi="宋体" w:eastAsia="仿宋_GB2312"/>
          <w:kern w:val="0"/>
          <w:sz w:val="32"/>
          <w:szCs w:val="32"/>
        </w:rPr>
        <w:t>学校全面贯彻党的教育方针，全面实施素质教育。学校秉承“德育为首、教学中心、面向全体、以人为本、全面发展、提高素质”的办学思想。实施小学基础教育。以育人为根本，面向全体学生培养学生德、智、体、美全面发展。为孩子未来发展打下良好基础，有更多的学生进入高一级学校学习。</w:t>
      </w:r>
    </w:p>
    <w:p>
      <w:pPr>
        <w:spacing w:line="360" w:lineRule="auto"/>
        <w:ind w:firstLine="640" w:firstLineChars="200"/>
        <w:rPr>
          <w:rStyle w:val="7"/>
          <w:rFonts w:hint="eastAsia" w:ascii="仿宋_GB2312" w:hAnsi="宋体" w:eastAsia="仿宋_GB2312"/>
          <w:kern w:val="0"/>
          <w:sz w:val="32"/>
          <w:szCs w:val="32"/>
        </w:rPr>
      </w:pPr>
    </w:p>
    <w:p>
      <w:pPr>
        <w:spacing w:line="360" w:lineRule="auto"/>
        <w:ind w:firstLine="640" w:firstLineChars="200"/>
        <w:rPr>
          <w:rStyle w:val="7"/>
          <w:rFonts w:hint="eastAsia" w:ascii="仿宋_GB2312" w:hAnsi="宋体" w:eastAsia="仿宋_GB2312"/>
          <w:kern w:val="0"/>
          <w:sz w:val="32"/>
          <w:szCs w:val="32"/>
        </w:rPr>
      </w:pPr>
    </w:p>
    <w:p>
      <w:pPr>
        <w:spacing w:line="360" w:lineRule="auto"/>
        <w:ind w:firstLine="640" w:firstLineChars="200"/>
        <w:rPr>
          <w:rStyle w:val="7"/>
          <w:rFonts w:hint="eastAsia" w:ascii="仿宋_GB2312" w:hAnsi="宋体" w:eastAsia="仿宋_GB2312"/>
          <w:kern w:val="0"/>
          <w:sz w:val="32"/>
          <w:szCs w:val="32"/>
        </w:rPr>
      </w:pPr>
    </w:p>
    <w:p>
      <w:pPr>
        <w:spacing w:line="360" w:lineRule="auto"/>
        <w:ind w:firstLine="640" w:firstLineChars="200"/>
        <w:rPr>
          <w:rStyle w:val="7"/>
          <w:rFonts w:hint="eastAsia" w:ascii="仿宋_GB2312" w:hAnsi="宋体" w:eastAsia="仿宋_GB2312"/>
          <w:kern w:val="0"/>
          <w:sz w:val="32"/>
          <w:szCs w:val="32"/>
        </w:rPr>
      </w:pPr>
    </w:p>
    <w:p>
      <w:pPr>
        <w:spacing w:line="360" w:lineRule="auto"/>
        <w:ind w:firstLine="640" w:firstLineChars="200"/>
        <w:rPr>
          <w:rStyle w:val="7"/>
          <w:rFonts w:hint="eastAsia" w:ascii="仿宋_GB2312" w:hAnsi="宋体" w:eastAsia="仿宋_GB2312"/>
          <w:kern w:val="0"/>
          <w:sz w:val="32"/>
          <w:szCs w:val="32"/>
        </w:rPr>
      </w:pPr>
    </w:p>
    <w:p>
      <w:pPr>
        <w:spacing w:line="360" w:lineRule="auto"/>
        <w:ind w:firstLine="640" w:firstLineChars="200"/>
        <w:rPr>
          <w:rStyle w:val="7"/>
          <w:rFonts w:hint="eastAsia" w:ascii="仿宋_GB2312" w:hAnsi="宋体" w:eastAsia="仿宋_GB2312"/>
          <w:kern w:val="0"/>
          <w:sz w:val="32"/>
          <w:szCs w:val="32"/>
        </w:rPr>
      </w:pPr>
    </w:p>
    <w:p>
      <w:pPr>
        <w:spacing w:line="360" w:lineRule="auto"/>
        <w:ind w:firstLine="640" w:firstLineChars="200"/>
        <w:rPr>
          <w:rStyle w:val="7"/>
          <w:rFonts w:hint="eastAsia" w:ascii="仿宋_GB2312" w:hAnsi="宋体" w:eastAsia="仿宋_GB2312"/>
          <w:kern w:val="0"/>
          <w:sz w:val="32"/>
          <w:szCs w:val="32"/>
        </w:rPr>
      </w:pPr>
    </w:p>
    <w:p>
      <w:pPr>
        <w:spacing w:line="360" w:lineRule="auto"/>
        <w:ind w:firstLine="640" w:firstLineChars="200"/>
        <w:rPr>
          <w:rStyle w:val="7"/>
          <w:rFonts w:ascii="仿宋_GB2312" w:hAnsi="宋体" w:eastAsia="仿宋_GB2312"/>
          <w:kern w:val="0"/>
          <w:sz w:val="32"/>
          <w:szCs w:val="32"/>
        </w:rPr>
      </w:pPr>
    </w:p>
    <w:p>
      <w:pPr>
        <w:spacing w:line="360" w:lineRule="auto"/>
        <w:ind w:firstLine="640" w:firstLineChars="200"/>
        <w:rPr>
          <w:rStyle w:val="7"/>
          <w:rFonts w:ascii="仿宋_GB2312" w:hAnsi="宋体" w:eastAsia="仿宋_GB2312"/>
          <w:kern w:val="0"/>
          <w:sz w:val="32"/>
          <w:szCs w:val="32"/>
        </w:rPr>
      </w:pPr>
    </w:p>
    <w:p>
      <w:pPr>
        <w:spacing w:line="360" w:lineRule="auto"/>
        <w:ind w:firstLine="720" w:firstLineChars="200"/>
        <w:jc w:val="center"/>
        <w:rPr>
          <w:rStyle w:val="7"/>
          <w:rFonts w:ascii="仿宋_GB2312" w:eastAsia="仿宋_GB2312"/>
          <w:spacing w:val="20"/>
          <w:kern w:val="0"/>
          <w:sz w:val="32"/>
          <w:szCs w:val="32"/>
        </w:rPr>
      </w:pPr>
      <w:r>
        <w:rPr>
          <w:rStyle w:val="7"/>
          <w:rFonts w:ascii="黑体" w:hAnsi="黑体" w:eastAsia="黑体"/>
          <w:spacing w:val="20"/>
          <w:kern w:val="0"/>
          <w:sz w:val="32"/>
          <w:szCs w:val="32"/>
        </w:rPr>
        <w:t>第二部分</w:t>
      </w:r>
      <w:r>
        <w:rPr>
          <w:rStyle w:val="7"/>
          <w:rFonts w:ascii="黑体" w:hAnsi="黑体" w:eastAsia="黑体"/>
          <w:kern w:val="0"/>
          <w:sz w:val="32"/>
          <w:szCs w:val="32"/>
        </w:rPr>
        <w:t>部门预算情况说明</w:t>
      </w:r>
    </w:p>
    <w:p>
      <w:pPr>
        <w:spacing w:line="360" w:lineRule="auto"/>
        <w:ind w:firstLine="640" w:firstLineChars="200"/>
        <w:rPr>
          <w:rStyle w:val="7"/>
          <w:rFonts w:ascii="仿宋_GB2312" w:hAnsi="华文仿宋" w:eastAsia="仿宋_GB2312"/>
          <w:kern w:val="0"/>
          <w:sz w:val="32"/>
          <w:szCs w:val="32"/>
        </w:rPr>
      </w:pPr>
      <w:r>
        <w:rPr>
          <w:rStyle w:val="7"/>
          <w:rFonts w:ascii="仿宋_GB2312" w:hAnsi="华文仿宋" w:eastAsia="仿宋_GB2312"/>
          <w:kern w:val="0"/>
          <w:sz w:val="32"/>
          <w:szCs w:val="32"/>
        </w:rPr>
        <w:t>一、收支预算总体情况说明</w:t>
      </w:r>
    </w:p>
    <w:p>
      <w:pPr>
        <w:spacing w:line="360" w:lineRule="auto"/>
        <w:ind w:firstLine="720" w:firstLineChars="200"/>
        <w:rPr>
          <w:rStyle w:val="7"/>
          <w:rFonts w:ascii="仿宋_GB2312" w:eastAsia="仿宋_GB2312"/>
          <w:kern w:val="0"/>
          <w:sz w:val="32"/>
          <w:szCs w:val="32"/>
        </w:rPr>
      </w:pPr>
      <w:r>
        <w:rPr>
          <w:rStyle w:val="7"/>
          <w:rFonts w:hint="eastAsia" w:ascii="仿宋_GB2312" w:eastAsia="仿宋_GB2312"/>
          <w:spacing w:val="20"/>
          <w:kern w:val="0"/>
          <w:sz w:val="32"/>
          <w:szCs w:val="32"/>
        </w:rPr>
        <w:t>2020</w:t>
      </w:r>
      <w:r>
        <w:rPr>
          <w:rStyle w:val="7"/>
          <w:rFonts w:ascii="仿宋_GB2312" w:eastAsia="仿宋_GB2312"/>
          <w:spacing w:val="20"/>
          <w:kern w:val="0"/>
          <w:sz w:val="32"/>
          <w:szCs w:val="32"/>
        </w:rPr>
        <w:t>年收入总计</w:t>
      </w:r>
      <w:r>
        <w:rPr>
          <w:rStyle w:val="7"/>
          <w:rFonts w:hint="eastAsia" w:ascii="仿宋_GB2312" w:eastAsia="仿宋_GB2312"/>
          <w:spacing w:val="20"/>
          <w:kern w:val="0"/>
          <w:sz w:val="32"/>
          <w:szCs w:val="32"/>
        </w:rPr>
        <w:t>340.3</w:t>
      </w:r>
      <w:r>
        <w:rPr>
          <w:rStyle w:val="7"/>
          <w:rFonts w:ascii="仿宋_GB2312" w:eastAsia="仿宋_GB2312"/>
          <w:spacing w:val="20"/>
          <w:kern w:val="0"/>
          <w:sz w:val="32"/>
          <w:szCs w:val="32"/>
        </w:rPr>
        <w:t>万元，支出总计</w:t>
      </w:r>
      <w:r>
        <w:rPr>
          <w:rStyle w:val="7"/>
          <w:rFonts w:hint="eastAsia" w:ascii="仿宋_GB2312" w:eastAsia="仿宋_GB2312"/>
          <w:spacing w:val="20"/>
          <w:kern w:val="0"/>
          <w:sz w:val="32"/>
          <w:szCs w:val="32"/>
        </w:rPr>
        <w:t>340.3</w:t>
      </w:r>
      <w:r>
        <w:rPr>
          <w:rStyle w:val="7"/>
          <w:rFonts w:ascii="仿宋_GB2312" w:eastAsia="仿宋_GB2312"/>
          <w:spacing w:val="20"/>
          <w:kern w:val="0"/>
          <w:sz w:val="32"/>
          <w:szCs w:val="32"/>
        </w:rPr>
        <w:t>万元。与上年相比，收、支总计各</w:t>
      </w:r>
      <w:r>
        <w:rPr>
          <w:rStyle w:val="7"/>
          <w:rFonts w:hint="eastAsia" w:ascii="仿宋_GB2312" w:eastAsia="仿宋_GB2312"/>
          <w:spacing w:val="20"/>
          <w:kern w:val="0"/>
          <w:sz w:val="32"/>
          <w:szCs w:val="32"/>
        </w:rPr>
        <w:t>增加4.7</w:t>
      </w:r>
      <w:r>
        <w:rPr>
          <w:rStyle w:val="7"/>
          <w:rFonts w:ascii="仿宋_GB2312" w:eastAsia="仿宋_GB2312"/>
          <w:spacing w:val="20"/>
          <w:kern w:val="0"/>
          <w:sz w:val="32"/>
          <w:szCs w:val="32"/>
        </w:rPr>
        <w:t>万元，</w:t>
      </w:r>
      <w:r>
        <w:rPr>
          <w:rStyle w:val="7"/>
          <w:rFonts w:hint="eastAsia" w:ascii="仿宋_GB2312" w:eastAsia="仿宋_GB2312"/>
          <w:spacing w:val="20"/>
          <w:kern w:val="0"/>
          <w:sz w:val="32"/>
          <w:szCs w:val="32"/>
        </w:rPr>
        <w:t>增加1.3</w:t>
      </w:r>
      <w:r>
        <w:rPr>
          <w:rStyle w:val="7"/>
          <w:rFonts w:ascii="仿宋_GB2312" w:eastAsia="仿宋_GB2312"/>
          <w:spacing w:val="20"/>
          <w:kern w:val="0"/>
          <w:sz w:val="32"/>
          <w:szCs w:val="32"/>
        </w:rPr>
        <w:t>%，主要原因是：</w:t>
      </w:r>
      <w:r>
        <w:rPr>
          <w:rStyle w:val="7"/>
          <w:rFonts w:hint="eastAsia" w:ascii="仿宋_GB2312" w:eastAsia="仿宋_GB2312"/>
          <w:spacing w:val="20"/>
          <w:kern w:val="0"/>
          <w:sz w:val="32"/>
          <w:szCs w:val="32"/>
        </w:rPr>
        <w:t>2020</w:t>
      </w:r>
      <w:r>
        <w:rPr>
          <w:rStyle w:val="7"/>
          <w:rFonts w:ascii="仿宋_GB2312" w:eastAsia="仿宋_GB2312"/>
          <w:spacing w:val="20"/>
          <w:kern w:val="0"/>
          <w:sz w:val="32"/>
          <w:szCs w:val="32"/>
        </w:rPr>
        <w:t>年</w:t>
      </w:r>
      <w:r>
        <w:rPr>
          <w:rStyle w:val="7"/>
          <w:rFonts w:hint="eastAsia" w:ascii="仿宋_GB2312" w:eastAsia="仿宋_GB2312"/>
          <w:spacing w:val="20"/>
          <w:kern w:val="0"/>
          <w:sz w:val="32"/>
          <w:szCs w:val="32"/>
        </w:rPr>
        <w:t>增</w:t>
      </w:r>
      <w:r>
        <w:rPr>
          <w:rStyle w:val="7"/>
          <w:rFonts w:hint="eastAsia" w:ascii="仿宋_GB2312" w:hAnsi="宋体" w:eastAsia="仿宋_GB2312"/>
          <w:sz w:val="32"/>
          <w:szCs w:val="32"/>
        </w:rPr>
        <w:t>薪级晋升人员</w:t>
      </w:r>
      <w:r>
        <w:rPr>
          <w:rStyle w:val="7"/>
          <w:rFonts w:ascii="仿宋_GB2312" w:hAnsi="宋体" w:eastAsia="仿宋_GB2312"/>
          <w:sz w:val="32"/>
          <w:szCs w:val="32"/>
        </w:rPr>
        <w:t>、</w:t>
      </w:r>
      <w:r>
        <w:rPr>
          <w:rStyle w:val="7"/>
          <w:rFonts w:hint="eastAsia" w:ascii="仿宋_GB2312" w:hAnsi="宋体" w:eastAsia="仿宋_GB2312"/>
          <w:sz w:val="32"/>
          <w:szCs w:val="32"/>
        </w:rPr>
        <w:t>以及新聘用人员。</w:t>
      </w:r>
    </w:p>
    <w:p>
      <w:pPr>
        <w:spacing w:line="360" w:lineRule="auto"/>
        <w:ind w:firstLine="720" w:firstLineChars="200"/>
        <w:rPr>
          <w:rStyle w:val="7"/>
          <w:rFonts w:ascii="仿宋_GB2312" w:eastAsia="仿宋_GB2312"/>
          <w:spacing w:val="20"/>
          <w:kern w:val="0"/>
          <w:sz w:val="32"/>
          <w:szCs w:val="32"/>
        </w:rPr>
      </w:pPr>
      <w:r>
        <w:rPr>
          <w:rStyle w:val="7"/>
          <w:rFonts w:ascii="仿宋_GB2312" w:eastAsia="仿宋_GB2312"/>
          <w:spacing w:val="20"/>
          <w:kern w:val="0"/>
          <w:sz w:val="32"/>
          <w:szCs w:val="32"/>
        </w:rPr>
        <w:t>二、收入预算总体情况说明</w:t>
      </w:r>
    </w:p>
    <w:p>
      <w:pPr>
        <w:spacing w:line="360" w:lineRule="auto"/>
        <w:ind w:firstLine="720" w:firstLineChars="200"/>
        <w:rPr>
          <w:rStyle w:val="7"/>
          <w:rFonts w:ascii="仿宋_GB2312" w:eastAsia="仿宋_GB2312"/>
          <w:spacing w:val="20"/>
          <w:kern w:val="0"/>
          <w:sz w:val="32"/>
          <w:szCs w:val="32"/>
        </w:rPr>
      </w:pPr>
      <w:r>
        <w:rPr>
          <w:rStyle w:val="7"/>
          <w:rFonts w:ascii="仿宋_GB2312" w:eastAsia="仿宋_GB2312"/>
          <w:spacing w:val="20"/>
          <w:kern w:val="0"/>
          <w:sz w:val="32"/>
          <w:szCs w:val="32"/>
        </w:rPr>
        <w:t>20</w:t>
      </w:r>
      <w:r>
        <w:rPr>
          <w:rStyle w:val="7"/>
          <w:rFonts w:hint="eastAsia" w:ascii="仿宋_GB2312" w:eastAsia="仿宋_GB2312"/>
          <w:spacing w:val="20"/>
          <w:kern w:val="0"/>
          <w:sz w:val="32"/>
          <w:szCs w:val="32"/>
        </w:rPr>
        <w:t>20</w:t>
      </w:r>
      <w:r>
        <w:rPr>
          <w:rStyle w:val="7"/>
          <w:rFonts w:ascii="仿宋_GB2312" w:eastAsia="仿宋_GB2312"/>
          <w:spacing w:val="20"/>
          <w:kern w:val="0"/>
          <w:sz w:val="32"/>
          <w:szCs w:val="32"/>
        </w:rPr>
        <w:t>年收入合计</w:t>
      </w:r>
      <w:r>
        <w:rPr>
          <w:rStyle w:val="7"/>
          <w:rFonts w:hint="eastAsia" w:ascii="仿宋_GB2312" w:eastAsia="仿宋_GB2312"/>
          <w:spacing w:val="20"/>
          <w:kern w:val="0"/>
          <w:sz w:val="32"/>
          <w:szCs w:val="32"/>
        </w:rPr>
        <w:t>340.3</w:t>
      </w:r>
      <w:r>
        <w:rPr>
          <w:rStyle w:val="7"/>
          <w:rFonts w:ascii="仿宋_GB2312" w:eastAsia="仿宋_GB2312"/>
          <w:spacing w:val="20"/>
          <w:kern w:val="0"/>
          <w:sz w:val="32"/>
          <w:szCs w:val="32"/>
        </w:rPr>
        <w:t>万元，其中：一般公共预算</w:t>
      </w:r>
      <w:r>
        <w:rPr>
          <w:rStyle w:val="7"/>
          <w:rFonts w:hint="eastAsia" w:ascii="仿宋_GB2312" w:eastAsia="仿宋_GB2312"/>
          <w:spacing w:val="20"/>
          <w:kern w:val="0"/>
          <w:sz w:val="32"/>
          <w:szCs w:val="32"/>
        </w:rPr>
        <w:t>329.5</w:t>
      </w:r>
      <w:r>
        <w:rPr>
          <w:rStyle w:val="7"/>
          <w:rFonts w:ascii="仿宋_GB2312" w:eastAsia="仿宋_GB2312"/>
          <w:spacing w:val="20"/>
          <w:kern w:val="0"/>
          <w:sz w:val="32"/>
          <w:szCs w:val="32"/>
        </w:rPr>
        <w:t>万元；行政事业性收费</w:t>
      </w:r>
      <w:r>
        <w:rPr>
          <w:rStyle w:val="7"/>
          <w:rFonts w:hint="eastAsia" w:ascii="仿宋_GB2312" w:eastAsia="仿宋_GB2312"/>
          <w:spacing w:val="20"/>
          <w:kern w:val="0"/>
          <w:sz w:val="32"/>
          <w:szCs w:val="32"/>
        </w:rPr>
        <w:t>10.8</w:t>
      </w:r>
      <w:r>
        <w:rPr>
          <w:rStyle w:val="7"/>
          <w:rFonts w:ascii="仿宋_GB2312" w:eastAsia="仿宋_GB2312"/>
          <w:spacing w:val="20"/>
          <w:kern w:val="0"/>
          <w:sz w:val="32"/>
          <w:szCs w:val="32"/>
        </w:rPr>
        <w:t>万元。</w:t>
      </w:r>
    </w:p>
    <w:p>
      <w:pPr>
        <w:spacing w:line="360" w:lineRule="auto"/>
        <w:ind w:firstLine="720" w:firstLineChars="200"/>
        <w:rPr>
          <w:rStyle w:val="7"/>
          <w:rFonts w:ascii="仿宋_GB2312" w:eastAsia="仿宋_GB2312"/>
          <w:spacing w:val="20"/>
          <w:kern w:val="0"/>
          <w:sz w:val="32"/>
          <w:szCs w:val="32"/>
        </w:rPr>
      </w:pPr>
      <w:r>
        <w:rPr>
          <w:rStyle w:val="7"/>
          <w:rFonts w:ascii="仿宋_GB2312" w:eastAsia="仿宋_GB2312"/>
          <w:spacing w:val="20"/>
          <w:kern w:val="0"/>
          <w:sz w:val="32"/>
          <w:szCs w:val="32"/>
        </w:rPr>
        <w:t>三、支出预算总体情况说明</w:t>
      </w:r>
    </w:p>
    <w:p>
      <w:pPr>
        <w:spacing w:line="360" w:lineRule="auto"/>
        <w:ind w:firstLine="720" w:firstLineChars="200"/>
        <w:rPr>
          <w:rStyle w:val="7"/>
          <w:rFonts w:ascii="仿宋_GB2312" w:eastAsia="仿宋_GB2312"/>
          <w:spacing w:val="20"/>
          <w:kern w:val="0"/>
          <w:sz w:val="32"/>
          <w:szCs w:val="32"/>
        </w:rPr>
      </w:pPr>
      <w:r>
        <w:rPr>
          <w:rStyle w:val="7"/>
          <w:rFonts w:hint="eastAsia" w:ascii="仿宋_GB2312" w:eastAsia="仿宋_GB2312"/>
          <w:spacing w:val="20"/>
          <w:kern w:val="0"/>
          <w:sz w:val="32"/>
          <w:szCs w:val="32"/>
        </w:rPr>
        <w:t>2020</w:t>
      </w:r>
      <w:r>
        <w:rPr>
          <w:rStyle w:val="7"/>
          <w:rFonts w:ascii="仿宋_GB2312" w:eastAsia="仿宋_GB2312"/>
          <w:spacing w:val="20"/>
          <w:kern w:val="0"/>
          <w:sz w:val="32"/>
          <w:szCs w:val="32"/>
        </w:rPr>
        <w:t>年支出合计</w:t>
      </w:r>
      <w:r>
        <w:rPr>
          <w:rStyle w:val="7"/>
          <w:rFonts w:hint="eastAsia" w:ascii="仿宋_GB2312" w:eastAsia="仿宋_GB2312"/>
          <w:spacing w:val="20"/>
          <w:kern w:val="0"/>
          <w:sz w:val="32"/>
          <w:szCs w:val="32"/>
        </w:rPr>
        <w:t>340.3</w:t>
      </w:r>
      <w:r>
        <w:rPr>
          <w:rStyle w:val="7"/>
          <w:rFonts w:ascii="仿宋_GB2312" w:eastAsia="仿宋_GB2312"/>
          <w:spacing w:val="20"/>
          <w:kern w:val="0"/>
          <w:sz w:val="32"/>
          <w:szCs w:val="32"/>
        </w:rPr>
        <w:t>万元，其中：基本支出</w:t>
      </w:r>
      <w:r>
        <w:rPr>
          <w:rStyle w:val="7"/>
          <w:rFonts w:hint="eastAsia" w:ascii="仿宋_GB2312" w:eastAsia="仿宋_GB2312"/>
          <w:spacing w:val="20"/>
          <w:kern w:val="0"/>
          <w:sz w:val="32"/>
          <w:szCs w:val="32"/>
        </w:rPr>
        <w:t>329.5</w:t>
      </w:r>
      <w:r>
        <w:rPr>
          <w:rStyle w:val="7"/>
          <w:rFonts w:ascii="仿宋_GB2312" w:eastAsia="仿宋_GB2312"/>
          <w:spacing w:val="20"/>
          <w:kern w:val="0"/>
          <w:sz w:val="32"/>
          <w:szCs w:val="32"/>
        </w:rPr>
        <w:t>万元，占</w:t>
      </w:r>
      <w:r>
        <w:rPr>
          <w:rStyle w:val="7"/>
          <w:rFonts w:hint="eastAsia" w:ascii="仿宋_GB2312" w:eastAsia="仿宋_GB2312"/>
          <w:spacing w:val="20"/>
          <w:kern w:val="0"/>
          <w:sz w:val="32"/>
          <w:szCs w:val="32"/>
        </w:rPr>
        <w:t>96.8</w:t>
      </w:r>
      <w:r>
        <w:rPr>
          <w:rStyle w:val="7"/>
          <w:rFonts w:ascii="仿宋_GB2312" w:eastAsia="仿宋_GB2312"/>
          <w:spacing w:val="20"/>
          <w:kern w:val="0"/>
          <w:sz w:val="32"/>
          <w:szCs w:val="32"/>
        </w:rPr>
        <w:t>%；项目支出</w:t>
      </w:r>
      <w:r>
        <w:rPr>
          <w:rStyle w:val="7"/>
          <w:rFonts w:hint="eastAsia" w:ascii="仿宋_GB2312" w:eastAsia="仿宋_GB2312"/>
          <w:spacing w:val="20"/>
          <w:kern w:val="0"/>
          <w:sz w:val="32"/>
          <w:szCs w:val="32"/>
        </w:rPr>
        <w:t>10.8</w:t>
      </w:r>
      <w:r>
        <w:rPr>
          <w:rStyle w:val="7"/>
          <w:rFonts w:ascii="仿宋_GB2312" w:eastAsia="仿宋_GB2312"/>
          <w:spacing w:val="20"/>
          <w:kern w:val="0"/>
          <w:sz w:val="32"/>
          <w:szCs w:val="32"/>
        </w:rPr>
        <w:t>万元，占</w:t>
      </w:r>
      <w:r>
        <w:rPr>
          <w:rStyle w:val="7"/>
          <w:rFonts w:hint="eastAsia" w:ascii="仿宋_GB2312" w:eastAsia="仿宋_GB2312"/>
          <w:spacing w:val="20"/>
          <w:kern w:val="0"/>
          <w:sz w:val="32"/>
          <w:szCs w:val="32"/>
        </w:rPr>
        <w:t>3.2</w:t>
      </w:r>
      <w:r>
        <w:rPr>
          <w:rStyle w:val="7"/>
          <w:rFonts w:ascii="仿宋_GB2312" w:eastAsia="仿宋_GB2312"/>
          <w:spacing w:val="20"/>
          <w:kern w:val="0"/>
          <w:sz w:val="32"/>
          <w:szCs w:val="32"/>
        </w:rPr>
        <w:t>%。</w:t>
      </w:r>
    </w:p>
    <w:p>
      <w:pPr>
        <w:spacing w:line="360" w:lineRule="auto"/>
        <w:ind w:firstLine="720" w:firstLineChars="200"/>
        <w:rPr>
          <w:rStyle w:val="7"/>
          <w:rFonts w:ascii="仿宋_GB2312" w:eastAsia="仿宋_GB2312"/>
          <w:spacing w:val="20"/>
          <w:kern w:val="0"/>
          <w:sz w:val="32"/>
          <w:szCs w:val="32"/>
        </w:rPr>
      </w:pPr>
      <w:r>
        <w:rPr>
          <w:rStyle w:val="7"/>
          <w:rFonts w:ascii="仿宋_GB2312" w:eastAsia="仿宋_GB2312"/>
          <w:spacing w:val="20"/>
          <w:kern w:val="0"/>
          <w:sz w:val="32"/>
          <w:szCs w:val="32"/>
        </w:rPr>
        <w:t>四、财政拨款收支预算总体情况说明</w:t>
      </w:r>
    </w:p>
    <w:p>
      <w:pPr>
        <w:spacing w:line="360" w:lineRule="auto"/>
        <w:ind w:firstLine="720" w:firstLineChars="200"/>
        <w:rPr>
          <w:rStyle w:val="7"/>
          <w:rFonts w:ascii="仿宋_GB2312" w:eastAsia="仿宋_GB2312"/>
          <w:color w:val="000000"/>
          <w:spacing w:val="20"/>
          <w:kern w:val="0"/>
          <w:sz w:val="32"/>
          <w:szCs w:val="32"/>
        </w:rPr>
      </w:pPr>
      <w:r>
        <w:rPr>
          <w:rStyle w:val="7"/>
          <w:rFonts w:ascii="仿宋_GB2312" w:eastAsia="仿宋_GB2312"/>
          <w:color w:val="000000"/>
          <w:spacing w:val="20"/>
          <w:kern w:val="0"/>
          <w:sz w:val="32"/>
          <w:szCs w:val="32"/>
        </w:rPr>
        <w:t>20</w:t>
      </w:r>
      <w:r>
        <w:rPr>
          <w:rStyle w:val="7"/>
          <w:rFonts w:hint="eastAsia" w:ascii="仿宋_GB2312" w:eastAsia="仿宋_GB2312"/>
          <w:color w:val="000000"/>
          <w:spacing w:val="20"/>
          <w:kern w:val="0"/>
          <w:sz w:val="32"/>
          <w:szCs w:val="32"/>
        </w:rPr>
        <w:t>20</w:t>
      </w:r>
      <w:r>
        <w:rPr>
          <w:rStyle w:val="7"/>
          <w:rFonts w:ascii="仿宋_GB2312" w:eastAsia="仿宋_GB2312"/>
          <w:color w:val="000000"/>
          <w:spacing w:val="20"/>
          <w:kern w:val="0"/>
          <w:sz w:val="32"/>
          <w:szCs w:val="32"/>
        </w:rPr>
        <w:t>年一般公共预算收支预算</w:t>
      </w:r>
      <w:r>
        <w:rPr>
          <w:rStyle w:val="7"/>
          <w:rFonts w:hint="eastAsia" w:ascii="仿宋_GB2312" w:eastAsia="仿宋_GB2312"/>
          <w:color w:val="000000"/>
          <w:spacing w:val="20"/>
          <w:kern w:val="0"/>
          <w:sz w:val="32"/>
          <w:szCs w:val="32"/>
        </w:rPr>
        <w:t>332.3</w:t>
      </w:r>
      <w:r>
        <w:rPr>
          <w:rStyle w:val="7"/>
          <w:rFonts w:ascii="仿宋_GB2312" w:eastAsia="仿宋_GB2312"/>
          <w:color w:val="000000"/>
          <w:spacing w:val="20"/>
          <w:kern w:val="0"/>
          <w:sz w:val="32"/>
          <w:szCs w:val="32"/>
        </w:rPr>
        <w:t>万元、政府性基金收支预算0万元。与上年相比，一般公共预算收支预算增加</w:t>
      </w:r>
      <w:r>
        <w:rPr>
          <w:rStyle w:val="7"/>
          <w:rFonts w:hint="eastAsia" w:ascii="仿宋_GB2312" w:eastAsia="仿宋_GB2312"/>
          <w:color w:val="000000"/>
          <w:spacing w:val="20"/>
          <w:kern w:val="0"/>
          <w:sz w:val="32"/>
          <w:szCs w:val="32"/>
        </w:rPr>
        <w:t>7.8</w:t>
      </w:r>
      <w:r>
        <w:rPr>
          <w:rStyle w:val="7"/>
          <w:rFonts w:ascii="仿宋_GB2312" w:eastAsia="仿宋_GB2312"/>
          <w:color w:val="000000"/>
          <w:spacing w:val="20"/>
          <w:kern w:val="0"/>
          <w:sz w:val="32"/>
          <w:szCs w:val="32"/>
        </w:rPr>
        <w:t>万元，增加</w:t>
      </w:r>
      <w:r>
        <w:rPr>
          <w:rStyle w:val="7"/>
          <w:rFonts w:hint="eastAsia" w:ascii="仿宋_GB2312" w:eastAsia="仿宋_GB2312"/>
          <w:color w:val="000000"/>
          <w:spacing w:val="20"/>
          <w:kern w:val="0"/>
          <w:sz w:val="32"/>
          <w:szCs w:val="32"/>
        </w:rPr>
        <w:t>2.3</w:t>
      </w:r>
      <w:r>
        <w:rPr>
          <w:rStyle w:val="7"/>
          <w:rFonts w:ascii="仿宋_GB2312" w:eastAsia="仿宋_GB2312"/>
          <w:color w:val="000000"/>
          <w:spacing w:val="20"/>
          <w:kern w:val="0"/>
          <w:sz w:val="32"/>
          <w:szCs w:val="32"/>
        </w:rPr>
        <w:t>%，主要原因是：</w:t>
      </w:r>
      <w:r>
        <w:rPr>
          <w:rStyle w:val="7"/>
          <w:rFonts w:hint="eastAsia" w:ascii="仿宋_GB2312" w:eastAsia="仿宋_GB2312"/>
          <w:color w:val="000000"/>
          <w:spacing w:val="20"/>
          <w:kern w:val="0"/>
          <w:sz w:val="32"/>
          <w:szCs w:val="32"/>
        </w:rPr>
        <w:t>基本支出增加。</w:t>
      </w:r>
    </w:p>
    <w:p>
      <w:pPr>
        <w:spacing w:line="360" w:lineRule="auto"/>
        <w:ind w:firstLine="720" w:firstLineChars="200"/>
        <w:rPr>
          <w:rStyle w:val="7"/>
          <w:rFonts w:ascii="仿宋_GB2312" w:eastAsia="仿宋_GB2312"/>
          <w:color w:val="000000"/>
          <w:spacing w:val="20"/>
          <w:kern w:val="0"/>
          <w:sz w:val="32"/>
          <w:szCs w:val="32"/>
        </w:rPr>
      </w:pPr>
      <w:r>
        <w:rPr>
          <w:rStyle w:val="7"/>
          <w:rFonts w:ascii="仿宋_GB2312" w:eastAsia="仿宋_GB2312"/>
          <w:color w:val="000000"/>
          <w:spacing w:val="20"/>
          <w:kern w:val="0"/>
          <w:sz w:val="32"/>
          <w:szCs w:val="32"/>
        </w:rPr>
        <w:t>五、一般公共预算支出预算情况说明</w:t>
      </w:r>
    </w:p>
    <w:p>
      <w:pPr>
        <w:spacing w:line="360" w:lineRule="auto"/>
        <w:ind w:firstLine="720" w:firstLineChars="200"/>
        <w:rPr>
          <w:rStyle w:val="7"/>
          <w:rFonts w:hint="eastAsia" w:ascii="仿宋_GB2312" w:eastAsia="仿宋_GB2312"/>
          <w:color w:val="000000"/>
          <w:spacing w:val="20"/>
          <w:kern w:val="0"/>
          <w:sz w:val="32"/>
          <w:szCs w:val="32"/>
        </w:rPr>
      </w:pPr>
      <w:r>
        <w:rPr>
          <w:rStyle w:val="7"/>
          <w:rFonts w:hint="eastAsia" w:ascii="仿宋_GB2312" w:eastAsia="仿宋_GB2312"/>
          <w:color w:val="000000"/>
          <w:spacing w:val="20"/>
          <w:kern w:val="0"/>
          <w:sz w:val="32"/>
          <w:szCs w:val="32"/>
        </w:rPr>
        <w:t>2020</w:t>
      </w:r>
      <w:r>
        <w:rPr>
          <w:rStyle w:val="7"/>
          <w:rFonts w:ascii="仿宋_GB2312" w:eastAsia="仿宋_GB2312"/>
          <w:color w:val="000000"/>
          <w:spacing w:val="20"/>
          <w:kern w:val="0"/>
          <w:sz w:val="32"/>
          <w:szCs w:val="32"/>
        </w:rPr>
        <w:t>年一般公共预算支出预算为</w:t>
      </w:r>
      <w:r>
        <w:rPr>
          <w:rStyle w:val="7"/>
          <w:rFonts w:hint="eastAsia" w:ascii="仿宋_GB2312" w:eastAsia="仿宋_GB2312"/>
          <w:color w:val="000000"/>
          <w:spacing w:val="20"/>
          <w:kern w:val="0"/>
          <w:sz w:val="32"/>
          <w:szCs w:val="32"/>
        </w:rPr>
        <w:t>340.3</w:t>
      </w:r>
      <w:r>
        <w:rPr>
          <w:rStyle w:val="7"/>
          <w:rFonts w:ascii="仿宋_GB2312" w:eastAsia="仿宋_GB2312"/>
          <w:color w:val="000000"/>
          <w:spacing w:val="20"/>
          <w:kern w:val="0"/>
          <w:sz w:val="32"/>
          <w:szCs w:val="32"/>
        </w:rPr>
        <w:t>万元。主要用于以下方面：教育支出2</w:t>
      </w:r>
      <w:r>
        <w:rPr>
          <w:rStyle w:val="7"/>
          <w:rFonts w:hint="eastAsia" w:ascii="仿宋_GB2312" w:eastAsia="仿宋_GB2312"/>
          <w:color w:val="000000"/>
          <w:spacing w:val="20"/>
          <w:kern w:val="0"/>
          <w:sz w:val="32"/>
          <w:szCs w:val="32"/>
        </w:rPr>
        <w:t>72.4</w:t>
      </w:r>
      <w:r>
        <w:rPr>
          <w:rStyle w:val="7"/>
          <w:rFonts w:ascii="仿宋_GB2312" w:eastAsia="仿宋_GB2312"/>
          <w:color w:val="000000"/>
          <w:spacing w:val="20"/>
          <w:kern w:val="0"/>
          <w:sz w:val="32"/>
          <w:szCs w:val="32"/>
        </w:rPr>
        <w:t>万元，占</w:t>
      </w:r>
      <w:r>
        <w:rPr>
          <w:rStyle w:val="7"/>
          <w:rFonts w:hint="eastAsia" w:ascii="仿宋_GB2312" w:eastAsia="仿宋_GB2312"/>
          <w:color w:val="000000"/>
          <w:spacing w:val="20"/>
          <w:kern w:val="0"/>
          <w:sz w:val="32"/>
          <w:szCs w:val="32"/>
        </w:rPr>
        <w:t>80</w:t>
      </w:r>
      <w:r>
        <w:rPr>
          <w:rStyle w:val="7"/>
          <w:rFonts w:ascii="仿宋_GB2312" w:eastAsia="仿宋_GB2312"/>
          <w:color w:val="000000"/>
          <w:spacing w:val="20"/>
          <w:kern w:val="0"/>
          <w:sz w:val="32"/>
          <w:szCs w:val="32"/>
        </w:rPr>
        <w:t>%；社会保障和就业（类）支出</w:t>
      </w:r>
      <w:r>
        <w:rPr>
          <w:rStyle w:val="7"/>
          <w:rFonts w:hint="eastAsia" w:ascii="仿宋_GB2312" w:eastAsia="仿宋_GB2312"/>
          <w:color w:val="000000"/>
          <w:spacing w:val="20"/>
          <w:kern w:val="0"/>
          <w:sz w:val="32"/>
          <w:szCs w:val="32"/>
        </w:rPr>
        <w:t>37.5</w:t>
      </w:r>
      <w:r>
        <w:rPr>
          <w:rStyle w:val="7"/>
          <w:rFonts w:ascii="仿宋_GB2312" w:eastAsia="仿宋_GB2312"/>
          <w:color w:val="000000"/>
          <w:spacing w:val="20"/>
          <w:kern w:val="0"/>
          <w:sz w:val="32"/>
          <w:szCs w:val="32"/>
        </w:rPr>
        <w:t>万元，占1</w:t>
      </w:r>
      <w:r>
        <w:rPr>
          <w:rStyle w:val="7"/>
          <w:rFonts w:hint="eastAsia" w:ascii="仿宋_GB2312" w:eastAsia="仿宋_GB2312"/>
          <w:color w:val="000000"/>
          <w:spacing w:val="20"/>
          <w:kern w:val="0"/>
          <w:sz w:val="32"/>
          <w:szCs w:val="32"/>
        </w:rPr>
        <w:t>1</w:t>
      </w:r>
      <w:r>
        <w:rPr>
          <w:rStyle w:val="7"/>
          <w:rFonts w:ascii="仿宋_GB2312" w:eastAsia="仿宋_GB2312"/>
          <w:color w:val="000000"/>
          <w:spacing w:val="20"/>
          <w:kern w:val="0"/>
          <w:sz w:val="32"/>
          <w:szCs w:val="32"/>
        </w:rPr>
        <w:t>%；</w:t>
      </w:r>
      <w:r>
        <w:rPr>
          <w:rFonts w:hint="eastAsia" w:ascii="仿宋_GB2312" w:eastAsia="仿宋_GB2312"/>
          <w:spacing w:val="20"/>
          <w:kern w:val="0"/>
          <w:sz w:val="32"/>
          <w:szCs w:val="32"/>
        </w:rPr>
        <w:t>卫生健康（类）</w:t>
      </w:r>
      <w:r>
        <w:rPr>
          <w:rStyle w:val="7"/>
          <w:rFonts w:ascii="仿宋_GB2312" w:eastAsia="仿宋_GB2312"/>
          <w:color w:val="000000"/>
          <w:spacing w:val="20"/>
          <w:kern w:val="0"/>
          <w:sz w:val="32"/>
          <w:szCs w:val="32"/>
        </w:rPr>
        <w:t>支出11.</w:t>
      </w:r>
      <w:r>
        <w:rPr>
          <w:rStyle w:val="7"/>
          <w:rFonts w:hint="eastAsia" w:ascii="仿宋_GB2312" w:eastAsia="仿宋_GB2312"/>
          <w:color w:val="000000"/>
          <w:spacing w:val="20"/>
          <w:kern w:val="0"/>
          <w:sz w:val="32"/>
          <w:szCs w:val="32"/>
        </w:rPr>
        <w:t>7</w:t>
      </w:r>
      <w:r>
        <w:rPr>
          <w:rStyle w:val="7"/>
          <w:rFonts w:ascii="仿宋_GB2312" w:eastAsia="仿宋_GB2312"/>
          <w:color w:val="000000"/>
          <w:spacing w:val="20"/>
          <w:kern w:val="0"/>
          <w:sz w:val="32"/>
          <w:szCs w:val="32"/>
        </w:rPr>
        <w:t>万元，占3.4%：住房保障支出1</w:t>
      </w:r>
      <w:r>
        <w:rPr>
          <w:rStyle w:val="7"/>
          <w:rFonts w:hint="eastAsia" w:ascii="仿宋_GB2312" w:eastAsia="仿宋_GB2312"/>
          <w:color w:val="000000"/>
          <w:spacing w:val="20"/>
          <w:kern w:val="0"/>
          <w:sz w:val="32"/>
          <w:szCs w:val="32"/>
        </w:rPr>
        <w:t>8.7</w:t>
      </w:r>
      <w:r>
        <w:rPr>
          <w:rStyle w:val="7"/>
          <w:rFonts w:ascii="仿宋_GB2312" w:eastAsia="仿宋_GB2312"/>
          <w:color w:val="000000"/>
          <w:spacing w:val="20"/>
          <w:kern w:val="0"/>
          <w:sz w:val="32"/>
          <w:szCs w:val="32"/>
        </w:rPr>
        <w:t>万元，占5.</w:t>
      </w:r>
      <w:r>
        <w:rPr>
          <w:rStyle w:val="7"/>
          <w:rFonts w:hint="eastAsia" w:ascii="仿宋_GB2312" w:eastAsia="仿宋_GB2312"/>
          <w:color w:val="000000"/>
          <w:spacing w:val="20"/>
          <w:kern w:val="0"/>
          <w:sz w:val="32"/>
          <w:szCs w:val="32"/>
        </w:rPr>
        <w:t>6</w:t>
      </w:r>
      <w:r>
        <w:rPr>
          <w:rStyle w:val="7"/>
          <w:rFonts w:ascii="仿宋_GB2312" w:eastAsia="仿宋_GB2312"/>
          <w:color w:val="000000"/>
          <w:spacing w:val="20"/>
          <w:kern w:val="0"/>
          <w:sz w:val="32"/>
          <w:szCs w:val="32"/>
        </w:rPr>
        <w:t>%。</w:t>
      </w:r>
    </w:p>
    <w:p>
      <w:pPr>
        <w:spacing w:line="560" w:lineRule="exact"/>
        <w:ind w:firstLine="723" w:firstLineChars="200"/>
        <w:rPr>
          <w:rFonts w:ascii="仿宋_GB2312" w:hAnsi="仿宋_GB2312" w:eastAsia="仿宋_GB2312" w:cs="仿宋_GB2312"/>
          <w:b/>
          <w:spacing w:val="20"/>
          <w:kern w:val="0"/>
          <w:sz w:val="32"/>
          <w:szCs w:val="32"/>
        </w:rPr>
      </w:pPr>
      <w:r>
        <w:rPr>
          <w:rFonts w:hint="eastAsia" w:ascii="仿宋_GB2312" w:hAnsi="仿宋_GB2312" w:eastAsia="仿宋_GB2312" w:cs="仿宋_GB2312"/>
          <w:b/>
          <w:spacing w:val="20"/>
          <w:kern w:val="0"/>
          <w:sz w:val="32"/>
          <w:szCs w:val="32"/>
        </w:rPr>
        <w:t>六、支出预算经济分类情况说明</w:t>
      </w:r>
    </w:p>
    <w:p>
      <w:pPr>
        <w:adjustRightInd w:val="0"/>
        <w:snapToGrid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按照《财政部关于印发〈支出经济分类科目改革方案〉的通知》（财预﹝2017﹞98号）要求，从2018年起全面实施支出经济分类科目改革，根据政府预算管理和部门预算管理的不同特点，分设部门预算支出经济分类科目和政府预算支出经济分类科目，两套科目之间保持对应关系。为适应改革要求，我部门《支出经济分类汇总表》由上年仅反映一般公共预算基本支出经济分类科目预算，调整为按两套经济分类科目分别反映不同资金来源的全部预算支出。</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left"/>
        <w:textAlignment w:val="auto"/>
        <w:rPr>
          <w:rFonts w:hint="eastAsia" w:ascii="仿宋_GB2312" w:eastAsia="仿宋_GB2312"/>
          <w:sz w:val="32"/>
          <w:szCs w:val="32"/>
        </w:rPr>
      </w:pPr>
      <w:r>
        <w:rPr>
          <w:rFonts w:hint="eastAsia" w:ascii="仿宋_GB2312" w:eastAsia="仿宋_GB2312"/>
          <w:sz w:val="32"/>
          <w:szCs w:val="32"/>
        </w:rPr>
        <w:t>单位具体情况：南阳市第六十八小学校2020年一般公共预算</w:t>
      </w:r>
      <w:r>
        <w:rPr>
          <w:rFonts w:hint="eastAsia" w:ascii="仿宋_GB2312" w:eastAsia="仿宋_GB2312"/>
          <w:sz w:val="32"/>
          <w:szCs w:val="32"/>
          <w:lang w:val="en-US" w:eastAsia="zh-CN"/>
        </w:rPr>
        <w:t>基本</w:t>
      </w:r>
      <w:r>
        <w:rPr>
          <w:rFonts w:hint="eastAsia" w:ascii="仿宋_GB2312" w:eastAsia="仿宋_GB2312"/>
          <w:sz w:val="32"/>
          <w:szCs w:val="32"/>
        </w:rPr>
        <w:t>支出</w:t>
      </w:r>
      <w:r>
        <w:rPr>
          <w:rFonts w:hint="eastAsia" w:ascii="仿宋_GB2312" w:eastAsia="仿宋_GB2312"/>
          <w:sz w:val="32"/>
          <w:szCs w:val="32"/>
          <w:lang w:val="en-US" w:eastAsia="zh-CN"/>
        </w:rPr>
        <w:t>329.49</w:t>
      </w:r>
      <w:r>
        <w:rPr>
          <w:rFonts w:hint="eastAsia" w:ascii="仿宋_GB2312" w:eastAsia="仿宋_GB2312"/>
          <w:sz w:val="32"/>
          <w:szCs w:val="32"/>
        </w:rPr>
        <w:t>万元，其中：人员经费</w:t>
      </w:r>
      <w:r>
        <w:rPr>
          <w:rFonts w:hint="eastAsia" w:ascii="仿宋_GB2312" w:eastAsia="仿宋_GB2312"/>
          <w:sz w:val="32"/>
          <w:szCs w:val="32"/>
          <w:lang w:val="en-US" w:eastAsia="zh-CN"/>
        </w:rPr>
        <w:t>329.49</w:t>
      </w:r>
      <w:r>
        <w:rPr>
          <w:rFonts w:hint="eastAsia" w:ascii="仿宋_GB2312" w:eastAsia="仿宋_GB2312"/>
          <w:sz w:val="32"/>
          <w:szCs w:val="32"/>
        </w:rPr>
        <w:t>万元，主要包括：基本工资、津贴补贴、奖金、其他工资福利支出、离休费、退休费、等各项经费；公用经费</w:t>
      </w:r>
      <w:r>
        <w:rPr>
          <w:rFonts w:hint="eastAsia" w:ascii="仿宋_GB2312" w:eastAsia="仿宋_GB2312"/>
          <w:sz w:val="32"/>
          <w:szCs w:val="32"/>
          <w:highlight w:val="none"/>
          <w:lang w:val="en-US" w:eastAsia="zh-CN"/>
        </w:rPr>
        <w:t>0.00</w:t>
      </w:r>
      <w:r>
        <w:rPr>
          <w:rFonts w:hint="eastAsia" w:ascii="仿宋_GB2312" w:eastAsia="仿宋_GB2312"/>
          <w:sz w:val="32"/>
          <w:szCs w:val="32"/>
        </w:rPr>
        <w:t>万元，主要包括：办公费、印刷费、邮电费、差旅费、会议费、培训费、公务接待费、委托业务费等支出。</w:t>
      </w:r>
    </w:p>
    <w:p>
      <w:pPr>
        <w:keepNext w:val="0"/>
        <w:keepLines w:val="0"/>
        <w:pageBreakBefore w:val="0"/>
        <w:widowControl/>
        <w:kinsoku/>
        <w:wordWrap/>
        <w:overflowPunct/>
        <w:topLinePunct w:val="0"/>
        <w:autoSpaceDE/>
        <w:autoSpaceDN/>
        <w:bidi w:val="0"/>
        <w:adjustRightInd w:val="0"/>
        <w:snapToGrid w:val="0"/>
        <w:spacing w:line="360" w:lineRule="auto"/>
        <w:ind w:firstLine="720" w:firstLineChars="200"/>
        <w:jc w:val="left"/>
        <w:textAlignment w:val="auto"/>
        <w:rPr>
          <w:rStyle w:val="7"/>
          <w:rFonts w:ascii="仿宋_GB2312" w:eastAsia="仿宋_GB2312"/>
          <w:color w:val="000000"/>
          <w:spacing w:val="20"/>
          <w:kern w:val="0"/>
          <w:sz w:val="32"/>
          <w:szCs w:val="32"/>
        </w:rPr>
      </w:pPr>
      <w:r>
        <w:rPr>
          <w:rStyle w:val="7"/>
          <w:rFonts w:ascii="仿宋_GB2312" w:eastAsia="仿宋_GB2312"/>
          <w:color w:val="000000"/>
          <w:spacing w:val="20"/>
          <w:kern w:val="0"/>
          <w:sz w:val="32"/>
          <w:szCs w:val="32"/>
        </w:rPr>
        <w:t>七、一般公共预算“三公”经费支出预算情况说明</w:t>
      </w:r>
    </w:p>
    <w:p>
      <w:pPr>
        <w:keepNext w:val="0"/>
        <w:keepLines w:val="0"/>
        <w:pageBreakBefore w:val="0"/>
        <w:widowControl/>
        <w:kinsoku/>
        <w:wordWrap/>
        <w:overflowPunct/>
        <w:topLinePunct w:val="0"/>
        <w:autoSpaceDE/>
        <w:autoSpaceDN/>
        <w:bidi w:val="0"/>
        <w:adjustRightInd w:val="0"/>
        <w:snapToGrid w:val="0"/>
        <w:spacing w:line="360" w:lineRule="auto"/>
        <w:ind w:firstLine="720" w:firstLineChars="200"/>
        <w:jc w:val="left"/>
        <w:textAlignment w:val="auto"/>
        <w:rPr>
          <w:rStyle w:val="7"/>
          <w:rFonts w:hint="eastAsia" w:ascii="仿宋_GB2312" w:eastAsia="仿宋_GB2312"/>
          <w:color w:val="000000"/>
          <w:spacing w:val="20"/>
          <w:kern w:val="0"/>
          <w:sz w:val="32"/>
          <w:szCs w:val="32"/>
        </w:rPr>
      </w:pPr>
      <w:r>
        <w:rPr>
          <w:rStyle w:val="7"/>
          <w:rFonts w:hint="eastAsia" w:ascii="仿宋_GB2312" w:eastAsia="仿宋_GB2312"/>
          <w:color w:val="000000"/>
          <w:spacing w:val="20"/>
          <w:kern w:val="0"/>
          <w:sz w:val="32"/>
          <w:szCs w:val="32"/>
        </w:rPr>
        <w:t>我单位2020年“三公”经费预算为0万元，与上年0万元持平，主要原因是本年未安排三公经费支出。具体支出情况如下：</w:t>
      </w:r>
    </w:p>
    <w:p>
      <w:pPr>
        <w:keepNext w:val="0"/>
        <w:keepLines w:val="0"/>
        <w:pageBreakBefore w:val="0"/>
        <w:widowControl/>
        <w:kinsoku/>
        <w:wordWrap/>
        <w:overflowPunct/>
        <w:topLinePunct w:val="0"/>
        <w:autoSpaceDE/>
        <w:autoSpaceDN/>
        <w:bidi w:val="0"/>
        <w:adjustRightInd w:val="0"/>
        <w:snapToGrid w:val="0"/>
        <w:spacing w:line="360" w:lineRule="auto"/>
        <w:ind w:firstLine="720" w:firstLineChars="200"/>
        <w:jc w:val="left"/>
        <w:textAlignment w:val="auto"/>
        <w:rPr>
          <w:rStyle w:val="7"/>
          <w:rFonts w:hint="eastAsia" w:ascii="仿宋_GB2312" w:eastAsia="仿宋_GB2312"/>
          <w:color w:val="000000"/>
          <w:spacing w:val="20"/>
          <w:kern w:val="0"/>
          <w:sz w:val="32"/>
          <w:szCs w:val="32"/>
        </w:rPr>
      </w:pPr>
      <w:r>
        <w:rPr>
          <w:rStyle w:val="7"/>
          <w:rFonts w:hint="eastAsia" w:ascii="仿宋_GB2312" w:eastAsia="仿宋_GB2312"/>
          <w:color w:val="000000"/>
          <w:spacing w:val="20"/>
          <w:kern w:val="0"/>
          <w:sz w:val="32"/>
          <w:szCs w:val="32"/>
        </w:rPr>
        <w:t>1、因公出国（境）费0万元，主要用于单位工作人员公务出国（境）的住宿费、旅费、伙食补助费、杂费、培训费等支出，与上年0万元持平，主要原因是本年未安排因公出国费用。</w:t>
      </w:r>
    </w:p>
    <w:p>
      <w:pPr>
        <w:keepNext w:val="0"/>
        <w:keepLines w:val="0"/>
        <w:pageBreakBefore w:val="0"/>
        <w:widowControl/>
        <w:kinsoku/>
        <w:wordWrap/>
        <w:overflowPunct/>
        <w:topLinePunct w:val="0"/>
        <w:autoSpaceDE/>
        <w:autoSpaceDN/>
        <w:bidi w:val="0"/>
        <w:adjustRightInd w:val="0"/>
        <w:snapToGrid w:val="0"/>
        <w:spacing w:line="360" w:lineRule="auto"/>
        <w:ind w:firstLine="720" w:firstLineChars="200"/>
        <w:jc w:val="left"/>
        <w:textAlignment w:val="auto"/>
        <w:rPr>
          <w:rStyle w:val="7"/>
          <w:rFonts w:hint="eastAsia" w:ascii="仿宋_GB2312" w:eastAsia="仿宋_GB2312"/>
          <w:color w:val="000000"/>
          <w:spacing w:val="20"/>
          <w:kern w:val="0"/>
          <w:sz w:val="32"/>
          <w:szCs w:val="32"/>
        </w:rPr>
      </w:pPr>
      <w:r>
        <w:rPr>
          <w:rStyle w:val="7"/>
          <w:rFonts w:hint="eastAsia" w:ascii="仿宋_GB2312" w:eastAsia="仿宋_GB2312"/>
          <w:color w:val="000000"/>
          <w:spacing w:val="20"/>
          <w:kern w:val="0"/>
          <w:sz w:val="32"/>
          <w:szCs w:val="32"/>
        </w:rPr>
        <w:t>2、公务用车购置及运行费0万元，主要用于开展工作所需公务用车的燃料费、维修费、过路过桥费、保险费、安全奖励费用等支出。公务用车购置及运行费预算数与上年0万元持平，主要原因是本年未安排公务用车购置及运行费。其中，公务用车购置费0万元，公务用车购置费预算数与上年0万元持平，主要原因是本年未安排公务用车购置费；公务用车运行维护费0万元，公务用车运行维护费预算数与上年0万元持平，主要原因是本年未安排公务用车运行维护费。</w:t>
      </w:r>
    </w:p>
    <w:p>
      <w:pPr>
        <w:keepNext w:val="0"/>
        <w:keepLines w:val="0"/>
        <w:pageBreakBefore w:val="0"/>
        <w:widowControl/>
        <w:kinsoku/>
        <w:wordWrap/>
        <w:overflowPunct/>
        <w:topLinePunct w:val="0"/>
        <w:autoSpaceDE/>
        <w:autoSpaceDN/>
        <w:bidi w:val="0"/>
        <w:adjustRightInd w:val="0"/>
        <w:snapToGrid w:val="0"/>
        <w:spacing w:line="360" w:lineRule="auto"/>
        <w:ind w:firstLine="720" w:firstLineChars="200"/>
        <w:jc w:val="left"/>
        <w:textAlignment w:val="auto"/>
        <w:rPr>
          <w:rStyle w:val="7"/>
          <w:rFonts w:ascii="仿宋_GB2312" w:eastAsia="仿宋_GB2312"/>
          <w:color w:val="000000"/>
          <w:spacing w:val="20"/>
          <w:kern w:val="0"/>
          <w:sz w:val="32"/>
          <w:szCs w:val="32"/>
        </w:rPr>
      </w:pPr>
      <w:r>
        <w:rPr>
          <w:rStyle w:val="7"/>
          <w:rFonts w:hint="eastAsia" w:ascii="仿宋_GB2312" w:eastAsia="仿宋_GB2312"/>
          <w:color w:val="000000"/>
          <w:spacing w:val="20"/>
          <w:kern w:val="0"/>
          <w:sz w:val="32"/>
          <w:szCs w:val="32"/>
        </w:rPr>
        <w:t>3、公务接待费0万元，主要用于按规定开支的各类公务接待（含外宾接待）支出。预算数与上年0万元持平，主要原因是本年未安排公务接待费用。</w:t>
      </w:r>
    </w:p>
    <w:p>
      <w:pPr>
        <w:snapToGrid w:val="0"/>
        <w:spacing w:line="360" w:lineRule="auto"/>
        <w:ind w:firstLine="640" w:firstLineChars="200"/>
        <w:rPr>
          <w:rStyle w:val="7"/>
          <w:rFonts w:ascii="仿宋_GB2312" w:hAnsi="仿宋_GB2312" w:eastAsia="仿宋_GB2312" w:cs="仿宋_GB2312"/>
          <w:kern w:val="0"/>
          <w:sz w:val="32"/>
          <w:szCs w:val="32"/>
        </w:rPr>
      </w:pPr>
      <w:r>
        <w:rPr>
          <w:rStyle w:val="7"/>
          <w:rFonts w:hint="eastAsia" w:ascii="仿宋_GB2312" w:hAnsi="仿宋_GB2312" w:eastAsia="仿宋_GB2312" w:cs="仿宋_GB2312"/>
          <w:kern w:val="0"/>
          <w:sz w:val="32"/>
          <w:szCs w:val="32"/>
        </w:rPr>
        <w:t>八、政府性基金预算支出情况说明</w:t>
      </w:r>
    </w:p>
    <w:p>
      <w:pPr>
        <w:snapToGrid w:val="0"/>
        <w:spacing w:line="360" w:lineRule="auto"/>
        <w:ind w:firstLine="640" w:firstLineChars="200"/>
        <w:rPr>
          <w:rStyle w:val="7"/>
          <w:rFonts w:ascii="仿宋_GB2312" w:hAnsi="仿宋_GB2312" w:eastAsia="仿宋_GB2312" w:cs="仿宋_GB2312"/>
          <w:kern w:val="0"/>
          <w:sz w:val="32"/>
          <w:szCs w:val="32"/>
        </w:rPr>
      </w:pPr>
      <w:r>
        <w:rPr>
          <w:rStyle w:val="7"/>
          <w:rFonts w:hint="eastAsia" w:ascii="仿宋_GB2312" w:hAnsi="仿宋_GB2312" w:eastAsia="仿宋_GB2312" w:cs="仿宋_GB2312"/>
          <w:kern w:val="0"/>
          <w:sz w:val="32"/>
          <w:szCs w:val="32"/>
        </w:rPr>
        <w:t>2020年我单位没有政府性基金收入，也没有使用政府性基金安排的支出。</w:t>
      </w:r>
    </w:p>
    <w:p>
      <w:pPr>
        <w:snapToGrid w:val="0"/>
        <w:spacing w:line="360" w:lineRule="auto"/>
        <w:ind w:firstLine="640" w:firstLineChars="200"/>
        <w:rPr>
          <w:rStyle w:val="7"/>
          <w:rFonts w:ascii="仿宋_GB2312" w:hAnsi="仿宋_GB2312" w:eastAsia="仿宋_GB2312" w:cs="仿宋_GB2312"/>
          <w:kern w:val="0"/>
          <w:sz w:val="32"/>
          <w:szCs w:val="32"/>
        </w:rPr>
      </w:pPr>
      <w:r>
        <w:rPr>
          <w:rStyle w:val="7"/>
          <w:rFonts w:hint="eastAsia" w:ascii="仿宋_GB2312" w:hAnsi="仿宋_GB2312" w:eastAsia="仿宋_GB2312" w:cs="仿宋_GB2312"/>
          <w:kern w:val="0"/>
          <w:sz w:val="32"/>
          <w:szCs w:val="32"/>
        </w:rPr>
        <w:t>九、其他重要事项的情</w:t>
      </w:r>
      <w:bookmarkStart w:id="0" w:name="_GoBack"/>
      <w:bookmarkEnd w:id="0"/>
      <w:r>
        <w:rPr>
          <w:rStyle w:val="7"/>
          <w:rFonts w:hint="eastAsia" w:ascii="仿宋_GB2312" w:hAnsi="仿宋_GB2312" w:eastAsia="仿宋_GB2312" w:cs="仿宋_GB2312"/>
          <w:kern w:val="0"/>
          <w:sz w:val="32"/>
          <w:szCs w:val="32"/>
        </w:rPr>
        <w:t>况说明</w:t>
      </w:r>
    </w:p>
    <w:p>
      <w:pPr>
        <w:snapToGrid w:val="0"/>
        <w:spacing w:line="360" w:lineRule="auto"/>
        <w:ind w:firstLine="640" w:firstLineChars="200"/>
        <w:rPr>
          <w:rStyle w:val="7"/>
          <w:rFonts w:ascii="仿宋_GB2312" w:hAnsi="仿宋_GB2312" w:eastAsia="仿宋_GB2312" w:cs="仿宋_GB2312"/>
          <w:kern w:val="0"/>
          <w:sz w:val="32"/>
          <w:szCs w:val="32"/>
        </w:rPr>
      </w:pPr>
      <w:r>
        <w:rPr>
          <w:rStyle w:val="7"/>
          <w:rFonts w:hint="eastAsia" w:ascii="仿宋_GB2312" w:hAnsi="仿宋_GB2312" w:eastAsia="仿宋_GB2312" w:cs="仿宋_GB2312"/>
          <w:kern w:val="0"/>
          <w:sz w:val="32"/>
          <w:szCs w:val="32"/>
        </w:rPr>
        <w:t>1、机关运行经费支出情况</w:t>
      </w:r>
    </w:p>
    <w:p>
      <w:pPr>
        <w:snapToGrid w:val="0"/>
        <w:spacing w:line="360" w:lineRule="auto"/>
        <w:ind w:firstLine="640" w:firstLineChars="200"/>
        <w:rPr>
          <w:rStyle w:val="7"/>
          <w:rFonts w:ascii="仿宋_GB2312" w:hAnsi="仿宋_GB2312" w:eastAsia="仿宋_GB2312" w:cs="仿宋_GB2312"/>
          <w:kern w:val="0"/>
          <w:sz w:val="32"/>
          <w:szCs w:val="32"/>
        </w:rPr>
      </w:pPr>
      <w:r>
        <w:rPr>
          <w:rStyle w:val="7"/>
          <w:rFonts w:hint="eastAsia" w:ascii="仿宋_GB2312" w:hAnsi="仿宋_GB2312" w:eastAsia="仿宋_GB2312" w:cs="仿宋_GB2312"/>
          <w:kern w:val="0"/>
          <w:sz w:val="32"/>
          <w:szCs w:val="32"/>
        </w:rPr>
        <w:t>2020年机关运行经费安排34.8万元，主要保障机构正常运转及正常履职需要。</w:t>
      </w:r>
    </w:p>
    <w:p>
      <w:pPr>
        <w:snapToGrid w:val="0"/>
        <w:spacing w:line="360" w:lineRule="auto"/>
        <w:ind w:firstLine="640" w:firstLineChars="200"/>
        <w:rPr>
          <w:rStyle w:val="7"/>
          <w:rFonts w:ascii="仿宋_GB2312" w:hAnsi="仿宋_GB2312" w:eastAsia="仿宋_GB2312" w:cs="仿宋_GB2312"/>
          <w:kern w:val="0"/>
          <w:sz w:val="32"/>
          <w:szCs w:val="32"/>
        </w:rPr>
      </w:pPr>
      <w:r>
        <w:rPr>
          <w:rStyle w:val="7"/>
          <w:rFonts w:hint="eastAsia" w:ascii="仿宋_GB2312" w:hAnsi="仿宋_GB2312" w:eastAsia="仿宋_GB2312" w:cs="仿宋_GB2312"/>
          <w:kern w:val="0"/>
          <w:sz w:val="32"/>
          <w:szCs w:val="32"/>
        </w:rPr>
        <w:t>2、政府采购支出情况</w:t>
      </w:r>
    </w:p>
    <w:p>
      <w:pPr>
        <w:snapToGrid w:val="0"/>
        <w:spacing w:line="360" w:lineRule="auto"/>
        <w:ind w:firstLine="640" w:firstLineChars="200"/>
        <w:rPr>
          <w:rStyle w:val="7"/>
          <w:rFonts w:ascii="仿宋_GB2312" w:eastAsia="仿宋_GB2312"/>
          <w:kern w:val="0"/>
          <w:sz w:val="32"/>
          <w:szCs w:val="32"/>
        </w:rPr>
      </w:pPr>
      <w:r>
        <w:rPr>
          <w:rStyle w:val="7"/>
          <w:rFonts w:ascii="仿宋_GB2312" w:eastAsia="仿宋_GB2312"/>
          <w:kern w:val="0"/>
          <w:sz w:val="32"/>
          <w:szCs w:val="32"/>
        </w:rPr>
        <w:t>我单位20</w:t>
      </w:r>
      <w:r>
        <w:rPr>
          <w:rStyle w:val="7"/>
          <w:rFonts w:hint="eastAsia" w:ascii="仿宋_GB2312" w:eastAsia="仿宋_GB2312"/>
          <w:kern w:val="0"/>
          <w:sz w:val="32"/>
          <w:szCs w:val="32"/>
        </w:rPr>
        <w:t>20</w:t>
      </w:r>
      <w:r>
        <w:rPr>
          <w:rStyle w:val="7"/>
          <w:rFonts w:ascii="仿宋_GB2312" w:eastAsia="仿宋_GB2312"/>
          <w:kern w:val="0"/>
          <w:sz w:val="32"/>
          <w:szCs w:val="32"/>
        </w:rPr>
        <w:t>年未安排政府采购项目。</w:t>
      </w:r>
    </w:p>
    <w:p>
      <w:pPr>
        <w:snapToGrid w:val="0"/>
        <w:spacing w:line="360" w:lineRule="auto"/>
        <w:ind w:firstLine="640" w:firstLineChars="200"/>
        <w:rPr>
          <w:rStyle w:val="7"/>
          <w:rFonts w:ascii="仿宋_GB2312" w:eastAsia="仿宋_GB2312"/>
          <w:kern w:val="0"/>
          <w:sz w:val="32"/>
          <w:szCs w:val="32"/>
        </w:rPr>
      </w:pPr>
      <w:r>
        <w:rPr>
          <w:rStyle w:val="7"/>
          <w:rFonts w:ascii="仿宋_GB2312" w:eastAsia="仿宋_GB2312"/>
          <w:kern w:val="0"/>
          <w:sz w:val="32"/>
          <w:szCs w:val="32"/>
        </w:rPr>
        <w:t>3、国有资产占用情况</w:t>
      </w:r>
    </w:p>
    <w:p>
      <w:pPr>
        <w:snapToGrid w:val="0"/>
        <w:spacing w:line="360" w:lineRule="auto"/>
        <w:ind w:firstLine="640" w:firstLineChars="200"/>
        <w:rPr>
          <w:rStyle w:val="7"/>
          <w:rFonts w:ascii="仿宋_GB2312" w:eastAsia="仿宋_GB2312"/>
          <w:kern w:val="0"/>
          <w:sz w:val="32"/>
          <w:szCs w:val="32"/>
        </w:rPr>
      </w:pPr>
      <w:r>
        <w:rPr>
          <w:rStyle w:val="7"/>
          <w:rFonts w:ascii="仿宋_GB2312" w:eastAsia="仿宋_GB2312"/>
          <w:kern w:val="0"/>
          <w:sz w:val="32"/>
          <w:szCs w:val="32"/>
        </w:rPr>
        <w:t>截止201</w:t>
      </w:r>
      <w:r>
        <w:rPr>
          <w:rStyle w:val="7"/>
          <w:rFonts w:hint="eastAsia" w:ascii="仿宋_GB2312" w:eastAsia="仿宋_GB2312"/>
          <w:kern w:val="0"/>
          <w:sz w:val="32"/>
          <w:szCs w:val="32"/>
        </w:rPr>
        <w:t>9</w:t>
      </w:r>
      <w:r>
        <w:rPr>
          <w:rStyle w:val="7"/>
          <w:rFonts w:ascii="仿宋_GB2312" w:eastAsia="仿宋_GB2312"/>
          <w:kern w:val="0"/>
          <w:sz w:val="32"/>
          <w:szCs w:val="32"/>
        </w:rPr>
        <w:t>年12月31日,资产总额1</w:t>
      </w:r>
      <w:r>
        <w:rPr>
          <w:rStyle w:val="7"/>
          <w:rFonts w:hint="eastAsia" w:ascii="仿宋_GB2312" w:eastAsia="仿宋_GB2312"/>
          <w:kern w:val="0"/>
          <w:sz w:val="32"/>
          <w:szCs w:val="32"/>
        </w:rPr>
        <w:t>36.9</w:t>
      </w:r>
      <w:r>
        <w:rPr>
          <w:rStyle w:val="7"/>
          <w:rFonts w:ascii="仿宋_GB2312" w:eastAsia="仿宋_GB2312"/>
          <w:kern w:val="0"/>
          <w:sz w:val="32"/>
          <w:szCs w:val="32"/>
        </w:rPr>
        <w:t>万元,其中流动资产</w:t>
      </w:r>
      <w:r>
        <w:rPr>
          <w:rStyle w:val="7"/>
          <w:rFonts w:hint="eastAsia" w:ascii="仿宋_GB2312" w:eastAsia="仿宋_GB2312"/>
          <w:kern w:val="0"/>
          <w:sz w:val="32"/>
          <w:szCs w:val="32"/>
        </w:rPr>
        <w:t>24.2</w:t>
      </w:r>
      <w:r>
        <w:rPr>
          <w:rStyle w:val="7"/>
          <w:rFonts w:ascii="仿宋_GB2312" w:eastAsia="仿宋_GB2312"/>
          <w:kern w:val="0"/>
          <w:sz w:val="32"/>
          <w:szCs w:val="32"/>
        </w:rPr>
        <w:t xml:space="preserve">万元,固定资产 </w:t>
      </w:r>
      <w:r>
        <w:rPr>
          <w:rStyle w:val="7"/>
          <w:rFonts w:hint="eastAsia" w:ascii="仿宋_GB2312" w:eastAsia="仿宋_GB2312"/>
          <w:kern w:val="0"/>
          <w:sz w:val="32"/>
          <w:szCs w:val="32"/>
        </w:rPr>
        <w:t>112.7</w:t>
      </w:r>
      <w:r>
        <w:rPr>
          <w:rStyle w:val="7"/>
          <w:rFonts w:ascii="仿宋_GB2312" w:eastAsia="仿宋_GB2312"/>
          <w:kern w:val="0"/>
          <w:sz w:val="32"/>
          <w:szCs w:val="32"/>
        </w:rPr>
        <w:t>万元,在建工程0万元, 无形资产0万元, 固定资产当中,房屋构筑物 4.</w:t>
      </w:r>
      <w:r>
        <w:rPr>
          <w:rStyle w:val="7"/>
          <w:rFonts w:hint="eastAsia" w:ascii="仿宋_GB2312" w:eastAsia="仿宋_GB2312"/>
          <w:kern w:val="0"/>
          <w:sz w:val="32"/>
          <w:szCs w:val="32"/>
        </w:rPr>
        <w:t>9</w:t>
      </w:r>
      <w:r>
        <w:rPr>
          <w:rStyle w:val="7"/>
          <w:rFonts w:ascii="仿宋_GB2312" w:eastAsia="仿宋_GB2312"/>
          <w:kern w:val="0"/>
          <w:sz w:val="32"/>
          <w:szCs w:val="32"/>
        </w:rPr>
        <w:t>万元, 其他固定资产1</w:t>
      </w:r>
      <w:r>
        <w:rPr>
          <w:rStyle w:val="7"/>
          <w:rFonts w:hint="eastAsia" w:ascii="仿宋_GB2312" w:eastAsia="仿宋_GB2312"/>
          <w:kern w:val="0"/>
          <w:sz w:val="32"/>
          <w:szCs w:val="32"/>
        </w:rPr>
        <w:t>07.8</w:t>
      </w:r>
      <w:r>
        <w:rPr>
          <w:rStyle w:val="7"/>
          <w:rFonts w:ascii="仿宋_GB2312" w:eastAsia="仿宋_GB2312"/>
          <w:kern w:val="0"/>
          <w:sz w:val="32"/>
          <w:szCs w:val="32"/>
        </w:rPr>
        <w:t>万元。</w:t>
      </w:r>
    </w:p>
    <w:p>
      <w:pPr>
        <w:snapToGrid w:val="0"/>
        <w:spacing w:line="360" w:lineRule="auto"/>
        <w:ind w:firstLine="640" w:firstLineChars="200"/>
        <w:rPr>
          <w:rStyle w:val="7"/>
          <w:rFonts w:ascii="仿宋_GB2312" w:hAnsi="仿宋_GB2312" w:eastAsia="仿宋_GB2312" w:cs="仿宋_GB2312"/>
          <w:kern w:val="0"/>
          <w:sz w:val="32"/>
          <w:szCs w:val="32"/>
        </w:rPr>
      </w:pPr>
      <w:r>
        <w:rPr>
          <w:rStyle w:val="7"/>
          <w:rFonts w:hint="eastAsia" w:ascii="仿宋_GB2312" w:hAnsi="仿宋_GB2312" w:eastAsia="仿宋_GB2312" w:cs="仿宋_GB2312"/>
          <w:kern w:val="0"/>
          <w:sz w:val="32"/>
          <w:szCs w:val="32"/>
        </w:rPr>
        <w:t>4、重点项目预算绩效目标情况</w:t>
      </w:r>
    </w:p>
    <w:p>
      <w:pPr>
        <w:snapToGrid w:val="0"/>
        <w:spacing w:line="360" w:lineRule="auto"/>
        <w:ind w:firstLine="640" w:firstLineChars="200"/>
        <w:rPr>
          <w:rStyle w:val="7"/>
          <w:rFonts w:ascii="仿宋_GB2312" w:hAnsi="仿宋_GB2312" w:eastAsia="仿宋_GB2312" w:cs="仿宋_GB2312"/>
          <w:kern w:val="0"/>
          <w:sz w:val="32"/>
          <w:szCs w:val="32"/>
        </w:rPr>
      </w:pPr>
      <w:r>
        <w:rPr>
          <w:rStyle w:val="7"/>
          <w:rFonts w:hint="eastAsia" w:ascii="仿宋_GB2312" w:hAnsi="仿宋_GB2312" w:eastAsia="仿宋_GB2312" w:cs="仿宋_GB2312"/>
          <w:kern w:val="0"/>
          <w:sz w:val="32"/>
          <w:szCs w:val="32"/>
        </w:rPr>
        <w:t>我单位2019年未开展重点项目预算绩效工作，2020年我单位拟对义务教育建档立卡贫困家庭学生营养改善省级补助项目进行预算绩效评价，涉及资金1.7万元。</w:t>
      </w:r>
    </w:p>
    <w:p>
      <w:pPr>
        <w:snapToGrid w:val="0"/>
        <w:spacing w:line="360" w:lineRule="auto"/>
        <w:ind w:firstLine="640" w:firstLineChars="200"/>
        <w:rPr>
          <w:rStyle w:val="7"/>
          <w:rFonts w:ascii="仿宋_GB2312" w:hAnsi="仿宋_GB2312" w:eastAsia="仿宋_GB2312" w:cs="仿宋_GB2312"/>
          <w:kern w:val="0"/>
          <w:sz w:val="32"/>
          <w:szCs w:val="32"/>
        </w:rPr>
      </w:pPr>
      <w:r>
        <w:rPr>
          <w:rStyle w:val="7"/>
          <w:rFonts w:hint="eastAsia" w:ascii="仿宋_GB2312" w:hAnsi="仿宋_GB2312" w:eastAsia="仿宋_GB2312" w:cs="仿宋_GB2312"/>
          <w:kern w:val="0"/>
          <w:sz w:val="32"/>
          <w:szCs w:val="32"/>
        </w:rPr>
        <w:t>5、专项转移支付情况</w:t>
      </w:r>
    </w:p>
    <w:p>
      <w:pPr>
        <w:kinsoku w:val="0"/>
        <w:overflowPunct w:val="0"/>
        <w:autoSpaceDE w:val="0"/>
        <w:autoSpaceDN w:val="0"/>
        <w:adjustRightInd w:val="0"/>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我单位没有专项转移支付项目情况。</w:t>
      </w:r>
    </w:p>
    <w:p>
      <w:pPr>
        <w:kinsoku w:val="0"/>
        <w:overflowPunct w:val="0"/>
        <w:autoSpaceDE w:val="0"/>
        <w:autoSpaceDN w:val="0"/>
        <w:adjustRightInd w:val="0"/>
        <w:snapToGrid w:val="0"/>
        <w:spacing w:line="360" w:lineRule="auto"/>
        <w:ind w:firstLine="640" w:firstLineChars="200"/>
        <w:rPr>
          <w:rFonts w:ascii="仿宋_GB2312" w:hAnsi="仿宋_GB2312" w:eastAsia="仿宋_GB2312" w:cs="仿宋_GB2312"/>
          <w:kern w:val="0"/>
          <w:sz w:val="32"/>
          <w:szCs w:val="32"/>
        </w:rPr>
      </w:pPr>
    </w:p>
    <w:p>
      <w:pPr>
        <w:spacing w:line="360" w:lineRule="auto"/>
        <w:ind w:firstLine="640" w:firstLineChars="200"/>
        <w:jc w:val="center"/>
        <w:rPr>
          <w:rStyle w:val="7"/>
          <w:rFonts w:ascii="黑体" w:hAnsi="黑体" w:eastAsia="黑体"/>
          <w:kern w:val="0"/>
          <w:sz w:val="32"/>
          <w:szCs w:val="32"/>
        </w:rPr>
      </w:pPr>
      <w:r>
        <w:rPr>
          <w:rStyle w:val="7"/>
          <w:rFonts w:ascii="黑体" w:hAnsi="黑体" w:eastAsia="黑体"/>
          <w:kern w:val="0"/>
          <w:sz w:val="32"/>
          <w:szCs w:val="32"/>
        </w:rPr>
        <w:t>第三部分 名词解释</w:t>
      </w:r>
    </w:p>
    <w:p>
      <w:pPr>
        <w:snapToGrid w:val="0"/>
        <w:spacing w:line="360" w:lineRule="auto"/>
        <w:ind w:firstLine="640" w:firstLineChars="200"/>
        <w:rPr>
          <w:rStyle w:val="7"/>
          <w:rFonts w:ascii="华文仿宋" w:hAnsi="华文仿宋" w:eastAsia="华文仿宋"/>
          <w:kern w:val="0"/>
          <w:sz w:val="32"/>
          <w:szCs w:val="32"/>
        </w:rPr>
      </w:pPr>
      <w:r>
        <w:rPr>
          <w:rStyle w:val="7"/>
          <w:rFonts w:ascii="华文仿宋" w:hAnsi="华文仿宋" w:eastAsia="华文仿宋"/>
          <w:kern w:val="0"/>
          <w:sz w:val="32"/>
          <w:szCs w:val="32"/>
        </w:rPr>
        <w:t>一、财政拨款收入：是指区级财政当年拨付的资金。</w:t>
      </w:r>
    </w:p>
    <w:p>
      <w:pPr>
        <w:snapToGrid w:val="0"/>
        <w:spacing w:line="360" w:lineRule="auto"/>
        <w:ind w:firstLine="640" w:firstLineChars="200"/>
        <w:rPr>
          <w:rStyle w:val="7"/>
          <w:rFonts w:ascii="华文仿宋" w:hAnsi="华文仿宋" w:eastAsia="华文仿宋"/>
          <w:kern w:val="0"/>
          <w:sz w:val="32"/>
          <w:szCs w:val="32"/>
        </w:rPr>
      </w:pPr>
      <w:r>
        <w:rPr>
          <w:rStyle w:val="7"/>
          <w:rFonts w:ascii="华文仿宋" w:hAnsi="华文仿宋" w:eastAsia="华文仿宋"/>
          <w:kern w:val="0"/>
          <w:sz w:val="32"/>
          <w:szCs w:val="32"/>
        </w:rPr>
        <w:t>二、事业收入：是指事业单位开展专业活动及辅助活动所取得的收入。</w:t>
      </w:r>
    </w:p>
    <w:p>
      <w:pPr>
        <w:snapToGrid w:val="0"/>
        <w:spacing w:line="360" w:lineRule="auto"/>
        <w:ind w:firstLine="640" w:firstLineChars="200"/>
        <w:rPr>
          <w:rStyle w:val="7"/>
          <w:rFonts w:ascii="华文仿宋" w:hAnsi="华文仿宋" w:eastAsia="华文仿宋"/>
          <w:kern w:val="0"/>
          <w:sz w:val="32"/>
          <w:szCs w:val="32"/>
        </w:rPr>
      </w:pPr>
      <w:r>
        <w:rPr>
          <w:rStyle w:val="7"/>
          <w:rFonts w:ascii="华文仿宋" w:hAnsi="华文仿宋" w:eastAsia="华文仿宋"/>
          <w:kern w:val="0"/>
          <w:sz w:val="32"/>
          <w:szCs w:val="32"/>
        </w:rPr>
        <w:t>三、其他收入：是指部门取得的除“财政拨款”、“事业收入”、“事业单位经营收入”等以外的收入。</w:t>
      </w:r>
    </w:p>
    <w:p>
      <w:pPr>
        <w:snapToGrid w:val="0"/>
        <w:spacing w:line="360" w:lineRule="auto"/>
        <w:ind w:firstLine="640" w:firstLineChars="200"/>
        <w:rPr>
          <w:rStyle w:val="7"/>
          <w:rFonts w:ascii="华文仿宋" w:hAnsi="华文仿宋" w:eastAsia="华文仿宋"/>
          <w:kern w:val="0"/>
          <w:sz w:val="32"/>
          <w:szCs w:val="32"/>
        </w:rPr>
      </w:pPr>
      <w:r>
        <w:rPr>
          <w:rStyle w:val="7"/>
          <w:rFonts w:ascii="华文仿宋" w:hAnsi="华文仿宋" w:eastAsia="华文仿宋"/>
          <w:kern w:val="0"/>
          <w:sz w:val="32"/>
          <w:szCs w:val="32"/>
        </w:rPr>
        <w:t>四、基本支出：是指为保障机构正常运转、完成日常工作任务所必需的开支，其内容包括人员经费和日常公用经费两部分。</w:t>
      </w:r>
    </w:p>
    <w:p>
      <w:pPr>
        <w:snapToGrid w:val="0"/>
        <w:spacing w:line="360" w:lineRule="auto"/>
        <w:ind w:firstLine="640" w:firstLineChars="200"/>
        <w:rPr>
          <w:rStyle w:val="7"/>
          <w:rFonts w:ascii="华文仿宋" w:hAnsi="华文仿宋" w:eastAsia="华文仿宋"/>
          <w:kern w:val="0"/>
          <w:sz w:val="32"/>
          <w:szCs w:val="32"/>
        </w:rPr>
      </w:pPr>
      <w:r>
        <w:rPr>
          <w:rStyle w:val="7"/>
          <w:rFonts w:ascii="华文仿宋" w:hAnsi="华文仿宋" w:eastAsia="华文仿宋"/>
          <w:kern w:val="0"/>
          <w:sz w:val="32"/>
          <w:szCs w:val="32"/>
        </w:rPr>
        <w:t>五、项目支出：是指在基本支出之外，为完成特定的行政工作任务或事业发展目标所发生的支出。</w:t>
      </w:r>
    </w:p>
    <w:p>
      <w:pPr>
        <w:snapToGrid w:val="0"/>
        <w:spacing w:line="360" w:lineRule="auto"/>
        <w:ind w:firstLine="640" w:firstLineChars="200"/>
        <w:rPr>
          <w:rStyle w:val="7"/>
          <w:rFonts w:ascii="华文仿宋" w:hAnsi="华文仿宋" w:eastAsia="华文仿宋"/>
          <w:kern w:val="0"/>
          <w:sz w:val="32"/>
          <w:szCs w:val="32"/>
        </w:rPr>
      </w:pPr>
      <w:r>
        <w:rPr>
          <w:rStyle w:val="7"/>
          <w:rFonts w:ascii="华文仿宋" w:hAnsi="华文仿宋" w:eastAsia="华文仿宋"/>
          <w:kern w:val="0"/>
          <w:sz w:val="32"/>
          <w:szCs w:val="32"/>
        </w:rPr>
        <w:t>六、 “三公”经费：是指纳入区级财政预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snapToGrid w:val="0"/>
        <w:spacing w:line="360" w:lineRule="auto"/>
        <w:ind w:firstLine="640" w:firstLineChars="200"/>
        <w:rPr>
          <w:rStyle w:val="7"/>
          <w:rFonts w:ascii="仿宋_GB2312" w:eastAsia="仿宋_GB2312"/>
          <w:spacing w:val="20"/>
          <w:sz w:val="32"/>
          <w:szCs w:val="32"/>
        </w:rPr>
      </w:pPr>
      <w:r>
        <w:rPr>
          <w:rStyle w:val="7"/>
          <w:rFonts w:ascii="华文仿宋" w:hAnsi="华文仿宋" w:eastAsia="华文仿宋"/>
          <w:kern w:val="0"/>
          <w:sz w:val="32"/>
          <w:szCs w:val="32"/>
        </w:rPr>
        <w:t>七、机关运行经费：是指各部门的公用经费，包括办公及印刷费、邮电费、差旅费、会议费、福利费、日常维修费、专用材料及一般设备购置费、办公用房水电费、办公用房取暖费、办公用房物业管理费、公务用车运行维护费以及其他费用。</w:t>
      </w:r>
    </w:p>
    <w:sectPr>
      <w:headerReference r:id="rId3" w:type="default"/>
      <w:pgSz w:w="11906" w:h="16838"/>
      <w:pgMar w:top="1814" w:right="1418" w:bottom="1531"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000000" w:sz="0" w:space="0"/>
      </w:pBdr>
      <w:rPr>
        <w:rStyle w:val="7"/>
      </w:rPr>
    </w:pPr>
  </w:p>
  <w:p>
    <w:pPr>
      <w:rPr>
        <w:rStyle w:val="7"/>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4A0D7E9"/>
    <w:multiLevelType w:val="singleLevel"/>
    <w:tmpl w:val="64A0D7E9"/>
    <w:lvl w:ilvl="0" w:tentative="0">
      <w:start w:val="2"/>
      <w:numFmt w:val="chineseCounting"/>
      <w:suff w:val="nothing"/>
      <w:lvlText w:val="%1、"/>
      <w:lvlJc w:val="left"/>
      <w:pPr>
        <w:widowControl/>
        <w:spacing w:line="240" w:lineRule="auto"/>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oNotUseMarginsForDrawingGridOrigin w:val="1"/>
  <w:drawingGridHorizontalOrigin w:val="1800"/>
  <w:drawingGridVerticalOrigin w:val="1440"/>
  <w:characterSpacingControl w:val="doNotCompress"/>
  <w:compat>
    <w:balanceSingleByteDoubleByteWidth/>
    <w:doNotLeaveBackslashAlone/>
    <w:doNotExpandShiftReturn/>
    <w:adjustLineHeightInTable/>
    <w:useFELayout/>
    <w:compatSetting w:name="compatibilityMode" w:uri="http://schemas.microsoft.com/office/word" w:val="12"/>
  </w:compat>
  <w:rsids>
    <w:rsidRoot w:val="0025524C"/>
    <w:rsid w:val="000D1007"/>
    <w:rsid w:val="0025524C"/>
    <w:rsid w:val="009170FA"/>
    <w:rsid w:val="046F3908"/>
    <w:rsid w:val="04757734"/>
    <w:rsid w:val="16FF7655"/>
    <w:rsid w:val="22D905FF"/>
    <w:rsid w:val="290B373F"/>
    <w:rsid w:val="2B6F6FF8"/>
    <w:rsid w:val="3311199E"/>
    <w:rsid w:val="352A0F7F"/>
    <w:rsid w:val="3E194CC0"/>
    <w:rsid w:val="54B75F9C"/>
    <w:rsid w:val="56547A6B"/>
    <w:rsid w:val="57AC7C80"/>
    <w:rsid w:val="601D33BA"/>
    <w:rsid w:val="60EA54AB"/>
    <w:rsid w:val="65C0330D"/>
    <w:rsid w:val="66B63C73"/>
    <w:rsid w:val="6EF17A35"/>
    <w:rsid w:val="7E2F4B47"/>
    <w:rsid w:val="7F7061D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Times New Roman" w:hAnsi="Times New Roman" w:eastAsia="宋体"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1"/>
    <w:qFormat/>
    <w:uiPriority w:val="0"/>
    <w:pPr>
      <w:ind w:left="100" w:leftChars="2500"/>
    </w:pPr>
  </w:style>
  <w:style w:type="paragraph" w:styleId="3">
    <w:name w:val="footer"/>
    <w:basedOn w:val="1"/>
    <w:link w:val="10"/>
    <w:qFormat/>
    <w:uiPriority w:val="0"/>
    <w:pPr>
      <w:tabs>
        <w:tab w:val="right" w:pos="4153"/>
        <w:tab w:val="left" w:leader="underscore" w:pos="8306"/>
      </w:tabs>
      <w:snapToGrid w:val="0"/>
      <w:jc w:val="left"/>
    </w:pPr>
    <w:rPr>
      <w:sz w:val="18"/>
      <w:szCs w:val="18"/>
    </w:rPr>
  </w:style>
  <w:style w:type="paragraph" w:styleId="4">
    <w:name w:val="header"/>
    <w:basedOn w:val="1"/>
    <w:link w:val="9"/>
    <w:qFormat/>
    <w:uiPriority w:val="0"/>
    <w:pPr>
      <w:pBdr>
        <w:bottom w:val="single" w:color="000000" w:sz="6" w:space="1"/>
      </w:pBdr>
      <w:tabs>
        <w:tab w:val="right" w:pos="4153"/>
        <w:tab w:val="left" w:leader="underscore" w:pos="8306"/>
      </w:tabs>
      <w:snapToGrid w:val="0"/>
      <w:jc w:val="center"/>
    </w:pPr>
    <w:rPr>
      <w:sz w:val="18"/>
      <w:szCs w:val="18"/>
    </w:rPr>
  </w:style>
  <w:style w:type="character" w:customStyle="1" w:styleId="7">
    <w:name w:val="NormalCharacter"/>
    <w:semiHidden/>
    <w:qFormat/>
    <w:uiPriority w:val="0"/>
  </w:style>
  <w:style w:type="table" w:customStyle="1" w:styleId="8">
    <w:name w:val="TableNormal"/>
    <w:semiHidden/>
    <w:qFormat/>
    <w:uiPriority w:val="0"/>
    <w:tblPr>
      <w:tblCellMar>
        <w:top w:w="0" w:type="dxa"/>
        <w:left w:w="0" w:type="dxa"/>
        <w:bottom w:w="0" w:type="dxa"/>
        <w:right w:w="0" w:type="dxa"/>
      </w:tblCellMar>
    </w:tblPr>
  </w:style>
  <w:style w:type="character" w:customStyle="1" w:styleId="9">
    <w:name w:val="页眉 Char"/>
    <w:basedOn w:val="7"/>
    <w:link w:val="4"/>
    <w:qFormat/>
    <w:uiPriority w:val="0"/>
    <w:rPr>
      <w:kern w:val="2"/>
      <w:sz w:val="18"/>
      <w:szCs w:val="18"/>
    </w:rPr>
  </w:style>
  <w:style w:type="character" w:customStyle="1" w:styleId="10">
    <w:name w:val="页脚 Char"/>
    <w:basedOn w:val="7"/>
    <w:link w:val="3"/>
    <w:qFormat/>
    <w:uiPriority w:val="0"/>
    <w:rPr>
      <w:kern w:val="2"/>
      <w:sz w:val="18"/>
      <w:szCs w:val="18"/>
    </w:rPr>
  </w:style>
  <w:style w:type="character" w:customStyle="1" w:styleId="11">
    <w:name w:val="日期 Char"/>
    <w:basedOn w:val="7"/>
    <w:link w:val="2"/>
    <w:qFormat/>
    <w:uiPriority w:val="0"/>
    <w:rPr>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341</Words>
  <Characters>1950</Characters>
  <Lines>16</Lines>
  <Paragraphs>4</Paragraphs>
  <TotalTime>1</TotalTime>
  <ScaleCrop>false</ScaleCrop>
  <LinksUpToDate>false</LinksUpToDate>
  <CharactersWithSpaces>2287</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2019-06-20T09:09:00Z</dcterms:created>
  <dc:creator>lenovo</dc:creator>
  <cp:lastModifiedBy>Administrator</cp:lastModifiedBy>
  <dcterms:modified xsi:type="dcterms:W3CDTF">2021-06-11T08:04:41Z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930F59934A944308A1FC98ED73AD26B2</vt:lpwstr>
  </property>
</Properties>
</file>