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83D" w:rsidRDefault="00DE383D">
      <w:pPr>
        <w:jc w:val="center"/>
        <w:rPr>
          <w:rFonts w:ascii="黑体" w:eastAsia="黑体" w:hAnsi="黑体" w:cs="黑体"/>
          <w:sz w:val="52"/>
          <w:szCs w:val="52"/>
        </w:rPr>
      </w:pPr>
    </w:p>
    <w:p w:rsidR="00DE383D" w:rsidRDefault="00DE383D">
      <w:pPr>
        <w:jc w:val="center"/>
        <w:rPr>
          <w:rFonts w:ascii="黑体" w:eastAsia="黑体" w:hAnsi="黑体" w:cs="黑体"/>
          <w:sz w:val="52"/>
          <w:szCs w:val="52"/>
        </w:rPr>
      </w:pPr>
    </w:p>
    <w:p w:rsidR="00DE383D" w:rsidRDefault="00DE383D">
      <w:pPr>
        <w:jc w:val="center"/>
        <w:rPr>
          <w:rFonts w:ascii="黑体" w:eastAsia="黑体" w:hAnsi="黑体" w:cs="黑体"/>
          <w:sz w:val="52"/>
          <w:szCs w:val="52"/>
        </w:rPr>
      </w:pPr>
    </w:p>
    <w:p w:rsidR="00DE383D" w:rsidRDefault="00DE383D">
      <w:pPr>
        <w:jc w:val="center"/>
        <w:rPr>
          <w:rFonts w:ascii="黑体" w:eastAsia="黑体" w:hAnsi="黑体" w:cs="黑体"/>
          <w:sz w:val="52"/>
          <w:szCs w:val="52"/>
        </w:rPr>
      </w:pPr>
    </w:p>
    <w:p w:rsidR="00DE383D" w:rsidRDefault="00416E7E">
      <w:pPr>
        <w:jc w:val="center"/>
        <w:rPr>
          <w:rFonts w:ascii="黑体" w:eastAsia="黑体" w:hAnsi="黑体" w:cs="黑体"/>
          <w:sz w:val="52"/>
          <w:szCs w:val="52"/>
        </w:rPr>
      </w:pPr>
      <w:r>
        <w:rPr>
          <w:rFonts w:ascii="黑体" w:eastAsia="黑体" w:hAnsi="黑体" w:cs="黑体" w:hint="eastAsia"/>
          <w:sz w:val="52"/>
          <w:szCs w:val="52"/>
        </w:rPr>
        <w:t>2019年度</w:t>
      </w:r>
    </w:p>
    <w:p w:rsidR="00DE383D" w:rsidRDefault="00416E7E">
      <w:pPr>
        <w:jc w:val="center"/>
        <w:rPr>
          <w:rFonts w:ascii="黑体" w:eastAsia="黑体" w:hAnsi="黑体" w:cs="黑体"/>
          <w:sz w:val="52"/>
          <w:szCs w:val="52"/>
        </w:rPr>
      </w:pPr>
      <w:r>
        <w:rPr>
          <w:rFonts w:ascii="黑体" w:eastAsia="黑体" w:hAnsi="黑体" w:cs="黑体" w:hint="eastAsia"/>
          <w:sz w:val="52"/>
          <w:szCs w:val="52"/>
        </w:rPr>
        <w:t>南阳高新区城市管理委员会办公室</w:t>
      </w:r>
    </w:p>
    <w:p w:rsidR="00DE383D" w:rsidRDefault="001E0ACF">
      <w:pPr>
        <w:jc w:val="center"/>
        <w:rPr>
          <w:rFonts w:ascii="黑体" w:eastAsia="黑体" w:hAnsi="黑体" w:cs="黑体"/>
          <w:sz w:val="52"/>
          <w:szCs w:val="52"/>
        </w:rPr>
      </w:pPr>
      <w:r>
        <w:rPr>
          <w:rFonts w:ascii="黑体" w:eastAsia="黑体" w:hAnsi="黑体" w:cs="黑体" w:hint="eastAsia"/>
          <w:sz w:val="52"/>
          <w:szCs w:val="52"/>
        </w:rPr>
        <w:t>部门决</w:t>
      </w:r>
      <w:r w:rsidR="00416E7E">
        <w:rPr>
          <w:rFonts w:ascii="黑体" w:eastAsia="黑体" w:hAnsi="黑体" w:cs="黑体" w:hint="eastAsia"/>
          <w:sz w:val="52"/>
          <w:szCs w:val="52"/>
        </w:rPr>
        <w:t>算</w:t>
      </w:r>
    </w:p>
    <w:p w:rsidR="00DE383D" w:rsidRDefault="00DE383D">
      <w:pPr>
        <w:jc w:val="center"/>
        <w:rPr>
          <w:rFonts w:ascii="黑体" w:eastAsia="黑体" w:hAnsi="黑体" w:cs="黑体"/>
          <w:sz w:val="52"/>
          <w:szCs w:val="52"/>
        </w:rPr>
      </w:pPr>
    </w:p>
    <w:p w:rsidR="00DE383D" w:rsidRDefault="00DE383D">
      <w:pPr>
        <w:jc w:val="center"/>
        <w:rPr>
          <w:rFonts w:ascii="黑体" w:eastAsia="黑体" w:hAnsi="黑体" w:cs="黑体"/>
          <w:sz w:val="52"/>
          <w:szCs w:val="52"/>
        </w:rPr>
      </w:pPr>
    </w:p>
    <w:p w:rsidR="00DE383D" w:rsidRDefault="00DE383D" w:rsidP="001F3502">
      <w:pPr>
        <w:rPr>
          <w:rFonts w:ascii="黑体" w:eastAsia="黑体" w:hAnsi="黑体" w:cs="黑体"/>
          <w:sz w:val="52"/>
          <w:szCs w:val="52"/>
        </w:rPr>
      </w:pPr>
    </w:p>
    <w:p w:rsidR="001F3502" w:rsidRDefault="001F3502" w:rsidP="001F3502">
      <w:pPr>
        <w:rPr>
          <w:rFonts w:ascii="黑体" w:eastAsia="黑体" w:hAnsi="黑体" w:cs="黑体"/>
          <w:sz w:val="52"/>
          <w:szCs w:val="52"/>
        </w:rPr>
      </w:pPr>
    </w:p>
    <w:p w:rsidR="001F3502" w:rsidRDefault="001F3502" w:rsidP="001F3502">
      <w:pPr>
        <w:rPr>
          <w:rFonts w:ascii="黑体" w:eastAsia="黑体" w:hAnsi="黑体" w:cs="黑体"/>
          <w:sz w:val="52"/>
          <w:szCs w:val="52"/>
        </w:rPr>
      </w:pPr>
    </w:p>
    <w:p w:rsidR="00DE383D" w:rsidRDefault="00DE383D">
      <w:pPr>
        <w:jc w:val="center"/>
        <w:rPr>
          <w:rFonts w:ascii="黑体" w:eastAsia="黑体" w:hAnsi="黑体" w:cs="黑体"/>
          <w:sz w:val="52"/>
          <w:szCs w:val="52"/>
        </w:rPr>
      </w:pPr>
    </w:p>
    <w:p w:rsidR="00DE383D" w:rsidRDefault="00416E7E">
      <w:pPr>
        <w:jc w:val="center"/>
        <w:rPr>
          <w:rFonts w:ascii="黑体" w:eastAsia="黑体" w:hAnsi="黑体" w:cs="黑体"/>
          <w:sz w:val="32"/>
          <w:szCs w:val="32"/>
        </w:rPr>
      </w:pPr>
      <w:r>
        <w:rPr>
          <w:rFonts w:ascii="黑体" w:eastAsia="黑体" w:hAnsi="黑体" w:cs="黑体" w:hint="eastAsia"/>
          <w:sz w:val="32"/>
          <w:szCs w:val="32"/>
        </w:rPr>
        <w:t>二〇二〇年九月</w:t>
      </w:r>
    </w:p>
    <w:p w:rsidR="001F3502" w:rsidRDefault="001F3502">
      <w:pPr>
        <w:jc w:val="center"/>
        <w:rPr>
          <w:rFonts w:ascii="黑体" w:eastAsia="黑体" w:hAnsi="黑体" w:cs="黑体"/>
          <w:sz w:val="32"/>
          <w:szCs w:val="32"/>
        </w:rPr>
      </w:pPr>
    </w:p>
    <w:p w:rsidR="00DE383D" w:rsidRDefault="00DE383D" w:rsidP="00F31F7A">
      <w:pPr>
        <w:rPr>
          <w:rFonts w:ascii="黑体" w:eastAsia="黑体" w:hAnsi="黑体" w:cs="黑体"/>
          <w:sz w:val="32"/>
          <w:szCs w:val="32"/>
        </w:rPr>
      </w:pPr>
    </w:p>
    <w:p w:rsidR="00DE383D" w:rsidRDefault="00416E7E">
      <w:pPr>
        <w:jc w:val="center"/>
        <w:rPr>
          <w:rFonts w:ascii="黑体" w:eastAsia="黑体" w:hAnsi="黑体" w:cs="黑体"/>
          <w:sz w:val="36"/>
          <w:szCs w:val="36"/>
        </w:rPr>
      </w:pPr>
      <w:r>
        <w:rPr>
          <w:rFonts w:ascii="黑体" w:eastAsia="黑体" w:hAnsi="黑体" w:cs="黑体" w:hint="eastAsia"/>
          <w:sz w:val="36"/>
          <w:szCs w:val="36"/>
        </w:rPr>
        <w:t>目　　录</w:t>
      </w:r>
    </w:p>
    <w:p w:rsidR="001F3502" w:rsidRDefault="001F3502">
      <w:pPr>
        <w:jc w:val="center"/>
        <w:rPr>
          <w:rFonts w:ascii="黑体" w:eastAsia="黑体" w:hAnsi="黑体" w:cs="黑体"/>
          <w:sz w:val="36"/>
          <w:szCs w:val="36"/>
        </w:rPr>
      </w:pPr>
    </w:p>
    <w:p w:rsidR="00DE383D" w:rsidRDefault="00416E7E">
      <w:pPr>
        <w:jc w:val="left"/>
        <w:rPr>
          <w:rFonts w:ascii="黑体" w:eastAsia="黑体" w:hAnsi="黑体" w:cs="黑体"/>
          <w:sz w:val="32"/>
          <w:szCs w:val="32"/>
        </w:rPr>
      </w:pPr>
      <w:r>
        <w:rPr>
          <w:rFonts w:ascii="黑体" w:eastAsia="黑体" w:hAnsi="黑体" w:cs="黑体" w:hint="eastAsia"/>
          <w:sz w:val="32"/>
          <w:szCs w:val="32"/>
        </w:rPr>
        <w:t>第一部分　　城市管理委员会办公室概况</w:t>
      </w:r>
    </w:p>
    <w:p w:rsidR="00DE383D" w:rsidRDefault="00416E7E">
      <w:pPr>
        <w:numPr>
          <w:ilvl w:val="0"/>
          <w:numId w:val="1"/>
        </w:numPr>
        <w:ind w:firstLineChars="200" w:firstLine="640"/>
        <w:jc w:val="left"/>
        <w:rPr>
          <w:rFonts w:ascii="宋体" w:hAnsi="宋体" w:cs="宋体"/>
          <w:sz w:val="32"/>
          <w:szCs w:val="32"/>
        </w:rPr>
      </w:pPr>
      <w:r>
        <w:rPr>
          <w:rFonts w:ascii="宋体" w:hAnsi="宋体" w:cs="宋体" w:hint="eastAsia"/>
          <w:sz w:val="32"/>
          <w:szCs w:val="32"/>
        </w:rPr>
        <w:t>部门职责</w:t>
      </w:r>
    </w:p>
    <w:p w:rsidR="00DE383D" w:rsidRDefault="00416E7E">
      <w:pPr>
        <w:numPr>
          <w:ilvl w:val="0"/>
          <w:numId w:val="1"/>
        </w:numPr>
        <w:ind w:firstLineChars="200" w:firstLine="640"/>
        <w:jc w:val="left"/>
        <w:rPr>
          <w:rFonts w:ascii="宋体" w:hAnsi="宋体" w:cs="宋体"/>
          <w:sz w:val="32"/>
          <w:szCs w:val="32"/>
        </w:rPr>
      </w:pPr>
      <w:r>
        <w:rPr>
          <w:rFonts w:ascii="宋体" w:hAnsi="宋体" w:cs="宋体" w:hint="eastAsia"/>
          <w:sz w:val="32"/>
          <w:szCs w:val="32"/>
        </w:rPr>
        <w:t>机构设置</w:t>
      </w:r>
    </w:p>
    <w:p w:rsidR="00DE383D" w:rsidRDefault="00416E7E">
      <w:pPr>
        <w:jc w:val="left"/>
        <w:rPr>
          <w:rFonts w:ascii="黑体" w:eastAsia="黑体" w:hAnsi="黑体" w:cs="黑体"/>
          <w:sz w:val="32"/>
          <w:szCs w:val="32"/>
        </w:rPr>
      </w:pPr>
      <w:r>
        <w:rPr>
          <w:rFonts w:ascii="黑体" w:eastAsia="黑体" w:hAnsi="黑体" w:cs="黑体" w:hint="eastAsia"/>
          <w:sz w:val="32"/>
          <w:szCs w:val="32"/>
        </w:rPr>
        <w:t>第二部分　　2019年度部门决算表</w:t>
      </w:r>
    </w:p>
    <w:p w:rsidR="00DE383D" w:rsidRDefault="00416E7E">
      <w:pPr>
        <w:ind w:firstLineChars="200" w:firstLine="640"/>
        <w:jc w:val="left"/>
        <w:rPr>
          <w:rFonts w:ascii="宋体" w:hAnsi="宋体" w:cs="宋体"/>
          <w:sz w:val="32"/>
          <w:szCs w:val="32"/>
        </w:rPr>
      </w:pPr>
      <w:r>
        <w:rPr>
          <w:rFonts w:ascii="宋体" w:hAnsi="宋体" w:cs="宋体" w:hint="eastAsia"/>
          <w:sz w:val="32"/>
          <w:szCs w:val="32"/>
        </w:rPr>
        <w:t>一、收入支出决算总表</w:t>
      </w:r>
    </w:p>
    <w:p w:rsidR="00DE383D" w:rsidRDefault="00416E7E">
      <w:pPr>
        <w:ind w:firstLineChars="200" w:firstLine="640"/>
        <w:jc w:val="left"/>
        <w:rPr>
          <w:rFonts w:ascii="宋体" w:hAnsi="宋体" w:cs="宋体"/>
          <w:sz w:val="32"/>
          <w:szCs w:val="32"/>
        </w:rPr>
      </w:pPr>
      <w:r>
        <w:rPr>
          <w:rFonts w:ascii="宋体" w:hAnsi="宋体" w:cs="宋体" w:hint="eastAsia"/>
          <w:sz w:val="32"/>
          <w:szCs w:val="32"/>
        </w:rPr>
        <w:t>二、收入决算表</w:t>
      </w:r>
    </w:p>
    <w:p w:rsidR="00DE383D" w:rsidRDefault="00416E7E">
      <w:pPr>
        <w:ind w:firstLineChars="200" w:firstLine="640"/>
        <w:jc w:val="left"/>
        <w:rPr>
          <w:rFonts w:ascii="宋体" w:hAnsi="宋体" w:cs="宋体"/>
          <w:sz w:val="32"/>
          <w:szCs w:val="32"/>
        </w:rPr>
      </w:pPr>
      <w:r>
        <w:rPr>
          <w:rFonts w:ascii="宋体" w:hAnsi="宋体" w:cs="宋体" w:hint="eastAsia"/>
          <w:sz w:val="32"/>
          <w:szCs w:val="32"/>
        </w:rPr>
        <w:t>三、支出决算表</w:t>
      </w:r>
    </w:p>
    <w:p w:rsidR="00DE383D" w:rsidRDefault="00416E7E">
      <w:pPr>
        <w:ind w:firstLineChars="200" w:firstLine="640"/>
        <w:jc w:val="left"/>
        <w:rPr>
          <w:rFonts w:ascii="宋体" w:hAnsi="宋体" w:cs="宋体"/>
          <w:sz w:val="32"/>
          <w:szCs w:val="32"/>
        </w:rPr>
      </w:pPr>
      <w:r>
        <w:rPr>
          <w:rFonts w:ascii="宋体" w:hAnsi="宋体" w:cs="宋体" w:hint="eastAsia"/>
          <w:sz w:val="32"/>
          <w:szCs w:val="32"/>
        </w:rPr>
        <w:t>四、财政拨款收入支出决算总表</w:t>
      </w:r>
    </w:p>
    <w:p w:rsidR="00DE383D" w:rsidRDefault="00416E7E">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五、一般公共预算财政拨款支出决算表</w:t>
      </w:r>
    </w:p>
    <w:p w:rsidR="00DE383D" w:rsidRDefault="00416E7E">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六、一般公共预算财政拨款基本支出决算表</w:t>
      </w:r>
    </w:p>
    <w:p w:rsidR="00DE383D" w:rsidRDefault="00416E7E">
      <w:pPr>
        <w:ind w:firstLineChars="200" w:firstLine="640"/>
        <w:jc w:val="left"/>
        <w:rPr>
          <w:rFonts w:ascii="宋体" w:hAnsi="宋体" w:cs="宋体"/>
          <w:sz w:val="32"/>
          <w:szCs w:val="32"/>
        </w:rPr>
      </w:pPr>
      <w:r>
        <w:rPr>
          <w:rFonts w:ascii="宋体" w:hAnsi="宋体" w:cs="宋体" w:hint="eastAsia"/>
          <w:sz w:val="32"/>
          <w:szCs w:val="32"/>
        </w:rPr>
        <w:t>七、一般公共预算财政拨款“三公”经费支出决算表</w:t>
      </w:r>
    </w:p>
    <w:p w:rsidR="00DE383D" w:rsidRDefault="00416E7E">
      <w:pPr>
        <w:ind w:firstLineChars="200" w:firstLine="640"/>
        <w:jc w:val="left"/>
        <w:rPr>
          <w:rFonts w:ascii="宋体" w:hAnsi="宋体" w:cs="宋体"/>
          <w:sz w:val="32"/>
          <w:szCs w:val="32"/>
        </w:rPr>
      </w:pPr>
      <w:r>
        <w:rPr>
          <w:rFonts w:ascii="宋体" w:hAnsi="宋体" w:cs="宋体" w:hint="eastAsia"/>
          <w:sz w:val="32"/>
          <w:szCs w:val="32"/>
        </w:rPr>
        <w:t>八、政府性基金预算财政拨款收入支出决算表</w:t>
      </w:r>
    </w:p>
    <w:p w:rsidR="00DE383D" w:rsidRDefault="00416E7E">
      <w:pPr>
        <w:jc w:val="left"/>
        <w:rPr>
          <w:rFonts w:ascii="黑体" w:eastAsia="黑体" w:hAnsi="黑体" w:cs="黑体"/>
          <w:sz w:val="32"/>
          <w:szCs w:val="32"/>
        </w:rPr>
      </w:pPr>
      <w:r>
        <w:rPr>
          <w:rFonts w:ascii="黑体" w:eastAsia="黑体" w:hAnsi="黑体" w:cs="黑体" w:hint="eastAsia"/>
          <w:sz w:val="32"/>
          <w:szCs w:val="32"/>
        </w:rPr>
        <w:t>第三部分　　2019年度部门决算情况说明</w:t>
      </w:r>
    </w:p>
    <w:p w:rsidR="00DE383D" w:rsidRDefault="00416E7E">
      <w:pPr>
        <w:ind w:firstLineChars="200" w:firstLine="640"/>
        <w:jc w:val="left"/>
        <w:rPr>
          <w:rFonts w:ascii="宋体" w:hAnsi="宋体" w:cs="宋体"/>
          <w:sz w:val="32"/>
          <w:szCs w:val="32"/>
        </w:rPr>
      </w:pPr>
      <w:r>
        <w:rPr>
          <w:rFonts w:ascii="宋体" w:hAnsi="宋体" w:cs="宋体" w:hint="eastAsia"/>
          <w:sz w:val="32"/>
          <w:szCs w:val="32"/>
        </w:rPr>
        <w:t>一、收入支出决算总体情况说明</w:t>
      </w:r>
    </w:p>
    <w:p w:rsidR="00DE383D" w:rsidRDefault="00416E7E">
      <w:pPr>
        <w:ind w:firstLineChars="200" w:firstLine="640"/>
        <w:jc w:val="left"/>
        <w:rPr>
          <w:rFonts w:ascii="宋体" w:hAnsi="宋体" w:cs="宋体"/>
          <w:sz w:val="32"/>
          <w:szCs w:val="32"/>
        </w:rPr>
      </w:pPr>
      <w:r>
        <w:rPr>
          <w:rFonts w:ascii="宋体" w:hAnsi="宋体" w:cs="宋体" w:hint="eastAsia"/>
          <w:sz w:val="32"/>
          <w:szCs w:val="32"/>
        </w:rPr>
        <w:t>二、收入决算情况说明</w:t>
      </w:r>
    </w:p>
    <w:p w:rsidR="00DE383D" w:rsidRDefault="00416E7E">
      <w:pPr>
        <w:ind w:firstLineChars="200" w:firstLine="640"/>
        <w:jc w:val="left"/>
        <w:rPr>
          <w:rFonts w:ascii="宋体" w:hAnsi="宋体" w:cs="宋体"/>
          <w:sz w:val="32"/>
          <w:szCs w:val="32"/>
        </w:rPr>
      </w:pPr>
      <w:r>
        <w:rPr>
          <w:rFonts w:ascii="宋体" w:hAnsi="宋体" w:cs="宋体" w:hint="eastAsia"/>
          <w:sz w:val="32"/>
          <w:szCs w:val="32"/>
        </w:rPr>
        <w:t>三、支出决算情况说明</w:t>
      </w:r>
    </w:p>
    <w:p w:rsidR="00DE383D" w:rsidRDefault="00416E7E">
      <w:pPr>
        <w:ind w:firstLineChars="200" w:firstLine="640"/>
        <w:jc w:val="left"/>
        <w:rPr>
          <w:rFonts w:ascii="宋体" w:hAnsi="宋体" w:cs="宋体"/>
          <w:sz w:val="32"/>
          <w:szCs w:val="32"/>
        </w:rPr>
      </w:pPr>
      <w:r>
        <w:rPr>
          <w:rFonts w:ascii="宋体" w:hAnsi="宋体" w:cs="宋体" w:hint="eastAsia"/>
          <w:sz w:val="32"/>
          <w:szCs w:val="32"/>
        </w:rPr>
        <w:t>四、财政拨款收入支出决算总体情况说明</w:t>
      </w:r>
    </w:p>
    <w:p w:rsidR="00DE383D" w:rsidRDefault="00416E7E">
      <w:pPr>
        <w:ind w:firstLineChars="200" w:firstLine="640"/>
        <w:jc w:val="left"/>
        <w:rPr>
          <w:rFonts w:ascii="宋体" w:hAnsi="宋体" w:cs="宋体"/>
          <w:sz w:val="32"/>
          <w:szCs w:val="32"/>
        </w:rPr>
      </w:pPr>
      <w:r>
        <w:rPr>
          <w:rFonts w:ascii="宋体" w:hAnsi="宋体" w:cs="宋体" w:hint="eastAsia"/>
          <w:sz w:val="32"/>
          <w:szCs w:val="32"/>
        </w:rPr>
        <w:t>五、一般公共预算财政拨款支出决算情况说明</w:t>
      </w:r>
    </w:p>
    <w:p w:rsidR="00DE383D" w:rsidRDefault="00416E7E">
      <w:pPr>
        <w:ind w:firstLineChars="200" w:firstLine="640"/>
        <w:jc w:val="left"/>
        <w:rPr>
          <w:rFonts w:ascii="宋体" w:hAnsi="宋体" w:cs="宋体"/>
          <w:sz w:val="32"/>
          <w:szCs w:val="32"/>
        </w:rPr>
      </w:pPr>
      <w:r>
        <w:rPr>
          <w:rFonts w:ascii="宋体" w:hAnsi="宋体" w:cs="宋体" w:hint="eastAsia"/>
          <w:sz w:val="32"/>
          <w:szCs w:val="32"/>
        </w:rPr>
        <w:t>六、一般公共预算财政拨款基本支出决算情况说明</w:t>
      </w:r>
    </w:p>
    <w:p w:rsidR="00DE383D" w:rsidRDefault="00416E7E">
      <w:pPr>
        <w:ind w:firstLineChars="200" w:firstLine="640"/>
        <w:jc w:val="left"/>
        <w:rPr>
          <w:rFonts w:ascii="宋体" w:hAnsi="宋体" w:cs="宋体"/>
          <w:sz w:val="32"/>
          <w:szCs w:val="32"/>
        </w:rPr>
      </w:pPr>
      <w:r>
        <w:rPr>
          <w:rFonts w:ascii="宋体" w:hAnsi="宋体" w:cs="宋体" w:hint="eastAsia"/>
          <w:sz w:val="32"/>
          <w:szCs w:val="32"/>
        </w:rPr>
        <w:lastRenderedPageBreak/>
        <w:t>七、一般公共预算财政拨款“三公”经费支出决算情况说明</w:t>
      </w:r>
    </w:p>
    <w:p w:rsidR="00DE383D" w:rsidRDefault="00416E7E">
      <w:pPr>
        <w:ind w:firstLineChars="200" w:firstLine="640"/>
        <w:jc w:val="left"/>
        <w:rPr>
          <w:rFonts w:ascii="宋体" w:hAnsi="宋体" w:cs="宋体"/>
          <w:sz w:val="32"/>
          <w:szCs w:val="32"/>
        </w:rPr>
      </w:pPr>
      <w:r>
        <w:rPr>
          <w:rFonts w:ascii="宋体" w:hAnsi="宋体" w:cs="宋体" w:hint="eastAsia"/>
          <w:sz w:val="32"/>
          <w:szCs w:val="32"/>
        </w:rPr>
        <w:t>八、预算绩效情况说明</w:t>
      </w:r>
    </w:p>
    <w:p w:rsidR="00DE383D" w:rsidRDefault="00416E7E">
      <w:pPr>
        <w:ind w:firstLineChars="200" w:firstLine="640"/>
        <w:jc w:val="left"/>
        <w:rPr>
          <w:rFonts w:ascii="宋体" w:hAnsi="宋体" w:cs="宋体"/>
          <w:sz w:val="32"/>
          <w:szCs w:val="32"/>
        </w:rPr>
      </w:pPr>
      <w:r>
        <w:rPr>
          <w:rFonts w:ascii="宋体" w:hAnsi="宋体" w:cs="宋体" w:hint="eastAsia"/>
          <w:sz w:val="32"/>
          <w:szCs w:val="32"/>
        </w:rPr>
        <w:t>九、政府性基金预算财政拨款支出决算情况说明</w:t>
      </w:r>
    </w:p>
    <w:p w:rsidR="00DE383D" w:rsidRDefault="00416E7E">
      <w:pPr>
        <w:ind w:firstLineChars="200" w:firstLine="640"/>
        <w:jc w:val="left"/>
        <w:rPr>
          <w:rFonts w:ascii="宋体" w:hAnsi="宋体" w:cs="宋体"/>
          <w:sz w:val="32"/>
          <w:szCs w:val="32"/>
        </w:rPr>
      </w:pPr>
      <w:r>
        <w:rPr>
          <w:rFonts w:ascii="宋体" w:hAnsi="宋体" w:cs="宋体" w:hint="eastAsia"/>
          <w:sz w:val="32"/>
          <w:szCs w:val="32"/>
        </w:rPr>
        <w:t>十、机关运行经费支出情况说明</w:t>
      </w:r>
    </w:p>
    <w:p w:rsidR="00DE383D" w:rsidRDefault="00416E7E">
      <w:pPr>
        <w:ind w:firstLineChars="200" w:firstLine="640"/>
        <w:jc w:val="left"/>
        <w:rPr>
          <w:rFonts w:ascii="宋体" w:hAnsi="宋体" w:cs="宋体"/>
          <w:sz w:val="32"/>
          <w:szCs w:val="32"/>
        </w:rPr>
      </w:pPr>
      <w:r>
        <w:rPr>
          <w:rFonts w:ascii="宋体" w:hAnsi="宋体" w:cs="宋体" w:hint="eastAsia"/>
          <w:sz w:val="32"/>
          <w:szCs w:val="32"/>
        </w:rPr>
        <w:t>十一、政府采购支出情况说明</w:t>
      </w:r>
    </w:p>
    <w:p w:rsidR="00DE383D" w:rsidRDefault="00416E7E">
      <w:pPr>
        <w:ind w:firstLineChars="200" w:firstLine="640"/>
        <w:jc w:val="left"/>
        <w:rPr>
          <w:rFonts w:ascii="宋体" w:hAnsi="宋体" w:cs="宋体"/>
          <w:sz w:val="32"/>
          <w:szCs w:val="32"/>
        </w:rPr>
      </w:pPr>
      <w:r>
        <w:rPr>
          <w:rFonts w:ascii="宋体" w:hAnsi="宋体" w:cs="宋体" w:hint="eastAsia"/>
          <w:sz w:val="32"/>
          <w:szCs w:val="32"/>
        </w:rPr>
        <w:t>十二、国有资产占用情况说明</w:t>
      </w:r>
    </w:p>
    <w:p w:rsidR="00DE383D" w:rsidRDefault="00416E7E">
      <w:pPr>
        <w:jc w:val="left"/>
        <w:rPr>
          <w:rFonts w:ascii="黑体" w:eastAsia="黑体" w:hAnsi="黑体" w:cs="黑体"/>
          <w:sz w:val="32"/>
          <w:szCs w:val="32"/>
        </w:rPr>
      </w:pPr>
      <w:r>
        <w:rPr>
          <w:rFonts w:ascii="黑体" w:eastAsia="黑体" w:hAnsi="黑体" w:cs="黑体" w:hint="eastAsia"/>
          <w:sz w:val="32"/>
          <w:szCs w:val="32"/>
        </w:rPr>
        <w:t>第四部分　　名词解释</w:t>
      </w: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416E7E">
      <w:pPr>
        <w:widowControl/>
        <w:jc w:val="center"/>
        <w:outlineLvl w:val="0"/>
        <w:rPr>
          <w:rFonts w:ascii="黑体" w:eastAsia="黑体" w:hAnsi="宋体" w:cs="宋体"/>
          <w:kern w:val="0"/>
          <w:sz w:val="28"/>
          <w:szCs w:val="28"/>
        </w:rPr>
      </w:pPr>
      <w:r>
        <w:rPr>
          <w:rFonts w:ascii="黑体" w:eastAsia="黑体" w:hAnsi="黑体" w:cs="黑体" w:hint="eastAsia"/>
          <w:sz w:val="48"/>
          <w:szCs w:val="48"/>
        </w:rPr>
        <w:t>第一部分  南阳高新技术产业开发区城市管理委员会办公室概况</w:t>
      </w: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DE383D">
      <w:pPr>
        <w:jc w:val="left"/>
        <w:rPr>
          <w:rFonts w:ascii="黑体" w:eastAsia="黑体" w:hAnsi="黑体" w:cs="黑体"/>
          <w:sz w:val="32"/>
          <w:szCs w:val="32"/>
        </w:rPr>
      </w:pPr>
    </w:p>
    <w:p w:rsidR="00DE383D" w:rsidRDefault="00416E7E">
      <w:pPr>
        <w:widowControl/>
        <w:ind w:firstLineChars="150" w:firstLine="480"/>
        <w:jc w:val="left"/>
        <w:outlineLvl w:val="1"/>
        <w:rPr>
          <w:rFonts w:ascii="黑体" w:eastAsia="黑体" w:hAnsi="黑体" w:cs="黑体"/>
          <w:kern w:val="0"/>
          <w:sz w:val="32"/>
          <w:szCs w:val="32"/>
        </w:rPr>
      </w:pPr>
      <w:r>
        <w:rPr>
          <w:rFonts w:ascii="黑体" w:eastAsia="黑体" w:hAnsi="黑体" w:cs="黑体" w:hint="eastAsia"/>
          <w:kern w:val="0"/>
          <w:sz w:val="32"/>
          <w:szCs w:val="32"/>
        </w:rPr>
        <w:lastRenderedPageBreak/>
        <w:t>一、部门</w:t>
      </w:r>
      <w:r>
        <w:rPr>
          <w:rFonts w:ascii="黑体" w:eastAsia="黑体" w:hAnsi="黑体" w:cs="黑体" w:hint="eastAsia"/>
          <w:bCs/>
          <w:sz w:val="32"/>
          <w:szCs w:val="32"/>
        </w:rPr>
        <w:t>职责</w:t>
      </w:r>
    </w:p>
    <w:p w:rsidR="00DE383D" w:rsidRDefault="00416E7E">
      <w:pPr>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执行国家、省、市城市管理核算制度；贯彻执行城管委的决定，行使督促、检查考核职能。指导、协调、组织城管委各成员单位做好城市管理工作，牵头起草城市管理工作方面的管理办法、规定和政策;负责城管委办公室、市城管局交办事项的分解落实，抓好督促检查。</w:t>
      </w:r>
    </w:p>
    <w:p w:rsidR="00DE383D" w:rsidRDefault="00416E7E">
      <w:pPr>
        <w:widowControl/>
        <w:ind w:firstLineChars="200" w:firstLine="640"/>
        <w:jc w:val="left"/>
        <w:outlineLvl w:val="1"/>
        <w:rPr>
          <w:rFonts w:ascii="黑体" w:eastAsia="黑体" w:hAnsi="黑体" w:cs="黑体"/>
          <w:kern w:val="0"/>
          <w:sz w:val="32"/>
          <w:szCs w:val="32"/>
        </w:rPr>
      </w:pPr>
      <w:r>
        <w:rPr>
          <w:rFonts w:ascii="黑体" w:eastAsia="黑体" w:hAnsi="黑体" w:cs="黑体" w:hint="eastAsia"/>
          <w:kern w:val="0"/>
          <w:sz w:val="32"/>
          <w:szCs w:val="32"/>
        </w:rPr>
        <w:t>二、机构设置</w:t>
      </w:r>
    </w:p>
    <w:p w:rsidR="00DE383D" w:rsidRDefault="00416E7E">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南阳高新区城市管理委员会办公室是正科级行政单位，经费实行全额预算管理。南阳高新区城市管理委员会办公室</w:t>
      </w:r>
      <w:r>
        <w:rPr>
          <w:rFonts w:ascii="仿宋_GB2312" w:eastAsia="仿宋_GB2312" w:hAnsi="仿宋_GB2312" w:cs="仿宋_GB2312" w:hint="eastAsia"/>
          <w:sz w:val="32"/>
          <w:szCs w:val="32"/>
        </w:rPr>
        <w:t>无</w:t>
      </w:r>
      <w:r>
        <w:rPr>
          <w:rFonts w:ascii="仿宋_GB2312" w:eastAsia="仿宋_GB2312" w:hAnsi="仿宋_GB2312" w:cs="仿宋_GB2312" w:hint="eastAsia"/>
          <w:kern w:val="0"/>
          <w:sz w:val="32"/>
          <w:szCs w:val="32"/>
        </w:rPr>
        <w:t>内设机构。</w:t>
      </w:r>
    </w:p>
    <w:p w:rsidR="00DE383D" w:rsidRDefault="00416E7E">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从决算单位构成看，高新区城市管理委员会办公室部门决算包括：本级决算。</w:t>
      </w:r>
    </w:p>
    <w:p w:rsidR="00DE383D" w:rsidRDefault="00416E7E">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纳入本部门2019年度部门决算编制范围的单位共1个，具体是：</w:t>
      </w:r>
    </w:p>
    <w:p w:rsidR="00DE383D" w:rsidRDefault="00416E7E">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sidR="00B9349C" w:rsidRPr="00B9349C">
        <w:rPr>
          <w:rFonts w:ascii="仿宋_GB2312" w:eastAsia="仿宋_GB2312" w:hAnsi="仿宋_GB2312" w:cs="仿宋_GB2312" w:hint="eastAsia"/>
          <w:kern w:val="0"/>
          <w:sz w:val="32"/>
          <w:szCs w:val="32"/>
        </w:rPr>
        <w:t xml:space="preserve"> </w:t>
      </w:r>
      <w:r w:rsidR="00B9349C">
        <w:rPr>
          <w:rFonts w:ascii="仿宋_GB2312" w:eastAsia="仿宋_GB2312" w:hAnsi="仿宋_GB2312" w:cs="仿宋_GB2312" w:hint="eastAsia"/>
          <w:kern w:val="0"/>
          <w:sz w:val="32"/>
          <w:szCs w:val="32"/>
        </w:rPr>
        <w:t>高新区城市管理委员会办公室</w:t>
      </w:r>
      <w:r>
        <w:rPr>
          <w:rFonts w:ascii="仿宋_GB2312" w:eastAsia="仿宋_GB2312" w:hAnsi="仿宋_GB2312" w:cs="仿宋_GB2312" w:hint="eastAsia"/>
          <w:kern w:val="0"/>
          <w:sz w:val="32"/>
          <w:szCs w:val="32"/>
        </w:rPr>
        <w:t>本级</w:t>
      </w:r>
    </w:p>
    <w:p w:rsidR="00DE383D" w:rsidRDefault="00DE383D">
      <w:pPr>
        <w:widowControl/>
        <w:jc w:val="left"/>
        <w:rPr>
          <w:rFonts w:ascii="仿宋_GB2312" w:eastAsia="仿宋_GB2312" w:hAnsi="仿宋_GB2312" w:cs="仿宋_GB2312"/>
          <w:kern w:val="0"/>
          <w:sz w:val="32"/>
          <w:szCs w:val="32"/>
          <w:highlight w:val="yellow"/>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416E7E">
      <w:pPr>
        <w:jc w:val="center"/>
        <w:outlineLvl w:val="0"/>
        <w:rPr>
          <w:rFonts w:ascii="黑体" w:eastAsia="黑体" w:hAnsi="黑体" w:cs="黑体"/>
          <w:sz w:val="52"/>
          <w:szCs w:val="52"/>
        </w:rPr>
      </w:pPr>
      <w:r>
        <w:rPr>
          <w:rFonts w:ascii="黑体" w:eastAsia="黑体" w:hAnsi="黑体" w:cs="黑体" w:hint="eastAsia"/>
          <w:sz w:val="52"/>
          <w:szCs w:val="52"/>
        </w:rPr>
        <w:t>第二部分  2019年度部门决算表</w:t>
      </w:r>
    </w:p>
    <w:p w:rsidR="00DE383D" w:rsidRDefault="00DE383D">
      <w:pPr>
        <w:spacing w:line="600" w:lineRule="exact"/>
        <w:ind w:firstLineChars="200" w:firstLine="720"/>
        <w:jc w:val="center"/>
        <w:rPr>
          <w:rFonts w:ascii="仿宋" w:eastAsia="仿宋" w:hAnsi="仿宋"/>
          <w:spacing w:val="20"/>
          <w:kern w:val="0"/>
          <w:sz w:val="32"/>
          <w:szCs w:val="32"/>
        </w:rPr>
      </w:pPr>
    </w:p>
    <w:p w:rsidR="00DE383D" w:rsidRDefault="00416E7E">
      <w:pPr>
        <w:spacing w:line="600" w:lineRule="exact"/>
        <w:ind w:firstLineChars="200" w:firstLine="960"/>
        <w:jc w:val="center"/>
        <w:rPr>
          <w:rFonts w:ascii="仿宋" w:eastAsia="仿宋" w:hAnsi="仿宋"/>
          <w:spacing w:val="20"/>
          <w:kern w:val="0"/>
          <w:sz w:val="44"/>
          <w:szCs w:val="44"/>
        </w:rPr>
      </w:pPr>
      <w:r>
        <w:rPr>
          <w:rFonts w:ascii="仿宋" w:eastAsia="仿宋" w:hAnsi="仿宋" w:hint="eastAsia"/>
          <w:spacing w:val="20"/>
          <w:kern w:val="0"/>
          <w:sz w:val="44"/>
          <w:szCs w:val="44"/>
        </w:rPr>
        <w:t>见附件</w:t>
      </w:r>
    </w:p>
    <w:p w:rsidR="00DE383D" w:rsidRDefault="00DE383D">
      <w:pPr>
        <w:spacing w:line="600" w:lineRule="exact"/>
        <w:ind w:firstLineChars="200" w:firstLine="720"/>
        <w:jc w:val="center"/>
        <w:rPr>
          <w:rFonts w:ascii="仿宋_GB2312" w:eastAsia="仿宋_GB2312"/>
          <w:spacing w:val="20"/>
          <w:kern w:val="0"/>
          <w:sz w:val="32"/>
          <w:szCs w:val="32"/>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416E7E">
      <w:pPr>
        <w:jc w:val="center"/>
        <w:outlineLvl w:val="0"/>
        <w:rPr>
          <w:rFonts w:ascii="黑体" w:eastAsia="黑体" w:hAnsi="黑体" w:cs="黑体"/>
          <w:sz w:val="48"/>
          <w:szCs w:val="48"/>
        </w:rPr>
      </w:pPr>
      <w:r>
        <w:rPr>
          <w:rFonts w:ascii="黑体" w:eastAsia="黑体" w:hAnsi="黑体" w:cs="黑体" w:hint="eastAsia"/>
          <w:sz w:val="48"/>
          <w:szCs w:val="48"/>
        </w:rPr>
        <w:t>第三部分  2019年度部门决算情况说明</w:t>
      </w:r>
    </w:p>
    <w:p w:rsidR="00DE383D" w:rsidRDefault="00DE383D">
      <w:pPr>
        <w:widowControl/>
        <w:jc w:val="left"/>
        <w:rPr>
          <w:rFonts w:ascii="仿宋_GB2312" w:eastAsia="仿宋_GB2312" w:hAnsi="仿宋_GB2312" w:cs="仿宋_GB2312"/>
          <w:kern w:val="0"/>
          <w:sz w:val="32"/>
          <w:szCs w:val="32"/>
        </w:rPr>
      </w:pPr>
    </w:p>
    <w:p w:rsidR="00DE383D" w:rsidRDefault="00DE383D">
      <w:pPr>
        <w:widowControl/>
        <w:spacing w:line="590" w:lineRule="exact"/>
        <w:ind w:firstLineChars="200" w:firstLine="640"/>
        <w:outlineLvl w:val="1"/>
        <w:rPr>
          <w:rFonts w:ascii="黑体" w:eastAsia="黑体" w:hAnsi="黑体" w:cs="黑体"/>
          <w:sz w:val="32"/>
          <w:szCs w:val="32"/>
        </w:rPr>
      </w:pPr>
    </w:p>
    <w:p w:rsidR="00DE383D" w:rsidRDefault="00DE383D">
      <w:pPr>
        <w:widowControl/>
        <w:spacing w:line="590" w:lineRule="exact"/>
        <w:ind w:firstLineChars="200" w:firstLine="640"/>
        <w:outlineLvl w:val="1"/>
        <w:rPr>
          <w:rFonts w:ascii="黑体" w:eastAsia="黑体" w:hAnsi="黑体" w:cs="黑体"/>
          <w:sz w:val="32"/>
          <w:szCs w:val="32"/>
        </w:rPr>
      </w:pPr>
    </w:p>
    <w:p w:rsidR="00DE383D" w:rsidRDefault="00DE383D">
      <w:pPr>
        <w:widowControl/>
        <w:spacing w:line="590" w:lineRule="exact"/>
        <w:ind w:firstLineChars="200" w:firstLine="640"/>
        <w:outlineLvl w:val="1"/>
        <w:rPr>
          <w:rFonts w:ascii="黑体" w:eastAsia="黑体" w:hAnsi="黑体" w:cs="黑体"/>
          <w:sz w:val="32"/>
          <w:szCs w:val="32"/>
        </w:rPr>
      </w:pPr>
    </w:p>
    <w:p w:rsidR="00DE383D" w:rsidRDefault="00DE383D">
      <w:pPr>
        <w:widowControl/>
        <w:spacing w:line="590" w:lineRule="exact"/>
        <w:ind w:firstLineChars="200" w:firstLine="640"/>
        <w:outlineLvl w:val="1"/>
        <w:rPr>
          <w:rFonts w:ascii="黑体" w:eastAsia="黑体" w:hAnsi="黑体" w:cs="黑体"/>
          <w:sz w:val="32"/>
          <w:szCs w:val="32"/>
        </w:rPr>
      </w:pPr>
    </w:p>
    <w:p w:rsidR="00DE383D" w:rsidRDefault="00DE383D">
      <w:pPr>
        <w:widowControl/>
        <w:spacing w:line="590" w:lineRule="exact"/>
        <w:ind w:firstLineChars="200" w:firstLine="640"/>
        <w:outlineLvl w:val="1"/>
        <w:rPr>
          <w:rFonts w:ascii="黑体" w:eastAsia="黑体" w:hAnsi="黑体" w:cs="黑体"/>
          <w:sz w:val="32"/>
          <w:szCs w:val="32"/>
        </w:rPr>
      </w:pPr>
    </w:p>
    <w:p w:rsidR="00DE383D" w:rsidRDefault="00DE383D">
      <w:pPr>
        <w:widowControl/>
        <w:spacing w:line="590" w:lineRule="exact"/>
        <w:ind w:firstLineChars="200" w:firstLine="640"/>
        <w:outlineLvl w:val="1"/>
        <w:rPr>
          <w:rFonts w:ascii="黑体" w:eastAsia="黑体" w:hAnsi="黑体" w:cs="黑体"/>
          <w:sz w:val="32"/>
          <w:szCs w:val="32"/>
        </w:rPr>
      </w:pPr>
    </w:p>
    <w:p w:rsidR="00DE383D" w:rsidRDefault="00DE383D">
      <w:pPr>
        <w:widowControl/>
        <w:spacing w:line="590" w:lineRule="exact"/>
        <w:ind w:firstLineChars="200" w:firstLine="640"/>
        <w:outlineLvl w:val="1"/>
        <w:rPr>
          <w:rFonts w:ascii="黑体" w:eastAsia="黑体" w:hAnsi="黑体" w:cs="黑体"/>
          <w:sz w:val="32"/>
          <w:szCs w:val="32"/>
        </w:rPr>
      </w:pPr>
    </w:p>
    <w:p w:rsidR="00DE383D" w:rsidRDefault="00DE383D">
      <w:pPr>
        <w:widowControl/>
        <w:spacing w:line="590" w:lineRule="exact"/>
        <w:ind w:firstLineChars="200" w:firstLine="640"/>
        <w:outlineLvl w:val="1"/>
        <w:rPr>
          <w:rFonts w:ascii="黑体" w:eastAsia="黑体" w:hAnsi="黑体" w:cs="黑体"/>
          <w:sz w:val="32"/>
          <w:szCs w:val="32"/>
        </w:rPr>
      </w:pPr>
    </w:p>
    <w:p w:rsidR="00DE383D" w:rsidRDefault="00DE383D">
      <w:pPr>
        <w:widowControl/>
        <w:spacing w:line="590" w:lineRule="exact"/>
        <w:ind w:firstLineChars="200" w:firstLine="640"/>
        <w:outlineLvl w:val="1"/>
        <w:rPr>
          <w:rFonts w:ascii="黑体" w:eastAsia="黑体" w:hAnsi="黑体" w:cs="黑体"/>
          <w:sz w:val="32"/>
          <w:szCs w:val="32"/>
        </w:rPr>
      </w:pPr>
    </w:p>
    <w:p w:rsidR="00DE383D" w:rsidRDefault="00DE383D">
      <w:pPr>
        <w:widowControl/>
        <w:spacing w:line="590" w:lineRule="exact"/>
        <w:ind w:firstLineChars="200" w:firstLine="640"/>
        <w:outlineLvl w:val="1"/>
        <w:rPr>
          <w:rFonts w:ascii="黑体" w:eastAsia="黑体" w:hAnsi="黑体" w:cs="黑体"/>
          <w:sz w:val="32"/>
          <w:szCs w:val="32"/>
        </w:rPr>
      </w:pPr>
    </w:p>
    <w:p w:rsidR="00DE383D" w:rsidRDefault="00DE383D" w:rsidP="00322C04">
      <w:pPr>
        <w:widowControl/>
        <w:spacing w:line="590" w:lineRule="exact"/>
        <w:outlineLvl w:val="1"/>
        <w:rPr>
          <w:rFonts w:ascii="黑体" w:eastAsia="黑体" w:hAnsi="黑体" w:cs="黑体"/>
          <w:sz w:val="32"/>
          <w:szCs w:val="32"/>
        </w:rPr>
      </w:pPr>
    </w:p>
    <w:p w:rsidR="00DE383D" w:rsidRDefault="00416E7E">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一、收入支出决算总体情况说明</w:t>
      </w:r>
    </w:p>
    <w:p w:rsidR="00DE383D" w:rsidRDefault="00416E7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2019年度收、支总计均为129.13万元。与上年度相比，收、支总计</w:t>
      </w:r>
      <w:r>
        <w:rPr>
          <w:rFonts w:ascii="仿宋_GB2312" w:eastAsia="仿宋_GB2312" w:hAnsi="仿宋_GB2312" w:cs="仿宋_GB2312" w:hint="eastAsia"/>
          <w:color w:val="000000" w:themeColor="text1"/>
          <w:sz w:val="32"/>
          <w:szCs w:val="32"/>
        </w:rPr>
        <w:t>各</w:t>
      </w:r>
      <w:r>
        <w:rPr>
          <w:rFonts w:ascii="宋体" w:hAnsi="宋体" w:cs="宋体" w:hint="eastAsia"/>
          <w:sz w:val="32"/>
          <w:szCs w:val="32"/>
        </w:rPr>
        <w:t>减少</w:t>
      </w:r>
      <w:r>
        <w:rPr>
          <w:rFonts w:ascii="仿宋_GB2312" w:eastAsia="仿宋_GB2312" w:hAnsi="仿宋_GB2312" w:cs="仿宋_GB2312" w:hint="eastAsia"/>
          <w:color w:val="000000" w:themeColor="text1"/>
          <w:sz w:val="32"/>
          <w:szCs w:val="32"/>
        </w:rPr>
        <w:t>1541.18万元。</w:t>
      </w:r>
      <w:r>
        <w:rPr>
          <w:rFonts w:ascii="仿宋_GB2312" w:eastAsia="仿宋_GB2312" w:hAnsi="仿宋_GB2312" w:cs="仿宋_GB2312" w:hint="eastAsia"/>
          <w:sz w:val="32"/>
          <w:szCs w:val="32"/>
        </w:rPr>
        <w:t>主要原因是绿化建设任务减少。</w:t>
      </w:r>
    </w:p>
    <w:p w:rsidR="00DE383D" w:rsidRDefault="00416E7E">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二、收入决算情况说明</w:t>
      </w:r>
    </w:p>
    <w:p w:rsidR="00DE383D" w:rsidRDefault="00416E7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2019年度收入合计121.47万元，其中：财政拨款收入105.27万元，占87%；其他收入16.2万元，占13%。</w:t>
      </w:r>
    </w:p>
    <w:p w:rsidR="00DE383D" w:rsidRDefault="00416E7E">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三、支出决算情况说明</w:t>
      </w:r>
    </w:p>
    <w:p w:rsidR="00DE383D" w:rsidRDefault="00416E7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2019年度支出合计124.19万元，其中：基本支出120.13万元，占96.73%；项目支出4.06万元，占3.27%。</w:t>
      </w:r>
    </w:p>
    <w:p w:rsidR="00DE383D" w:rsidRDefault="00416E7E">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四、财政拨款收入支出决算总体情况说明</w:t>
      </w:r>
    </w:p>
    <w:p w:rsidR="00DE383D" w:rsidRDefault="00416E7E">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2019年度财政拨款收、支总计均为112.93万元。与上年度相比，财政拨款收、支总计</w:t>
      </w:r>
      <w:r>
        <w:rPr>
          <w:rFonts w:ascii="宋体" w:hAnsi="宋体" w:cs="宋体" w:hint="eastAsia"/>
          <w:sz w:val="32"/>
          <w:szCs w:val="32"/>
        </w:rPr>
        <w:t>减少</w:t>
      </w:r>
      <w:r>
        <w:rPr>
          <w:rFonts w:ascii="仿宋_GB2312" w:eastAsia="仿宋_GB2312" w:hAnsi="仿宋_GB2312" w:cs="仿宋_GB2312" w:hint="eastAsia"/>
          <w:sz w:val="32"/>
          <w:szCs w:val="32"/>
        </w:rPr>
        <w:t>1557.38万元。主要原因是绿化建设任务减少。</w:t>
      </w:r>
    </w:p>
    <w:p w:rsidR="00DE383D" w:rsidRDefault="00416E7E">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五、一般公共预算财政拨款支出决算情况说明</w:t>
      </w:r>
    </w:p>
    <w:p w:rsidR="00DE383D" w:rsidRDefault="00416E7E" w:rsidP="0048321A">
      <w:pPr>
        <w:widowControl/>
        <w:spacing w:line="59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（一）总体情况。</w:t>
      </w:r>
    </w:p>
    <w:p w:rsidR="00DE383D" w:rsidRDefault="00416E7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2019年度一般公共预算财政拨款支出105.27万元，占本年支出合计的81.52%。与上年度相比，一般公共预算财政拨款支出增加71.88万元，上浮215.27%。主要原因是城乡社区支出增加。</w:t>
      </w:r>
    </w:p>
    <w:p w:rsidR="00DE383D" w:rsidRDefault="00416E7E" w:rsidP="0048321A">
      <w:pPr>
        <w:widowControl/>
        <w:spacing w:line="59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（二）结构情况。</w:t>
      </w:r>
    </w:p>
    <w:p w:rsidR="00DE383D" w:rsidRDefault="00416E7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2019年度一般公共预算财政拨款支出105.27万元，主要用于以下方面：城乡社区支出</w:t>
      </w:r>
      <w:r>
        <w:rPr>
          <w:rFonts w:ascii="仿宋_GB2312" w:eastAsia="仿宋_GB2312" w:hAnsi="仿宋_GB2312" w:cs="仿宋_GB2312" w:hint="eastAsia"/>
          <w:b/>
          <w:bCs/>
          <w:sz w:val="32"/>
          <w:szCs w:val="32"/>
        </w:rPr>
        <w:t>（类）</w:t>
      </w:r>
      <w:r>
        <w:rPr>
          <w:rFonts w:ascii="仿宋_GB2312" w:eastAsia="仿宋_GB2312" w:hAnsi="仿宋_GB2312" w:cs="仿宋_GB2312" w:hint="eastAsia"/>
          <w:sz w:val="32"/>
          <w:szCs w:val="32"/>
        </w:rPr>
        <w:t>105.27万元，占100%。</w:t>
      </w:r>
      <w:r>
        <w:rPr>
          <w:rFonts w:ascii="仿宋_GB2312" w:eastAsia="仿宋_GB2312" w:hAnsi="仿宋_GB2312" w:cs="仿宋_GB2312"/>
          <w:sz w:val="32"/>
          <w:szCs w:val="32"/>
        </w:rPr>
        <w:t xml:space="preserve"> </w:t>
      </w:r>
    </w:p>
    <w:p w:rsidR="00DE383D" w:rsidRDefault="00416E7E" w:rsidP="0048321A">
      <w:pPr>
        <w:widowControl/>
        <w:spacing w:line="590" w:lineRule="exact"/>
        <w:ind w:firstLineChars="200"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lastRenderedPageBreak/>
        <w:t>（三）具体情况。</w:t>
      </w:r>
    </w:p>
    <w:p w:rsidR="00DE383D" w:rsidRDefault="00416E7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2019年度一般公共预算财政拨款支出年初预算为105.27万元，支出决算为105.27万元，完成年初预算的100%。其中：</w:t>
      </w:r>
      <w:r>
        <w:rPr>
          <w:rFonts w:ascii="仿宋_GB2312" w:eastAsia="仿宋_GB2312" w:hAnsi="仿宋_GB2312" w:cs="仿宋_GB2312"/>
          <w:sz w:val="32"/>
          <w:szCs w:val="32"/>
        </w:rPr>
        <w:t xml:space="preserve"> </w:t>
      </w:r>
    </w:p>
    <w:p w:rsidR="00DE383D" w:rsidRDefault="00416E7E" w:rsidP="0048321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1．城乡社区支出（类）城乡社区管理事务（款）行政运行（项）。</w:t>
      </w:r>
      <w:r>
        <w:rPr>
          <w:rFonts w:ascii="仿宋_GB2312" w:eastAsia="仿宋_GB2312" w:hAnsi="仿宋_GB2312" w:cs="仿宋_GB2312" w:hint="eastAsia"/>
          <w:sz w:val="32"/>
          <w:szCs w:val="32"/>
        </w:rPr>
        <w:t>年初预算为105.27万元，支出决算为105.27万元，完成年初预算的100%。</w:t>
      </w:r>
    </w:p>
    <w:p w:rsidR="00DE383D" w:rsidRDefault="00416E7E">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六、一般公共预算财政拨款基本支出决算情况说明</w:t>
      </w:r>
    </w:p>
    <w:p w:rsidR="00DE383D" w:rsidRDefault="00416E7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一般公共预算财政拨款基本支出105.27万元。其中：人员经费22.24万元，主要包括：基本工资、津贴补贴；公用经费83.04万元，主要包括：办公费、印刷费、邮电费、差旅费、维修（护）费、培训费、公务用车运行维护费、其他交通费用、其他商品和服务支出。</w:t>
      </w:r>
    </w:p>
    <w:p w:rsidR="00DE383D" w:rsidRDefault="00416E7E">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七、一般公共预算财政拨款“三公”经费支出决算情况说明</w:t>
      </w:r>
    </w:p>
    <w:p w:rsidR="00DE383D" w:rsidRDefault="00416E7E" w:rsidP="0048321A">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（一）“三公”经费财政拨款支出决算总体情况说明。</w:t>
      </w:r>
    </w:p>
    <w:p w:rsidR="00DE383D" w:rsidRDefault="00416E7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2019年度“三公”经费财政拨款支出预算为2.5万元，支出决算为1.59万元，完成预算的63.6%。</w:t>
      </w:r>
      <w:r w:rsidR="00C93887" w:rsidRPr="00784ADA">
        <w:rPr>
          <w:rFonts w:ascii="仿宋_GB2312" w:eastAsia="仿宋_GB2312" w:hAnsi="仿宋_GB2312" w:cs="仿宋_GB2312" w:hint="eastAsia"/>
          <w:sz w:val="32"/>
          <w:szCs w:val="32"/>
        </w:rPr>
        <w:t>2019</w:t>
      </w:r>
      <w:r w:rsidR="00C93887">
        <w:rPr>
          <w:rFonts w:ascii="仿宋_GB2312" w:eastAsia="仿宋_GB2312" w:hAnsi="仿宋_GB2312" w:cs="仿宋_GB2312" w:hint="eastAsia"/>
          <w:sz w:val="32"/>
          <w:szCs w:val="32"/>
        </w:rPr>
        <w:t>年度“三公”经费决算数与预算数相比存在差异的主要原因是：厉行节约，减少公务车辆运行费。</w:t>
      </w:r>
      <w:r w:rsidRPr="00784ADA">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年度“三公”经费决算数与2018年决算数相比增加0.57万，增</w:t>
      </w:r>
      <w:r w:rsidR="00C93887">
        <w:rPr>
          <w:rFonts w:ascii="仿宋_GB2312" w:eastAsia="仿宋_GB2312" w:hAnsi="仿宋_GB2312" w:cs="仿宋_GB2312" w:hint="eastAsia"/>
          <w:sz w:val="32"/>
          <w:szCs w:val="32"/>
        </w:rPr>
        <w:t>长</w:t>
      </w:r>
      <w:r>
        <w:rPr>
          <w:rFonts w:ascii="仿宋_GB2312" w:eastAsia="仿宋_GB2312" w:hAnsi="仿宋_GB2312" w:cs="仿宋_GB2312" w:hint="eastAsia"/>
          <w:sz w:val="32"/>
          <w:szCs w:val="32"/>
        </w:rPr>
        <w:t>35.8%。存在差异的主要原因是：18年公务用车费用为半年费用，19年公务用车费用为全年费用。</w:t>
      </w:r>
    </w:p>
    <w:p w:rsidR="00DE383D" w:rsidRDefault="00416E7E" w:rsidP="0048321A">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（二）“三公”经费财政拨款支出决算具体情况说明。</w:t>
      </w:r>
    </w:p>
    <w:p w:rsidR="00DE383D" w:rsidRDefault="00416E7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2019年度“三公”经费财政拨款支出决算中，公务用车购置及运行费支出决算1.59万元，完成预算的63.6%，占100%；与2018年决算数相比增加0.57万，增</w:t>
      </w:r>
      <w:r w:rsidR="009809E5">
        <w:rPr>
          <w:rFonts w:ascii="仿宋_GB2312" w:eastAsia="仿宋_GB2312" w:hAnsi="仿宋_GB2312" w:cs="仿宋_GB2312" w:hint="eastAsia"/>
          <w:sz w:val="32"/>
          <w:szCs w:val="32"/>
        </w:rPr>
        <w:t>长</w:t>
      </w:r>
      <w:r>
        <w:rPr>
          <w:rFonts w:ascii="仿宋_GB2312" w:eastAsia="仿宋_GB2312" w:hAnsi="仿宋_GB2312" w:cs="仿宋_GB2312" w:hint="eastAsia"/>
          <w:sz w:val="32"/>
          <w:szCs w:val="32"/>
        </w:rPr>
        <w:t>35.8%。具体情况如下：</w:t>
      </w:r>
    </w:p>
    <w:p w:rsidR="00DE383D" w:rsidRDefault="00416E7E">
      <w:pPr>
        <w:widowControl/>
        <w:spacing w:line="590" w:lineRule="exact"/>
        <w:ind w:firstLineChars="200" w:firstLine="640"/>
        <w:rPr>
          <w:rFonts w:ascii="仿宋_GB2312" w:eastAsia="仿宋_GB2312" w:hAnsi="仿宋_GB2312" w:cs="仿宋_GB2312"/>
          <w:sz w:val="32"/>
          <w:szCs w:val="32"/>
        </w:rPr>
      </w:pPr>
      <w:r w:rsidRPr="00E848DE">
        <w:rPr>
          <w:rFonts w:ascii="仿宋_GB2312" w:eastAsia="仿宋_GB2312" w:hAnsi="仿宋_GB2312" w:cs="仿宋_GB2312" w:hint="eastAsia"/>
          <w:b/>
          <w:sz w:val="32"/>
          <w:szCs w:val="32"/>
        </w:rPr>
        <w:t>1．因公出国（境）费</w:t>
      </w:r>
      <w:r>
        <w:rPr>
          <w:rFonts w:ascii="仿宋_GB2312" w:eastAsia="仿宋_GB2312" w:hAnsi="仿宋_GB2312" w:cs="仿宋_GB2312" w:hint="eastAsia"/>
          <w:sz w:val="32"/>
          <w:szCs w:val="32"/>
        </w:rPr>
        <w:t>年初预算为0万元，支出决算为0万元。与2018年决算数相比不存在差异。具体情况如下：</w:t>
      </w:r>
    </w:p>
    <w:p w:rsidR="00DE383D" w:rsidRDefault="00416E7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全年因公出国（境）团组0个，累计0人次。</w:t>
      </w:r>
    </w:p>
    <w:p w:rsidR="00DE383D" w:rsidRDefault="00416E7E" w:rsidP="009809E5">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2．公务用车购置及运行费</w:t>
      </w:r>
      <w:r>
        <w:rPr>
          <w:rFonts w:ascii="仿宋_GB2312" w:eastAsia="仿宋_GB2312" w:hAnsi="仿宋_GB2312" w:cs="仿宋_GB2312" w:hint="eastAsia"/>
          <w:sz w:val="32"/>
          <w:szCs w:val="32"/>
        </w:rPr>
        <w:t>年初预算为2.5万元</w:t>
      </w:r>
      <w:r w:rsidR="008F7394">
        <w:rPr>
          <w:rFonts w:ascii="仿宋_GB2312" w:eastAsia="仿宋_GB2312" w:hAnsi="仿宋_GB2312" w:cs="仿宋_GB2312" w:hint="eastAsia"/>
          <w:sz w:val="32"/>
          <w:szCs w:val="32"/>
        </w:rPr>
        <w:t>，支出决算为1.59万元，</w:t>
      </w:r>
      <w:r>
        <w:rPr>
          <w:rFonts w:ascii="仿宋_GB2312" w:eastAsia="仿宋_GB2312" w:hAnsi="仿宋_GB2312" w:cs="仿宋_GB2312" w:hint="eastAsia"/>
          <w:sz w:val="32"/>
          <w:szCs w:val="32"/>
        </w:rPr>
        <w:t>完成年初预算的63.6%。与2018年决算数相比增加0.57万，增</w:t>
      </w:r>
      <w:r w:rsidR="008F7394">
        <w:rPr>
          <w:rFonts w:ascii="仿宋_GB2312" w:eastAsia="仿宋_GB2312" w:hAnsi="仿宋_GB2312" w:cs="仿宋_GB2312" w:hint="eastAsia"/>
          <w:sz w:val="32"/>
          <w:szCs w:val="32"/>
        </w:rPr>
        <w:t>长</w:t>
      </w:r>
      <w:r>
        <w:rPr>
          <w:rFonts w:ascii="仿宋_GB2312" w:eastAsia="仿宋_GB2312" w:hAnsi="仿宋_GB2312" w:cs="仿宋_GB2312" w:hint="eastAsia"/>
          <w:sz w:val="32"/>
          <w:szCs w:val="32"/>
        </w:rPr>
        <w:t>35.8%。其中：</w:t>
      </w:r>
    </w:p>
    <w:p w:rsidR="00DE383D" w:rsidRDefault="00416E7E" w:rsidP="0048321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公务用车购置支出</w:t>
      </w:r>
      <w:r>
        <w:rPr>
          <w:rFonts w:ascii="仿宋_GB2312" w:eastAsia="仿宋_GB2312" w:hAnsi="仿宋_GB2312" w:cs="仿宋_GB2312" w:hint="eastAsia"/>
          <w:sz w:val="32"/>
          <w:szCs w:val="32"/>
        </w:rPr>
        <w:t>为0万元，购置车辆0辆。与2018年决算数相比不存在差异。</w:t>
      </w:r>
    </w:p>
    <w:p w:rsidR="00DE383D" w:rsidRDefault="00416E7E" w:rsidP="0048321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公务用车运行支出1.59</w:t>
      </w:r>
      <w:r>
        <w:rPr>
          <w:rFonts w:ascii="仿宋_GB2312" w:eastAsia="仿宋_GB2312" w:hAnsi="仿宋_GB2312" w:cs="仿宋_GB2312" w:hint="eastAsia"/>
          <w:sz w:val="32"/>
          <w:szCs w:val="32"/>
        </w:rPr>
        <w:t>万元。</w:t>
      </w:r>
      <w:r w:rsidR="008F7394">
        <w:rPr>
          <w:rFonts w:ascii="仿宋_GB2312" w:eastAsia="仿宋_GB2312" w:hAnsi="仿宋_GB2312" w:cs="仿宋_GB2312" w:hint="eastAsia"/>
          <w:sz w:val="32"/>
          <w:szCs w:val="32"/>
        </w:rPr>
        <w:t>完成年初预算的63.6%。</w:t>
      </w:r>
      <w:r>
        <w:rPr>
          <w:rFonts w:ascii="仿宋_GB2312" w:eastAsia="仿宋_GB2312" w:hAnsi="仿宋_GB2312" w:cs="仿宋_GB2312" w:hint="eastAsia"/>
          <w:sz w:val="32"/>
          <w:szCs w:val="32"/>
        </w:rPr>
        <w:t>与2018年决算数相比增加0.57万，增</w:t>
      </w:r>
      <w:r w:rsidR="009809E5">
        <w:rPr>
          <w:rFonts w:ascii="仿宋_GB2312" w:eastAsia="仿宋_GB2312" w:hAnsi="仿宋_GB2312" w:cs="仿宋_GB2312" w:hint="eastAsia"/>
          <w:sz w:val="32"/>
          <w:szCs w:val="32"/>
        </w:rPr>
        <w:t>长</w:t>
      </w:r>
      <w:r>
        <w:rPr>
          <w:rFonts w:ascii="仿宋_GB2312" w:eastAsia="仿宋_GB2312" w:hAnsi="仿宋_GB2312" w:cs="仿宋_GB2312" w:hint="eastAsia"/>
          <w:sz w:val="32"/>
          <w:szCs w:val="32"/>
        </w:rPr>
        <w:t>35.8%。主要用于：</w:t>
      </w:r>
      <w:r w:rsidR="00E848DE">
        <w:rPr>
          <w:rFonts w:ascii="仿宋_GB2312" w:eastAsia="仿宋_GB2312" w:hAnsi="仿宋_GB2312" w:cs="仿宋_GB2312" w:hint="eastAsia"/>
          <w:sz w:val="32"/>
          <w:szCs w:val="32"/>
        </w:rPr>
        <w:t>机关日常公务等</w:t>
      </w:r>
      <w:r>
        <w:rPr>
          <w:rFonts w:ascii="仿宋_GB2312" w:eastAsia="仿宋_GB2312" w:hAnsi="仿宋_GB2312" w:cs="仿宋_GB2312" w:hint="eastAsia"/>
          <w:sz w:val="32"/>
          <w:szCs w:val="32"/>
        </w:rPr>
        <w:t>。</w:t>
      </w:r>
      <w:r w:rsidR="009809E5">
        <w:rPr>
          <w:rFonts w:ascii="仿宋_GB2312" w:eastAsia="仿宋_GB2312" w:hAnsi="仿宋_GB2312" w:cs="仿宋_GB2312" w:hint="eastAsia"/>
          <w:sz w:val="32"/>
          <w:szCs w:val="32"/>
        </w:rPr>
        <w:t>2019年期末，部门开支财政拨款的公务用车保有量为1辆。</w:t>
      </w:r>
    </w:p>
    <w:p w:rsidR="008F7394" w:rsidRDefault="00416E7E" w:rsidP="008F739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3.公务接待费</w:t>
      </w:r>
      <w:r>
        <w:rPr>
          <w:rFonts w:ascii="仿宋_GB2312" w:eastAsia="仿宋_GB2312" w:hAnsi="仿宋_GB2312" w:cs="仿宋_GB2312" w:hint="eastAsia"/>
          <w:sz w:val="32"/>
          <w:szCs w:val="32"/>
        </w:rPr>
        <w:t>年初预算为0万元，支出决算为0万元，完成年初预算的0%。决算数与年初预算数</w:t>
      </w:r>
      <w:r w:rsidR="008F7394">
        <w:rPr>
          <w:rFonts w:ascii="仿宋_GB2312" w:eastAsia="仿宋_GB2312" w:hAnsi="仿宋_GB2312" w:cs="仿宋_GB2312" w:hint="eastAsia"/>
          <w:sz w:val="32"/>
          <w:szCs w:val="32"/>
        </w:rPr>
        <w:t>不</w:t>
      </w:r>
      <w:r>
        <w:rPr>
          <w:rFonts w:ascii="仿宋_GB2312" w:eastAsia="仿宋_GB2312" w:hAnsi="仿宋_GB2312" w:cs="仿宋_GB2312" w:hint="eastAsia"/>
          <w:sz w:val="32"/>
          <w:szCs w:val="32"/>
        </w:rPr>
        <w:t>存在差异。2019年决算数与2018年决算数不存在差异。</w:t>
      </w:r>
      <w:r w:rsidR="008F7394">
        <w:rPr>
          <w:rFonts w:ascii="仿宋_GB2312" w:eastAsia="仿宋_GB2312" w:hAnsi="仿宋_GB2312" w:cs="仿宋_GB2312" w:hint="eastAsia"/>
          <w:sz w:val="32"/>
          <w:szCs w:val="32"/>
        </w:rPr>
        <w:t>其中：</w:t>
      </w:r>
    </w:p>
    <w:p w:rsidR="008F7394" w:rsidRDefault="008F7394" w:rsidP="008F739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外宾接待支出</w:t>
      </w:r>
      <w:r>
        <w:rPr>
          <w:rFonts w:ascii="仿宋_GB2312" w:eastAsia="仿宋_GB2312" w:hAnsi="仿宋_GB2312" w:cs="仿宋_GB2312" w:hint="eastAsia"/>
          <w:sz w:val="32"/>
          <w:szCs w:val="32"/>
        </w:rPr>
        <w:t>0万元。2019年共接待国（境）外来访团组0个、来访外宾0人次（不包括陪同人员）。</w:t>
      </w:r>
    </w:p>
    <w:p w:rsidR="00DE383D" w:rsidRPr="008F7394" w:rsidRDefault="008F7394" w:rsidP="008F7394">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其他国内公务接待支出</w:t>
      </w:r>
      <w:r>
        <w:rPr>
          <w:rFonts w:ascii="仿宋_GB2312" w:eastAsia="仿宋_GB2312" w:hAnsi="仿宋_GB2312" w:cs="仿宋_GB2312" w:hint="eastAsia"/>
          <w:sz w:val="32"/>
          <w:szCs w:val="32"/>
        </w:rPr>
        <w:t>0万元。2019年共接待国内来访团组0个、来宾0人次（不包括陪同人员）。</w:t>
      </w:r>
    </w:p>
    <w:p w:rsidR="00DE383D" w:rsidRDefault="00416E7E">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lastRenderedPageBreak/>
        <w:t>八、预算绩效情况说明</w:t>
      </w:r>
      <w:bookmarkStart w:id="0" w:name="_GoBack"/>
      <w:bookmarkEnd w:id="0"/>
    </w:p>
    <w:p w:rsidR="00DE383D" w:rsidRDefault="00416E7E" w:rsidP="0048321A">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（一）绩效管理工作开展情况。</w:t>
      </w:r>
    </w:p>
    <w:p w:rsidR="00DE383D" w:rsidRDefault="00416E7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2019年我单位未开展预算绩效管理工作。</w:t>
      </w:r>
    </w:p>
    <w:p w:rsidR="00DE383D" w:rsidRDefault="00416E7E" w:rsidP="0048321A">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（二）项目绩效自评结果。</w:t>
      </w:r>
    </w:p>
    <w:p w:rsidR="00DE383D" w:rsidRDefault="00416E7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2019年我单位未开展预算绩效评价管理工作。</w:t>
      </w:r>
    </w:p>
    <w:p w:rsidR="00DE383D" w:rsidRDefault="00416E7E" w:rsidP="0048321A">
      <w:pPr>
        <w:widowControl/>
        <w:spacing w:line="590" w:lineRule="exact"/>
        <w:ind w:firstLineChars="200" w:firstLine="640"/>
        <w:outlineLvl w:val="2"/>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（三）重点绩效评价结果。</w:t>
      </w:r>
    </w:p>
    <w:p w:rsidR="00DE383D" w:rsidRDefault="00416E7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2019年我单位未开展重点绩效评价管理工作。</w:t>
      </w:r>
    </w:p>
    <w:p w:rsidR="00DE383D" w:rsidRDefault="00416E7E">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九、政府性基金预算财政拨款支出决算情况说明</w:t>
      </w:r>
    </w:p>
    <w:p w:rsidR="00DE383D" w:rsidRDefault="00416E7E">
      <w:pPr>
        <w:widowControl/>
        <w:tabs>
          <w:tab w:val="left" w:pos="284"/>
        </w:tabs>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2019年度政府性基金预算财政拨款支出年初预算为</w:t>
      </w:r>
      <w:r>
        <w:rPr>
          <w:rFonts w:ascii="仿宋_GB2312" w:eastAsia="仿宋_GB2312" w:hAnsi="仿宋_GB2312" w:cs="仿宋_GB2312" w:hint="eastAsia"/>
          <w:color w:val="000000" w:themeColor="text1"/>
          <w:sz w:val="32"/>
          <w:szCs w:val="32"/>
        </w:rPr>
        <w:t>0</w:t>
      </w:r>
      <w:r>
        <w:rPr>
          <w:rFonts w:ascii="仿宋_GB2312" w:eastAsia="仿宋_GB2312" w:hAnsi="仿宋_GB2312" w:cs="仿宋_GB2312" w:hint="eastAsia"/>
          <w:sz w:val="32"/>
          <w:szCs w:val="32"/>
        </w:rPr>
        <w:t>，支出决算为</w:t>
      </w:r>
      <w:r w:rsidR="00854E3A">
        <w:rPr>
          <w:rFonts w:ascii="仿宋_GB2312" w:eastAsia="仿宋_GB2312" w:hAnsi="仿宋_GB2312" w:cs="仿宋_GB2312" w:hint="eastAsia"/>
          <w:sz w:val="32"/>
          <w:szCs w:val="32"/>
        </w:rPr>
        <w:t>4.06</w:t>
      </w:r>
      <w:r>
        <w:rPr>
          <w:rFonts w:ascii="仿宋_GB2312" w:eastAsia="仿宋_GB2312" w:hAnsi="仿宋_GB2312" w:cs="仿宋_GB2312" w:hint="eastAsia"/>
          <w:sz w:val="32"/>
          <w:szCs w:val="32"/>
        </w:rPr>
        <w:t>万元。主要用于城乡社区支出。</w:t>
      </w:r>
    </w:p>
    <w:p w:rsidR="00DE383D" w:rsidRDefault="00416E7E">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十、机关运行经费支出情况说明</w:t>
      </w:r>
    </w:p>
    <w:p w:rsidR="00DE383D" w:rsidRDefault="00416E7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2019年度机关运行经费年初预算为10万元，支出决算为9.17万元，完成年初预算的91.7%。决算数与年初预算数存在差异的主要原因是厉行节约，反对浪费。</w:t>
      </w:r>
    </w:p>
    <w:p w:rsidR="00DE383D" w:rsidRDefault="00416E7E">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十一、政府采购支出情况说明</w:t>
      </w:r>
    </w:p>
    <w:p w:rsidR="00DE383D" w:rsidRPr="0048321A" w:rsidRDefault="00416E7E" w:rsidP="0048321A">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2019年度政府采购支出总额30万元，其中：政府采购货物支出30万元、占政府采购支出总额的100%。</w:t>
      </w:r>
      <w:r w:rsidR="0048321A">
        <w:rPr>
          <w:rFonts w:ascii="仿宋_GB2312" w:eastAsia="仿宋_GB2312" w:hAnsi="仿宋_GB2312" w:cs="仿宋_GB2312" w:hint="eastAsia"/>
          <w:sz w:val="32"/>
          <w:szCs w:val="32"/>
        </w:rPr>
        <w:t>其中：授予小微企业合同金额30万元，占政府采购支出总额的100%。</w:t>
      </w:r>
    </w:p>
    <w:p w:rsidR="00DE383D" w:rsidRDefault="00416E7E">
      <w:pPr>
        <w:widowControl/>
        <w:spacing w:line="590" w:lineRule="exact"/>
        <w:ind w:firstLineChars="200" w:firstLine="640"/>
        <w:outlineLvl w:val="1"/>
        <w:rPr>
          <w:rFonts w:ascii="黑体" w:eastAsia="黑体" w:hAnsi="黑体" w:cs="黑体"/>
          <w:sz w:val="32"/>
          <w:szCs w:val="32"/>
        </w:rPr>
      </w:pPr>
      <w:r>
        <w:rPr>
          <w:rFonts w:ascii="黑体" w:eastAsia="黑体" w:hAnsi="黑体" w:cs="黑体" w:hint="eastAsia"/>
          <w:sz w:val="32"/>
          <w:szCs w:val="32"/>
        </w:rPr>
        <w:t>十二、国有资产占用情况说明</w:t>
      </w:r>
    </w:p>
    <w:p w:rsidR="00DE383D" w:rsidRDefault="00416E7E">
      <w:pPr>
        <w:widowControl/>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2019年期末，我部门共有车辆1辆，其中：省级领导干部用车0辆、主要领导干部用车0辆、机要通信用车0辆、应急保障车0辆、执法执勤用车1辆、特种专业技术用车0辆、离</w:t>
      </w:r>
      <w:r>
        <w:rPr>
          <w:rFonts w:ascii="仿宋_GB2312" w:eastAsia="仿宋_GB2312" w:hAnsi="仿宋_GB2312" w:cs="仿宋_GB2312" w:hint="eastAsia"/>
          <w:sz w:val="32"/>
          <w:szCs w:val="32"/>
        </w:rPr>
        <w:lastRenderedPageBreak/>
        <w:t>退休干部用车0辆、其他用车0辆；单位价值50万元以上通用设备0台（套），单位价值100万元以上专用设备0台（套）。</w:t>
      </w:r>
    </w:p>
    <w:p w:rsidR="00DE383D" w:rsidRDefault="00DE383D">
      <w:pPr>
        <w:widowControl/>
        <w:spacing w:line="590" w:lineRule="exact"/>
        <w:ind w:firstLineChars="200" w:firstLine="640"/>
        <w:rPr>
          <w:rFonts w:ascii="黑体" w:eastAsia="黑体" w:hAnsi="黑体" w:cs="黑体"/>
          <w:sz w:val="32"/>
          <w:szCs w:val="32"/>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rsidP="001400A5">
      <w:pPr>
        <w:outlineLvl w:val="0"/>
        <w:rPr>
          <w:rFonts w:ascii="黑体" w:eastAsia="黑体" w:hAnsi="黑体" w:cs="黑体"/>
          <w:sz w:val="48"/>
          <w:szCs w:val="48"/>
        </w:rPr>
      </w:pPr>
    </w:p>
    <w:p w:rsidR="001400A5" w:rsidRDefault="001400A5" w:rsidP="001400A5">
      <w:pPr>
        <w:outlineLvl w:val="0"/>
        <w:rPr>
          <w:rFonts w:ascii="黑体" w:eastAsia="黑体" w:hAnsi="黑体" w:cs="黑体"/>
          <w:sz w:val="48"/>
          <w:szCs w:val="48"/>
        </w:rPr>
      </w:pPr>
    </w:p>
    <w:p w:rsidR="001400A5" w:rsidRDefault="001400A5" w:rsidP="001400A5">
      <w:pPr>
        <w:outlineLvl w:val="0"/>
        <w:rPr>
          <w:rFonts w:ascii="黑体" w:eastAsia="黑体" w:hAnsi="黑体" w:cs="黑体"/>
          <w:sz w:val="48"/>
          <w:szCs w:val="48"/>
        </w:rPr>
      </w:pPr>
    </w:p>
    <w:p w:rsidR="001400A5" w:rsidRDefault="001400A5" w:rsidP="001400A5">
      <w:pPr>
        <w:outlineLvl w:val="0"/>
        <w:rPr>
          <w:rFonts w:ascii="黑体" w:eastAsia="黑体" w:hAnsi="黑体" w:cs="黑体"/>
          <w:sz w:val="48"/>
          <w:szCs w:val="48"/>
        </w:rPr>
      </w:pPr>
    </w:p>
    <w:p w:rsidR="001400A5" w:rsidRDefault="001400A5" w:rsidP="001400A5">
      <w:pP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DE383D" w:rsidRDefault="00416E7E">
      <w:pPr>
        <w:jc w:val="center"/>
        <w:outlineLvl w:val="0"/>
        <w:rPr>
          <w:rFonts w:ascii="黑体" w:eastAsia="黑体" w:hAnsi="黑体" w:cs="黑体"/>
          <w:sz w:val="48"/>
          <w:szCs w:val="48"/>
        </w:rPr>
      </w:pPr>
      <w:r>
        <w:rPr>
          <w:rFonts w:ascii="黑体" w:eastAsia="黑体" w:hAnsi="黑体" w:cs="黑体" w:hint="eastAsia"/>
          <w:sz w:val="48"/>
          <w:szCs w:val="48"/>
        </w:rPr>
        <w:t>第四部分  名词解释</w:t>
      </w:r>
    </w:p>
    <w:p w:rsidR="00DE383D" w:rsidRDefault="00DE383D">
      <w:pPr>
        <w:jc w:val="center"/>
        <w:outlineLvl w:val="0"/>
        <w:rPr>
          <w:rFonts w:ascii="黑体" w:eastAsia="黑体" w:hAnsi="黑体" w:cs="黑体"/>
          <w:sz w:val="48"/>
          <w:szCs w:val="48"/>
        </w:rPr>
      </w:pPr>
    </w:p>
    <w:p w:rsidR="00DE383D" w:rsidRDefault="00DE383D">
      <w:pPr>
        <w:jc w:val="center"/>
        <w:outlineLvl w:val="0"/>
        <w:rPr>
          <w:rFonts w:ascii="黑体" w:eastAsia="黑体" w:hAnsi="黑体" w:cs="黑体"/>
          <w:sz w:val="48"/>
          <w:szCs w:val="48"/>
        </w:rPr>
      </w:pPr>
    </w:p>
    <w:p w:rsidR="001400A5" w:rsidRDefault="001400A5">
      <w:pPr>
        <w:jc w:val="center"/>
        <w:outlineLvl w:val="0"/>
        <w:rPr>
          <w:rFonts w:ascii="黑体" w:eastAsia="黑体" w:hAnsi="黑体" w:cs="黑体"/>
          <w:sz w:val="48"/>
          <w:szCs w:val="48"/>
        </w:rPr>
      </w:pPr>
    </w:p>
    <w:p w:rsidR="001400A5" w:rsidRDefault="001400A5">
      <w:pPr>
        <w:jc w:val="center"/>
        <w:outlineLvl w:val="0"/>
        <w:rPr>
          <w:rFonts w:ascii="黑体" w:eastAsia="黑体" w:hAnsi="黑体" w:cs="黑体"/>
          <w:sz w:val="48"/>
          <w:szCs w:val="48"/>
        </w:rPr>
      </w:pPr>
    </w:p>
    <w:p w:rsidR="001400A5" w:rsidRDefault="001400A5">
      <w:pPr>
        <w:jc w:val="center"/>
        <w:outlineLvl w:val="0"/>
        <w:rPr>
          <w:rFonts w:ascii="黑体" w:eastAsia="黑体" w:hAnsi="黑体" w:cs="黑体"/>
          <w:sz w:val="48"/>
          <w:szCs w:val="48"/>
        </w:rPr>
      </w:pPr>
    </w:p>
    <w:p w:rsidR="001400A5" w:rsidRDefault="001400A5">
      <w:pPr>
        <w:jc w:val="center"/>
        <w:outlineLvl w:val="0"/>
        <w:rPr>
          <w:rFonts w:ascii="黑体" w:eastAsia="黑体" w:hAnsi="黑体" w:cs="黑体"/>
          <w:sz w:val="48"/>
          <w:szCs w:val="48"/>
        </w:rPr>
      </w:pPr>
    </w:p>
    <w:p w:rsidR="001400A5" w:rsidRDefault="001400A5">
      <w:pPr>
        <w:jc w:val="center"/>
        <w:outlineLvl w:val="0"/>
        <w:rPr>
          <w:rFonts w:ascii="黑体" w:eastAsia="黑体" w:hAnsi="黑体" w:cs="黑体"/>
          <w:sz w:val="48"/>
          <w:szCs w:val="48"/>
        </w:rPr>
      </w:pPr>
    </w:p>
    <w:p w:rsidR="001400A5" w:rsidRDefault="001400A5">
      <w:pPr>
        <w:jc w:val="center"/>
        <w:outlineLvl w:val="0"/>
        <w:rPr>
          <w:rFonts w:ascii="黑体" w:eastAsia="黑体" w:hAnsi="黑体" w:cs="黑体"/>
          <w:sz w:val="48"/>
          <w:szCs w:val="48"/>
        </w:rPr>
      </w:pPr>
    </w:p>
    <w:p w:rsidR="001400A5" w:rsidRDefault="001400A5">
      <w:pPr>
        <w:jc w:val="center"/>
        <w:outlineLvl w:val="0"/>
        <w:rPr>
          <w:rFonts w:ascii="黑体" w:eastAsia="黑体" w:hAnsi="黑体" w:cs="黑体"/>
          <w:sz w:val="48"/>
          <w:szCs w:val="48"/>
        </w:rPr>
      </w:pPr>
    </w:p>
    <w:p w:rsidR="00DE383D" w:rsidRDefault="00DE383D">
      <w:pPr>
        <w:rPr>
          <w:rFonts w:ascii="黑体" w:eastAsia="黑体" w:hAnsi="黑体" w:cs="黑体"/>
          <w:sz w:val="48"/>
          <w:szCs w:val="48"/>
        </w:rPr>
      </w:pPr>
    </w:p>
    <w:p w:rsidR="00DE383D" w:rsidRDefault="00DE383D">
      <w:pPr>
        <w:outlineLvl w:val="0"/>
        <w:rPr>
          <w:rFonts w:ascii="黑体" w:eastAsia="黑体" w:hAnsi="黑体" w:cs="黑体"/>
          <w:sz w:val="48"/>
          <w:szCs w:val="48"/>
        </w:rPr>
        <w:sectPr w:rsidR="00DE383D">
          <w:pgSz w:w="11906" w:h="16838"/>
          <w:pgMar w:top="1440" w:right="1531" w:bottom="1440" w:left="1587" w:header="850" w:footer="992" w:gutter="0"/>
          <w:pgNumType w:fmt="numberInDash"/>
          <w:cols w:space="720"/>
          <w:docGrid w:type="lines" w:linePitch="317"/>
        </w:sectPr>
      </w:pPr>
    </w:p>
    <w:p w:rsidR="00DE383D" w:rsidRDefault="00416E7E">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一、财政拨款收入：单位从同级政府财政部门取得的财政预算资金。</w:t>
      </w:r>
    </w:p>
    <w:p w:rsidR="00DE383D" w:rsidRDefault="00416E7E">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二、事业收入：事业单位开展专业业务活动及其辅助活动取得的收入。</w:t>
      </w:r>
    </w:p>
    <w:p w:rsidR="00DE383D" w:rsidRDefault="00416E7E">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三、上级补助收入：事业单位从主管部门和上级单位取得的非财政补助收入。</w:t>
      </w:r>
    </w:p>
    <w:p w:rsidR="00DE383D" w:rsidRDefault="00416E7E">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四、附属单位上缴收入：事业单位取得附属独立核算单位根据有关规定上缴的收入。</w:t>
      </w:r>
    </w:p>
    <w:p w:rsidR="00DE383D" w:rsidRDefault="00416E7E">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五、经营收入：事业单位在专业业务活动及其辅助活动之外开展非独立核算经营活动取得的收入。</w:t>
      </w:r>
    </w:p>
    <w:p w:rsidR="00DE383D" w:rsidRDefault="00416E7E">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六、其他收入：单位取得的除“财政拨款收入”、“事业收入”、“上级补助收入”、“附属单位上缴收入”、“经营收入”以外的各项收入。</w:t>
      </w:r>
    </w:p>
    <w:p w:rsidR="00DE383D" w:rsidRDefault="00416E7E">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rsidR="00DE383D" w:rsidRDefault="00416E7E">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八、基本支出：为保障机构正常运转、完成日常工作任务而发生的人员支出和公用支出。</w:t>
      </w:r>
    </w:p>
    <w:p w:rsidR="00DE383D" w:rsidRDefault="00416E7E">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九、项目支出：基本支出之外为完成特定行政任务和事业发展目标所发生的支出。</w:t>
      </w:r>
    </w:p>
    <w:p w:rsidR="00DE383D" w:rsidRDefault="00416E7E">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十、“三公”经费：纳入同级财政预决算管理“三公”经费，指部门使用财政拨款安排的因公出国（境）费、公务用车购置</w:t>
      </w:r>
      <w:r>
        <w:rPr>
          <w:rFonts w:ascii="仿宋_GB2312" w:eastAsia="仿宋_GB2312" w:hAnsi="仿宋_GB2312" w:cs="仿宋_GB2312" w:hint="eastAsia"/>
          <w:sz w:val="32"/>
          <w:szCs w:val="32"/>
        </w:rPr>
        <w:lastRenderedPageBreak/>
        <w:t>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rsidR="00DE383D" w:rsidRDefault="00416E7E">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E383D" w:rsidRDefault="00416E7E">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十二、工资福利支出：单位支付给在职职工和编制外长期聘用人员的各类劳动报酬，以及为上述人员缴纳的各项社会保险费等。</w:t>
      </w:r>
    </w:p>
    <w:p w:rsidR="00DE383D" w:rsidRDefault="00416E7E">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十三、商品和服务支出：单位购买商品和服务的支出。</w:t>
      </w:r>
    </w:p>
    <w:p w:rsidR="00DE383D" w:rsidRDefault="00416E7E">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十四、对个人和家庭的补助支出：单位用于对个人和家庭的补助支出。</w:t>
      </w:r>
    </w:p>
    <w:p w:rsidR="00DE383D" w:rsidRDefault="00416E7E">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十五、年末结转：本年度或以前年度预算安排，已执行但尚未完成或因客观条件发生变化无法按原计划实施，需延迟到以后年度按有关规定继续使用的资金。</w:t>
      </w:r>
    </w:p>
    <w:p w:rsidR="00DE383D" w:rsidRDefault="00416E7E">
      <w:pPr>
        <w:widowControl/>
        <w:spacing w:line="59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十六、年末结余：本年度或以前年度预算安排，已执行完毕或因客观条件发生变化无法按原预算安排实施，不需要再使用或无法按原预算安排继续使用的资金。</w:t>
      </w:r>
    </w:p>
    <w:p w:rsidR="00DE383D" w:rsidRDefault="00DE383D">
      <w:pPr>
        <w:jc w:val="center"/>
        <w:outlineLvl w:val="0"/>
        <w:rPr>
          <w:rFonts w:ascii="黑体" w:eastAsia="黑体" w:hAnsi="黑体" w:cs="黑体"/>
          <w:sz w:val="48"/>
          <w:szCs w:val="48"/>
        </w:rPr>
      </w:pPr>
    </w:p>
    <w:p w:rsidR="00DE383D" w:rsidRDefault="00DE383D">
      <w:pPr>
        <w:outlineLvl w:val="0"/>
        <w:rPr>
          <w:rFonts w:ascii="黑体" w:eastAsia="黑体" w:hAnsi="黑体" w:cs="黑体"/>
          <w:sz w:val="48"/>
          <w:szCs w:val="48"/>
        </w:rPr>
      </w:pPr>
    </w:p>
    <w:p w:rsidR="00416E7E" w:rsidRDefault="00416E7E">
      <w:pPr>
        <w:outlineLvl w:val="0"/>
        <w:rPr>
          <w:rFonts w:ascii="黑体" w:eastAsia="黑体" w:hAnsi="黑体" w:cs="黑体"/>
          <w:sz w:val="48"/>
          <w:szCs w:val="48"/>
        </w:rPr>
      </w:pPr>
    </w:p>
    <w:p w:rsidR="00416E7E" w:rsidRDefault="00416E7E">
      <w:pPr>
        <w:outlineLvl w:val="0"/>
        <w:rPr>
          <w:rFonts w:ascii="黑体" w:eastAsia="黑体" w:hAnsi="黑体" w:cs="黑体"/>
          <w:sz w:val="48"/>
          <w:szCs w:val="48"/>
        </w:rPr>
      </w:pPr>
    </w:p>
    <w:p w:rsidR="00416E7E" w:rsidRDefault="00416E7E">
      <w:pPr>
        <w:outlineLvl w:val="0"/>
        <w:rPr>
          <w:rFonts w:ascii="黑体" w:eastAsia="黑体" w:hAnsi="黑体" w:cs="黑体"/>
          <w:sz w:val="48"/>
          <w:szCs w:val="48"/>
        </w:rPr>
      </w:pPr>
    </w:p>
    <w:p w:rsidR="00416E7E" w:rsidRDefault="00416E7E">
      <w:pPr>
        <w:outlineLvl w:val="0"/>
        <w:rPr>
          <w:rFonts w:ascii="黑体" w:eastAsia="黑体" w:hAnsi="黑体" w:cs="黑体"/>
          <w:sz w:val="48"/>
          <w:szCs w:val="48"/>
        </w:rPr>
      </w:pPr>
    </w:p>
    <w:p w:rsidR="00416E7E" w:rsidRDefault="00416E7E">
      <w:pPr>
        <w:outlineLvl w:val="0"/>
        <w:rPr>
          <w:rFonts w:ascii="黑体" w:eastAsia="黑体" w:hAnsi="黑体" w:cs="黑体"/>
          <w:sz w:val="48"/>
          <w:szCs w:val="48"/>
        </w:rPr>
      </w:pPr>
    </w:p>
    <w:p w:rsidR="00416E7E" w:rsidRDefault="00416E7E">
      <w:pPr>
        <w:outlineLvl w:val="0"/>
        <w:rPr>
          <w:rFonts w:ascii="黑体" w:eastAsia="黑体" w:hAnsi="黑体" w:cs="黑体"/>
          <w:sz w:val="48"/>
          <w:szCs w:val="48"/>
        </w:rPr>
      </w:pPr>
    </w:p>
    <w:p w:rsidR="00416E7E" w:rsidRDefault="00416E7E">
      <w:pPr>
        <w:outlineLvl w:val="0"/>
        <w:rPr>
          <w:rFonts w:ascii="黑体" w:eastAsia="黑体" w:hAnsi="黑体" w:cs="黑体"/>
          <w:sz w:val="48"/>
          <w:szCs w:val="48"/>
        </w:rPr>
      </w:pPr>
    </w:p>
    <w:p w:rsidR="00416E7E" w:rsidRDefault="00416E7E">
      <w:pPr>
        <w:outlineLvl w:val="0"/>
        <w:rPr>
          <w:rFonts w:ascii="黑体" w:eastAsia="黑体" w:hAnsi="黑体" w:cs="黑体"/>
          <w:sz w:val="48"/>
          <w:szCs w:val="48"/>
        </w:rPr>
      </w:pPr>
    </w:p>
    <w:p w:rsidR="00416E7E" w:rsidRDefault="00416E7E">
      <w:pPr>
        <w:outlineLvl w:val="0"/>
        <w:rPr>
          <w:rFonts w:ascii="黑体" w:eastAsia="黑体" w:hAnsi="黑体" w:cs="黑体"/>
          <w:sz w:val="48"/>
          <w:szCs w:val="48"/>
        </w:rPr>
      </w:pPr>
    </w:p>
    <w:p w:rsidR="00416E7E" w:rsidRDefault="00416E7E">
      <w:pPr>
        <w:outlineLvl w:val="0"/>
        <w:rPr>
          <w:rFonts w:ascii="黑体" w:eastAsia="黑体" w:hAnsi="黑体" w:cs="黑体"/>
          <w:sz w:val="48"/>
          <w:szCs w:val="48"/>
        </w:rPr>
      </w:pPr>
    </w:p>
    <w:p w:rsidR="00416E7E" w:rsidRDefault="00416E7E">
      <w:pPr>
        <w:outlineLvl w:val="0"/>
        <w:rPr>
          <w:rFonts w:ascii="黑体" w:eastAsia="黑体" w:hAnsi="黑体" w:cs="黑体"/>
          <w:sz w:val="48"/>
          <w:szCs w:val="48"/>
        </w:rPr>
      </w:pPr>
    </w:p>
    <w:p w:rsidR="00416E7E" w:rsidRDefault="00416E7E">
      <w:pPr>
        <w:outlineLvl w:val="0"/>
        <w:rPr>
          <w:rFonts w:ascii="黑体" w:eastAsia="黑体" w:hAnsi="黑体" w:cs="黑体"/>
          <w:sz w:val="48"/>
          <w:szCs w:val="48"/>
        </w:rPr>
      </w:pPr>
    </w:p>
    <w:p w:rsidR="00416E7E" w:rsidRDefault="00416E7E">
      <w:pPr>
        <w:outlineLvl w:val="0"/>
        <w:rPr>
          <w:rFonts w:ascii="黑体" w:eastAsia="黑体" w:hAnsi="黑体" w:cs="黑体"/>
          <w:sz w:val="48"/>
          <w:szCs w:val="48"/>
        </w:rPr>
      </w:pPr>
    </w:p>
    <w:p w:rsidR="00416E7E" w:rsidRDefault="00416E7E">
      <w:pPr>
        <w:outlineLvl w:val="0"/>
        <w:rPr>
          <w:rFonts w:ascii="黑体" w:eastAsia="黑体" w:hAnsi="黑体" w:cs="黑体"/>
          <w:sz w:val="48"/>
          <w:szCs w:val="48"/>
        </w:rPr>
      </w:pPr>
    </w:p>
    <w:p w:rsidR="00416E7E" w:rsidRDefault="00416E7E">
      <w:pPr>
        <w:outlineLvl w:val="0"/>
        <w:rPr>
          <w:rFonts w:ascii="黑体" w:eastAsia="黑体" w:hAnsi="黑体" w:cs="黑体"/>
          <w:sz w:val="48"/>
          <w:szCs w:val="48"/>
        </w:rPr>
      </w:pPr>
    </w:p>
    <w:p w:rsidR="00416E7E" w:rsidRDefault="00416E7E">
      <w:pPr>
        <w:outlineLvl w:val="0"/>
        <w:rPr>
          <w:rFonts w:ascii="黑体" w:eastAsia="黑体" w:hAnsi="黑体" w:cs="黑体"/>
          <w:sz w:val="48"/>
          <w:szCs w:val="48"/>
        </w:rPr>
      </w:pPr>
    </w:p>
    <w:p w:rsidR="00416E7E" w:rsidRDefault="00416E7E">
      <w:pPr>
        <w:outlineLvl w:val="0"/>
        <w:rPr>
          <w:rFonts w:ascii="黑体" w:eastAsia="黑体" w:hAnsi="黑体" w:cs="黑体"/>
          <w:sz w:val="48"/>
          <w:szCs w:val="48"/>
        </w:rPr>
      </w:pPr>
    </w:p>
    <w:p w:rsidR="00416E7E" w:rsidRDefault="00416E7E">
      <w:pPr>
        <w:outlineLvl w:val="0"/>
        <w:rPr>
          <w:rFonts w:ascii="黑体" w:eastAsia="黑体" w:hAnsi="黑体" w:cs="黑体"/>
          <w:sz w:val="48"/>
          <w:szCs w:val="48"/>
        </w:rPr>
        <w:sectPr w:rsidR="00416E7E">
          <w:pgSz w:w="11906" w:h="16838"/>
          <w:pgMar w:top="1440" w:right="1531" w:bottom="1440" w:left="1587" w:header="850" w:footer="992" w:gutter="0"/>
          <w:pgNumType w:fmt="numberInDash"/>
          <w:cols w:space="720"/>
          <w:docGrid w:type="lines" w:linePitch="317"/>
        </w:sectPr>
      </w:pPr>
    </w:p>
    <w:p w:rsidR="00DE383D" w:rsidRDefault="00DE383D">
      <w:pPr>
        <w:jc w:val="center"/>
      </w:pPr>
    </w:p>
    <w:sectPr w:rsidR="00DE383D" w:rsidSect="00DE38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14F" w:rsidRDefault="00FD314F" w:rsidP="0048321A">
      <w:pPr>
        <w:ind w:firstLine="640"/>
      </w:pPr>
      <w:r>
        <w:separator/>
      </w:r>
    </w:p>
  </w:endnote>
  <w:endnote w:type="continuationSeparator" w:id="1">
    <w:p w:rsidR="00FD314F" w:rsidRDefault="00FD314F" w:rsidP="0048321A">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14F" w:rsidRDefault="00FD314F" w:rsidP="0048321A">
      <w:pPr>
        <w:ind w:firstLine="640"/>
      </w:pPr>
      <w:r>
        <w:separator/>
      </w:r>
    </w:p>
  </w:footnote>
  <w:footnote w:type="continuationSeparator" w:id="1">
    <w:p w:rsidR="00FD314F" w:rsidRDefault="00FD314F" w:rsidP="0048321A">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71BE17"/>
    <w:multiLevelType w:val="singleLevel"/>
    <w:tmpl w:val="5971BE17"/>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7E71"/>
    <w:rsid w:val="00010DFC"/>
    <w:rsid w:val="00034A3B"/>
    <w:rsid w:val="00050627"/>
    <w:rsid w:val="000B3F1D"/>
    <w:rsid w:val="000C74A3"/>
    <w:rsid w:val="000F30F8"/>
    <w:rsid w:val="001314F6"/>
    <w:rsid w:val="001400A5"/>
    <w:rsid w:val="00153544"/>
    <w:rsid w:val="001B6F57"/>
    <w:rsid w:val="001B7AFA"/>
    <w:rsid w:val="001E0ACF"/>
    <w:rsid w:val="001E6F9E"/>
    <w:rsid w:val="001F3502"/>
    <w:rsid w:val="0020619E"/>
    <w:rsid w:val="00252B99"/>
    <w:rsid w:val="00287863"/>
    <w:rsid w:val="00322C04"/>
    <w:rsid w:val="00353B0E"/>
    <w:rsid w:val="00390084"/>
    <w:rsid w:val="003A68FC"/>
    <w:rsid w:val="003B0A0A"/>
    <w:rsid w:val="003D1BEE"/>
    <w:rsid w:val="00416E7E"/>
    <w:rsid w:val="0046708E"/>
    <w:rsid w:val="0048321A"/>
    <w:rsid w:val="0049049E"/>
    <w:rsid w:val="004D3501"/>
    <w:rsid w:val="004F3076"/>
    <w:rsid w:val="004F70BD"/>
    <w:rsid w:val="00553B70"/>
    <w:rsid w:val="005B12A5"/>
    <w:rsid w:val="005B467E"/>
    <w:rsid w:val="005C2AF7"/>
    <w:rsid w:val="005F41A2"/>
    <w:rsid w:val="00626C55"/>
    <w:rsid w:val="00630956"/>
    <w:rsid w:val="00671D5A"/>
    <w:rsid w:val="006839A0"/>
    <w:rsid w:val="006A084A"/>
    <w:rsid w:val="006A7E71"/>
    <w:rsid w:val="006B2D62"/>
    <w:rsid w:val="00716D9E"/>
    <w:rsid w:val="00722A0B"/>
    <w:rsid w:val="00784ADA"/>
    <w:rsid w:val="007E2D32"/>
    <w:rsid w:val="007F7018"/>
    <w:rsid w:val="00811865"/>
    <w:rsid w:val="008366E1"/>
    <w:rsid w:val="008440B2"/>
    <w:rsid w:val="00847534"/>
    <w:rsid w:val="00854E3A"/>
    <w:rsid w:val="008F7394"/>
    <w:rsid w:val="009018EB"/>
    <w:rsid w:val="009019F3"/>
    <w:rsid w:val="00916337"/>
    <w:rsid w:val="009809E5"/>
    <w:rsid w:val="009C77EA"/>
    <w:rsid w:val="00A67FFE"/>
    <w:rsid w:val="00A75E9D"/>
    <w:rsid w:val="00A76BB6"/>
    <w:rsid w:val="00A953C8"/>
    <w:rsid w:val="00AB4D0C"/>
    <w:rsid w:val="00B01F4A"/>
    <w:rsid w:val="00B02C0A"/>
    <w:rsid w:val="00B8280D"/>
    <w:rsid w:val="00B9349C"/>
    <w:rsid w:val="00C135F7"/>
    <w:rsid w:val="00C17C1E"/>
    <w:rsid w:val="00C93887"/>
    <w:rsid w:val="00CE21EF"/>
    <w:rsid w:val="00CF542C"/>
    <w:rsid w:val="00D0723F"/>
    <w:rsid w:val="00DD522E"/>
    <w:rsid w:val="00DE383D"/>
    <w:rsid w:val="00E05DEE"/>
    <w:rsid w:val="00E82F12"/>
    <w:rsid w:val="00E848DE"/>
    <w:rsid w:val="00F02097"/>
    <w:rsid w:val="00F31F7A"/>
    <w:rsid w:val="00F40638"/>
    <w:rsid w:val="00F43C39"/>
    <w:rsid w:val="00F97C2F"/>
    <w:rsid w:val="00FD314F"/>
    <w:rsid w:val="03B053F5"/>
    <w:rsid w:val="09A74E6C"/>
    <w:rsid w:val="0ABC65C7"/>
    <w:rsid w:val="0F3434D6"/>
    <w:rsid w:val="11F029FF"/>
    <w:rsid w:val="16D16DBA"/>
    <w:rsid w:val="1DF84070"/>
    <w:rsid w:val="1E5671F7"/>
    <w:rsid w:val="21C111E2"/>
    <w:rsid w:val="27711FB3"/>
    <w:rsid w:val="2A5F4A4D"/>
    <w:rsid w:val="2C815297"/>
    <w:rsid w:val="2E8A4508"/>
    <w:rsid w:val="2FC74BD3"/>
    <w:rsid w:val="36DB59A3"/>
    <w:rsid w:val="37E565BB"/>
    <w:rsid w:val="3B28712E"/>
    <w:rsid w:val="3C2838DF"/>
    <w:rsid w:val="41404CF8"/>
    <w:rsid w:val="41B45F97"/>
    <w:rsid w:val="49E14FD8"/>
    <w:rsid w:val="4A6548AA"/>
    <w:rsid w:val="4FCC642E"/>
    <w:rsid w:val="60E45940"/>
    <w:rsid w:val="6DFE6826"/>
    <w:rsid w:val="779254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83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DE383D"/>
    <w:pPr>
      <w:jc w:val="left"/>
    </w:pPr>
  </w:style>
  <w:style w:type="paragraph" w:styleId="a4">
    <w:name w:val="Date"/>
    <w:basedOn w:val="a"/>
    <w:next w:val="a"/>
    <w:link w:val="Char0"/>
    <w:uiPriority w:val="99"/>
    <w:semiHidden/>
    <w:unhideWhenUsed/>
    <w:qFormat/>
    <w:rsid w:val="00DE383D"/>
    <w:pPr>
      <w:ind w:leftChars="2500" w:left="100"/>
    </w:pPr>
  </w:style>
  <w:style w:type="paragraph" w:styleId="a5">
    <w:name w:val="Balloon Text"/>
    <w:basedOn w:val="a"/>
    <w:link w:val="Char1"/>
    <w:uiPriority w:val="99"/>
    <w:semiHidden/>
    <w:unhideWhenUsed/>
    <w:qFormat/>
    <w:rsid w:val="00DE383D"/>
    <w:rPr>
      <w:sz w:val="18"/>
      <w:szCs w:val="18"/>
    </w:rPr>
  </w:style>
  <w:style w:type="paragraph" w:styleId="a6">
    <w:name w:val="footer"/>
    <w:basedOn w:val="a"/>
    <w:link w:val="Char2"/>
    <w:uiPriority w:val="99"/>
    <w:unhideWhenUsed/>
    <w:qFormat/>
    <w:rsid w:val="00DE383D"/>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DE383D"/>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uiPriority w:val="99"/>
    <w:unhideWhenUsed/>
    <w:qFormat/>
    <w:rsid w:val="00DE383D"/>
    <w:pPr>
      <w:snapToGrid w:val="0"/>
      <w:jc w:val="left"/>
    </w:pPr>
    <w:rPr>
      <w:sz w:val="18"/>
    </w:rPr>
  </w:style>
  <w:style w:type="character" w:styleId="a9">
    <w:name w:val="footnote reference"/>
    <w:uiPriority w:val="99"/>
    <w:unhideWhenUsed/>
    <w:rsid w:val="00DE383D"/>
    <w:rPr>
      <w:vertAlign w:val="superscript"/>
    </w:rPr>
  </w:style>
  <w:style w:type="character" w:customStyle="1" w:styleId="Char3">
    <w:name w:val="页眉 Char"/>
    <w:basedOn w:val="a0"/>
    <w:link w:val="a7"/>
    <w:uiPriority w:val="99"/>
    <w:qFormat/>
    <w:rsid w:val="00DE383D"/>
    <w:rPr>
      <w:sz w:val="18"/>
      <w:szCs w:val="18"/>
    </w:rPr>
  </w:style>
  <w:style w:type="character" w:customStyle="1" w:styleId="Char2">
    <w:name w:val="页脚 Char"/>
    <w:basedOn w:val="a0"/>
    <w:link w:val="a6"/>
    <w:uiPriority w:val="99"/>
    <w:qFormat/>
    <w:rsid w:val="00DE383D"/>
    <w:rPr>
      <w:sz w:val="18"/>
      <w:szCs w:val="18"/>
    </w:rPr>
  </w:style>
  <w:style w:type="character" w:customStyle="1" w:styleId="Char0">
    <w:name w:val="日期 Char"/>
    <w:basedOn w:val="a0"/>
    <w:link w:val="a4"/>
    <w:uiPriority w:val="99"/>
    <w:semiHidden/>
    <w:qFormat/>
    <w:rsid w:val="00DE383D"/>
    <w:rPr>
      <w:rFonts w:ascii="Calibri" w:eastAsia="宋体" w:hAnsi="Calibri" w:cs="Times New Roman"/>
    </w:rPr>
  </w:style>
  <w:style w:type="character" w:customStyle="1" w:styleId="Char">
    <w:name w:val="批注文字 Char"/>
    <w:basedOn w:val="a0"/>
    <w:link w:val="a3"/>
    <w:uiPriority w:val="99"/>
    <w:rsid w:val="00DE383D"/>
    <w:rPr>
      <w:rFonts w:ascii="Calibri" w:eastAsia="宋体" w:hAnsi="Calibri" w:cs="Times New Roman"/>
    </w:rPr>
  </w:style>
  <w:style w:type="character" w:customStyle="1" w:styleId="Char1">
    <w:name w:val="批注框文本 Char"/>
    <w:basedOn w:val="a0"/>
    <w:link w:val="a5"/>
    <w:uiPriority w:val="99"/>
    <w:semiHidden/>
    <w:rsid w:val="00DE383D"/>
    <w:rPr>
      <w:rFonts w:ascii="Calibri" w:eastAsia="宋体" w:hAnsi="Calibri" w:cs="Times New Roman"/>
      <w:sz w:val="18"/>
      <w:szCs w:val="18"/>
    </w:rPr>
  </w:style>
  <w:style w:type="character" w:customStyle="1" w:styleId="Char4">
    <w:name w:val="脚注文本 Char"/>
    <w:basedOn w:val="a0"/>
    <w:link w:val="a8"/>
    <w:uiPriority w:val="99"/>
    <w:qFormat/>
    <w:rsid w:val="00DE383D"/>
    <w:rPr>
      <w:rFonts w:ascii="Calibri" w:eastAsia="宋体" w:hAnsi="Calibri" w:cs="Times New Roman"/>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5C95746C-1AD9-431C-ADFB-DB7A476C0EF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616</Words>
  <Characters>3513</Characters>
  <Application>Microsoft Office Word</Application>
  <DocSecurity>0</DocSecurity>
  <Lines>29</Lines>
  <Paragraphs>8</Paragraphs>
  <ScaleCrop>false</ScaleCrop>
  <Company>Microsoft</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57</cp:revision>
  <cp:lastPrinted>2020-11-03T03:47:00Z</cp:lastPrinted>
  <dcterms:created xsi:type="dcterms:W3CDTF">2019-09-06T08:43:00Z</dcterms:created>
  <dcterms:modified xsi:type="dcterms:W3CDTF">2020-12-07T02:37:00Z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