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795" w:firstLineChars="200"/>
        <w:jc w:val="center"/>
        <w:rPr>
          <w:rFonts w:hint="eastAsia" w:ascii="宋体" w:hAnsi="宋体" w:eastAsia="宋体" w:cs="Times New Roman"/>
          <w:b/>
          <w:w w:val="90"/>
          <w:sz w:val="44"/>
          <w:szCs w:val="44"/>
        </w:rPr>
      </w:pPr>
    </w:p>
    <w:p>
      <w:pPr>
        <w:spacing w:line="620" w:lineRule="exact"/>
        <w:ind w:firstLine="795" w:firstLineChars="200"/>
        <w:jc w:val="center"/>
        <w:rPr>
          <w:rFonts w:hint="eastAsia" w:ascii="宋体" w:hAnsi="宋体" w:eastAsia="宋体" w:cs="Times New Roman"/>
          <w:b/>
          <w:w w:val="90"/>
          <w:sz w:val="44"/>
          <w:szCs w:val="44"/>
        </w:rPr>
      </w:pPr>
      <w:r>
        <w:rPr>
          <w:rFonts w:hint="eastAsia" w:ascii="宋体" w:hAnsi="宋体" w:eastAsia="宋体" w:cs="Times New Roman"/>
          <w:b/>
          <w:w w:val="90"/>
          <w:sz w:val="44"/>
          <w:szCs w:val="44"/>
        </w:rPr>
        <w:t>关于201</w:t>
      </w:r>
      <w:r>
        <w:rPr>
          <w:rFonts w:hint="eastAsia" w:ascii="宋体" w:hAnsi="宋体" w:cs="Times New Roman"/>
          <w:b/>
          <w:w w:val="90"/>
          <w:sz w:val="44"/>
          <w:szCs w:val="44"/>
          <w:lang w:val="en-US" w:eastAsia="zh-CN"/>
        </w:rPr>
        <w:t>8</w:t>
      </w:r>
      <w:r>
        <w:rPr>
          <w:rFonts w:hint="eastAsia" w:ascii="宋体" w:hAnsi="宋体" w:eastAsia="宋体" w:cs="Times New Roman"/>
          <w:b/>
          <w:w w:val="90"/>
          <w:sz w:val="44"/>
          <w:szCs w:val="44"/>
        </w:rPr>
        <w:t>年</w:t>
      </w:r>
      <w:r>
        <w:rPr>
          <w:rFonts w:hint="eastAsia" w:ascii="宋体" w:hAnsi="宋体" w:cs="Times New Roman"/>
          <w:b/>
          <w:w w:val="90"/>
          <w:sz w:val="44"/>
          <w:szCs w:val="44"/>
          <w:lang w:eastAsia="zh-CN"/>
        </w:rPr>
        <w:t>高新区</w:t>
      </w:r>
      <w:r>
        <w:rPr>
          <w:rFonts w:hint="eastAsia" w:ascii="宋体" w:hAnsi="宋体" w:eastAsia="宋体" w:cs="Times New Roman"/>
          <w:b/>
          <w:w w:val="90"/>
          <w:sz w:val="44"/>
          <w:szCs w:val="44"/>
        </w:rPr>
        <w:t>财政决算（草案）</w:t>
      </w:r>
    </w:p>
    <w:p>
      <w:pPr>
        <w:spacing w:line="620" w:lineRule="exact"/>
        <w:ind w:firstLine="795" w:firstLineChars="200"/>
        <w:jc w:val="center"/>
        <w:rPr>
          <w:rFonts w:hint="eastAsia" w:ascii="宋体" w:hAnsi="宋体" w:eastAsia="宋体" w:cs="Times New Roman"/>
          <w:b/>
          <w:w w:val="90"/>
          <w:sz w:val="44"/>
          <w:szCs w:val="44"/>
        </w:rPr>
      </w:pPr>
      <w:r>
        <w:rPr>
          <w:rFonts w:hint="eastAsia" w:ascii="宋体" w:hAnsi="宋体" w:eastAsia="宋体" w:cs="Times New Roman"/>
          <w:b/>
          <w:w w:val="90"/>
          <w:sz w:val="44"/>
          <w:szCs w:val="44"/>
        </w:rPr>
        <w:t>和201</w:t>
      </w:r>
      <w:r>
        <w:rPr>
          <w:rFonts w:hint="eastAsia" w:ascii="宋体" w:hAnsi="宋体" w:cs="Times New Roman"/>
          <w:b/>
          <w:w w:val="90"/>
          <w:sz w:val="44"/>
          <w:szCs w:val="44"/>
          <w:lang w:val="en-US" w:eastAsia="zh-CN"/>
        </w:rPr>
        <w:t>9</w:t>
      </w:r>
      <w:r>
        <w:rPr>
          <w:rFonts w:hint="eastAsia" w:ascii="宋体" w:hAnsi="宋体" w:eastAsia="宋体" w:cs="Times New Roman"/>
          <w:b/>
          <w:w w:val="90"/>
          <w:sz w:val="44"/>
          <w:szCs w:val="44"/>
        </w:rPr>
        <w:t>年上半年预算执行情况的报告</w:t>
      </w:r>
    </w:p>
    <w:p>
      <w:pPr>
        <w:spacing w:line="620" w:lineRule="exact"/>
        <w:ind w:firstLine="795" w:firstLineChars="200"/>
        <w:jc w:val="center"/>
        <w:rPr>
          <w:rFonts w:hint="eastAsia" w:ascii="宋体" w:hAnsi="宋体" w:eastAsia="宋体" w:cs="Times New Roman"/>
          <w:b/>
          <w:w w:val="9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华文仿宋" w:hAnsi="华文仿宋" w:eastAsia="华文仿宋" w:cs="Times New Roman"/>
          <w:sz w:val="32"/>
          <w:szCs w:val="32"/>
        </w:rPr>
      </w:pPr>
      <w:r>
        <w:rPr>
          <w:rFonts w:hint="eastAsia" w:ascii="华文仿宋" w:hAnsi="华文仿宋" w:eastAsia="华文仿宋" w:cs="Times New Roman"/>
          <w:sz w:val="32"/>
          <w:szCs w:val="32"/>
          <w:lang w:eastAsia="zh-CN"/>
        </w:rPr>
        <w:t>主任、各位副主任、秘书长、</w:t>
      </w:r>
      <w:r>
        <w:rPr>
          <w:rFonts w:hint="eastAsia" w:ascii="华文仿宋" w:hAnsi="华文仿宋" w:eastAsia="华文仿宋" w:cs="Times New Roman"/>
          <w:sz w:val="32"/>
          <w:szCs w:val="32"/>
        </w:rPr>
        <w:t>各位</w:t>
      </w:r>
      <w:r>
        <w:rPr>
          <w:rFonts w:hint="eastAsia" w:ascii="华文仿宋" w:hAnsi="华文仿宋" w:eastAsia="华文仿宋" w:cs="Times New Roman"/>
          <w:sz w:val="32"/>
          <w:szCs w:val="32"/>
          <w:lang w:eastAsia="zh-CN"/>
        </w:rPr>
        <w:t>委员</w:t>
      </w:r>
      <w:r>
        <w:rPr>
          <w:rFonts w:hint="eastAsia" w:ascii="华文仿宋" w:hAnsi="华文仿宋" w:eastAsia="华文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b/>
          <w:sz w:val="32"/>
          <w:szCs w:val="32"/>
        </w:rPr>
      </w:pPr>
      <w:r>
        <w:rPr>
          <w:rFonts w:hint="eastAsia" w:ascii="华文仿宋" w:hAnsi="华文仿宋" w:eastAsia="华文仿宋" w:cs="Times New Roman"/>
          <w:sz w:val="32"/>
          <w:szCs w:val="32"/>
        </w:rPr>
        <w:t>根据市人大常委会《关于把南阳新区高新区鸭河工区官庄工区财政预决算纳入市本级财政预决算的通知》（宛人常﹝2012﹞35号）要求，现将高新区2018年</w:t>
      </w:r>
      <w:r>
        <w:rPr>
          <w:rFonts w:hint="eastAsia" w:ascii="华文仿宋" w:hAnsi="华文仿宋" w:eastAsia="华文仿宋" w:cs="Times New Roman"/>
          <w:sz w:val="32"/>
          <w:szCs w:val="32"/>
          <w:lang w:eastAsia="zh-CN"/>
        </w:rPr>
        <w:t>财政决算（草案）</w:t>
      </w:r>
      <w:r>
        <w:rPr>
          <w:rFonts w:hint="eastAsia" w:ascii="华文仿宋" w:hAnsi="华文仿宋" w:eastAsia="华文仿宋" w:cs="Times New Roman"/>
          <w:sz w:val="32"/>
          <w:szCs w:val="32"/>
        </w:rPr>
        <w:t>和2019年</w:t>
      </w:r>
      <w:r>
        <w:rPr>
          <w:rFonts w:hint="eastAsia" w:ascii="华文仿宋" w:hAnsi="华文仿宋" w:eastAsia="华文仿宋" w:cs="Times New Roman"/>
          <w:sz w:val="32"/>
          <w:szCs w:val="32"/>
          <w:lang w:eastAsia="zh-CN"/>
        </w:rPr>
        <w:t>上半年预算执行情况汇报如下。</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b/>
          <w:sz w:val="32"/>
          <w:szCs w:val="32"/>
        </w:rPr>
      </w:pPr>
      <w:r>
        <w:rPr>
          <w:rFonts w:hint="eastAsia" w:ascii="宋体" w:hAnsi="宋体"/>
          <w:b/>
          <w:sz w:val="32"/>
          <w:szCs w:val="32"/>
        </w:rPr>
        <w:t>一、</w:t>
      </w:r>
      <w:r>
        <w:rPr>
          <w:rFonts w:hint="eastAsia" w:ascii="宋体" w:hAnsi="宋体"/>
          <w:b/>
          <w:sz w:val="32"/>
          <w:szCs w:val="32"/>
          <w:lang w:eastAsia="zh-CN"/>
        </w:rPr>
        <w:t>关于</w:t>
      </w:r>
      <w:r>
        <w:rPr>
          <w:rFonts w:hint="eastAsia" w:ascii="宋体" w:hAnsi="宋体"/>
          <w:b/>
          <w:sz w:val="32"/>
          <w:szCs w:val="32"/>
        </w:rPr>
        <w:t>201</w:t>
      </w:r>
      <w:r>
        <w:rPr>
          <w:rFonts w:hint="eastAsia" w:ascii="宋体" w:hAnsi="宋体"/>
          <w:b/>
          <w:sz w:val="32"/>
          <w:szCs w:val="32"/>
          <w:lang w:val="en-US" w:eastAsia="zh-CN"/>
        </w:rPr>
        <w:t>8</w:t>
      </w:r>
      <w:r>
        <w:rPr>
          <w:rFonts w:hint="eastAsia" w:ascii="宋体" w:hAnsi="宋体"/>
          <w:b/>
          <w:sz w:val="32"/>
          <w:szCs w:val="32"/>
        </w:rPr>
        <w:t>年财政决算（草案）情况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eastAsia="zh-CN"/>
        </w:rPr>
      </w:pP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8年</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面对复杂多变的宏观经济环境和繁重艰巨的财税改革任务，在市委、市政府的正确领导下，我区主动适应和把握经济新常态，认真贯彻落实省委、市委的各项经济工作会议精神，认真执行预算，统筹各项工作，积极履行财政职能，奋力实现年初确定的各项目标任务，促进经济持续平稳健康发展。现将有关情况报告如下：</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（一）2018年财政决算情况</w:t>
      </w:r>
    </w:p>
    <w:p>
      <w:pPr>
        <w:spacing w:after="0" w:line="620" w:lineRule="exact"/>
        <w:ind w:firstLine="800" w:firstLineChars="25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hAnsi="仿宋_GB2312" w:eastAsia="仿宋_GB2312" w:cs="仿宋_GB2312"/>
          <w:b/>
          <w:sz w:val="32"/>
          <w:szCs w:val="32"/>
        </w:rPr>
        <w:t>全</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收支决算情况。</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年我区一般公共预算收入年初预算</w:t>
      </w:r>
      <w:r>
        <w:rPr>
          <w:rFonts w:hint="eastAsia" w:ascii="华文仿宋" w:hAnsi="华文仿宋" w:eastAsia="华文仿宋" w:cs="Times New Roman"/>
          <w:sz w:val="32"/>
          <w:szCs w:val="32"/>
          <w:lang w:eastAsia="zh-CN"/>
        </w:rPr>
        <w:t>为</w:t>
      </w:r>
      <w:r>
        <w:rPr>
          <w:rFonts w:hint="eastAsia" w:ascii="华文仿宋" w:hAnsi="华文仿宋" w:eastAsia="华文仿宋" w:cs="Times New Roman"/>
          <w:sz w:val="32"/>
          <w:szCs w:val="32"/>
        </w:rPr>
        <w:t>4</w:t>
      </w:r>
      <w:r>
        <w:rPr>
          <w:rFonts w:hint="eastAsia" w:ascii="华文仿宋" w:hAnsi="华文仿宋" w:eastAsia="华文仿宋" w:cs="Times New Roman"/>
          <w:sz w:val="32"/>
          <w:szCs w:val="32"/>
          <w:lang w:val="en-US" w:eastAsia="zh-CN"/>
        </w:rPr>
        <w:t>9800</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49896</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为预算</w:t>
      </w:r>
      <w:r>
        <w:rPr>
          <w:rFonts w:hint="eastAsia" w:ascii="华文仿宋" w:hAnsi="华文仿宋" w:eastAsia="华文仿宋" w:cs="Times New Roman"/>
          <w:sz w:val="32"/>
          <w:szCs w:val="32"/>
        </w:rPr>
        <w:t>的</w:t>
      </w:r>
      <w:r>
        <w:rPr>
          <w:rFonts w:hint="eastAsia" w:ascii="华文仿宋" w:hAnsi="华文仿宋" w:eastAsia="华文仿宋" w:cs="Times New Roman"/>
          <w:sz w:val="32"/>
          <w:szCs w:val="32"/>
          <w:lang w:val="en-US" w:eastAsia="zh-CN"/>
        </w:rPr>
        <w:t>100.2</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同比增长</w:t>
      </w:r>
      <w:r>
        <w:rPr>
          <w:rFonts w:hint="eastAsia" w:ascii="华文仿宋" w:hAnsi="华文仿宋" w:eastAsia="华文仿宋" w:cs="Times New Roman"/>
          <w:sz w:val="32"/>
          <w:szCs w:val="32"/>
          <w:lang w:val="en-US" w:eastAsia="zh-CN"/>
        </w:rPr>
        <w:t>7.2%</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年我区一般公共预算</w:t>
      </w:r>
      <w:r>
        <w:rPr>
          <w:rFonts w:hint="eastAsia" w:ascii="华文仿宋" w:hAnsi="华文仿宋" w:eastAsia="华文仿宋" w:cs="Times New Roman"/>
          <w:sz w:val="32"/>
          <w:szCs w:val="32"/>
          <w:lang w:eastAsia="zh-CN"/>
        </w:rPr>
        <w:t>支出年初预算为</w:t>
      </w:r>
      <w:r>
        <w:rPr>
          <w:rFonts w:hint="eastAsia" w:ascii="华文仿宋" w:hAnsi="华文仿宋" w:eastAsia="华文仿宋" w:cs="Times New Roman"/>
          <w:sz w:val="32"/>
          <w:szCs w:val="32"/>
          <w:lang w:val="en-US" w:eastAsia="zh-CN"/>
        </w:rPr>
        <w:t>60181万元，执行中因上级补助增加等，支出预算调整为69603万元，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66451</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为调整预算</w:t>
      </w:r>
      <w:r>
        <w:rPr>
          <w:rFonts w:hint="eastAsia" w:ascii="华文仿宋" w:hAnsi="华文仿宋" w:eastAsia="华文仿宋" w:cs="Times New Roman"/>
          <w:sz w:val="32"/>
          <w:szCs w:val="32"/>
          <w:lang w:val="en-US" w:eastAsia="zh-CN"/>
        </w:rPr>
        <w:t>的95.5%，同比增长31.5%。</w:t>
      </w:r>
    </w:p>
    <w:p>
      <w:pPr>
        <w:spacing w:after="0" w:line="62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2.政府性基金预算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年我区</w:t>
      </w:r>
      <w:r>
        <w:rPr>
          <w:rFonts w:hint="eastAsia" w:ascii="华文仿宋" w:hAnsi="华文仿宋" w:eastAsia="华文仿宋" w:cs="Times New Roman"/>
          <w:sz w:val="32"/>
          <w:szCs w:val="32"/>
          <w:lang w:eastAsia="zh-CN"/>
        </w:rPr>
        <w:t>政府性基金收入</w:t>
      </w:r>
      <w:r>
        <w:rPr>
          <w:rFonts w:hint="eastAsia" w:ascii="华文仿宋" w:hAnsi="华文仿宋" w:eastAsia="华文仿宋" w:cs="Times New Roman"/>
          <w:sz w:val="32"/>
          <w:szCs w:val="32"/>
          <w:lang w:val="en-US" w:eastAsia="zh-CN"/>
        </w:rPr>
        <w:t>年初预算为15208万元，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18031万元，为预算的118.6%，同比下降75.6%。</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201</w:t>
      </w:r>
      <w:r>
        <w:rPr>
          <w:rFonts w:hint="eastAsia" w:ascii="华文仿宋" w:hAnsi="华文仿宋" w:eastAsia="华文仿宋" w:cs="Times New Roman"/>
          <w:sz w:val="32"/>
          <w:szCs w:val="32"/>
          <w:lang w:val="en-US" w:eastAsia="zh-CN"/>
        </w:rPr>
        <w:t>8</w:t>
      </w:r>
      <w:r>
        <w:rPr>
          <w:rFonts w:hint="eastAsia" w:ascii="华文仿宋" w:hAnsi="华文仿宋" w:eastAsia="华文仿宋" w:cs="Times New Roman"/>
          <w:sz w:val="32"/>
          <w:szCs w:val="32"/>
        </w:rPr>
        <w:t>年我区</w:t>
      </w:r>
      <w:r>
        <w:rPr>
          <w:rFonts w:hint="eastAsia" w:ascii="华文仿宋" w:hAnsi="华文仿宋" w:eastAsia="华文仿宋" w:cs="Times New Roman"/>
          <w:sz w:val="32"/>
          <w:szCs w:val="32"/>
          <w:lang w:eastAsia="zh-CN"/>
        </w:rPr>
        <w:t>政府性基金支出</w:t>
      </w:r>
      <w:r>
        <w:rPr>
          <w:rFonts w:hint="eastAsia" w:ascii="华文仿宋" w:hAnsi="华文仿宋" w:eastAsia="华文仿宋" w:cs="Times New Roman"/>
          <w:sz w:val="32"/>
          <w:szCs w:val="32"/>
          <w:lang w:val="en-US" w:eastAsia="zh-CN"/>
        </w:rPr>
        <w:t>年初预算为15208万元，执行中因上级补助增加等，支出预算调整为56852万元，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42095万元，为调整预算的74.1%，同比下降40.6%。</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cs="Times New Roman"/>
          <w:b/>
          <w:sz w:val="32"/>
          <w:szCs w:val="32"/>
          <w:lang w:eastAsia="zh-CN"/>
        </w:rPr>
      </w:pPr>
      <w:r>
        <w:rPr>
          <w:rFonts w:hint="eastAsia" w:ascii="仿宋_GB2312" w:eastAsia="仿宋_GB2312" w:cs="Times New Roman"/>
          <w:b/>
          <w:sz w:val="32"/>
          <w:szCs w:val="32"/>
          <w:lang w:val="en-US" w:eastAsia="zh-CN"/>
        </w:rPr>
        <w:t>3.</w:t>
      </w:r>
      <w:r>
        <w:rPr>
          <w:rFonts w:hint="eastAsia" w:ascii="仿宋_GB2312" w:eastAsia="仿宋_GB2312" w:cs="Times New Roman"/>
          <w:b/>
          <w:sz w:val="32"/>
          <w:szCs w:val="32"/>
          <w:lang w:eastAsia="zh-CN"/>
        </w:rPr>
        <w:t>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Times New Roman"/>
          <w:sz w:val="32"/>
          <w:szCs w:val="32"/>
          <w:lang w:val="en-US" w:eastAsia="zh-CN"/>
        </w:rPr>
      </w:pPr>
      <w:r>
        <w:rPr>
          <w:rFonts w:hint="eastAsia" w:ascii="华文仿宋" w:hAnsi="华文仿宋" w:eastAsia="华文仿宋" w:cs="Times New Roman"/>
          <w:sz w:val="32"/>
          <w:szCs w:val="32"/>
          <w:lang w:val="en-US" w:eastAsia="zh-CN"/>
        </w:rPr>
        <w:t>高新区未编列国有资本经营预算。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4.</w:t>
      </w:r>
      <w:r>
        <w:rPr>
          <w:rFonts w:hint="eastAsia" w:ascii="仿宋_GB2312" w:eastAsia="仿宋_GB2312" w:cs="Times New Roman"/>
          <w:b/>
          <w:sz w:val="32"/>
          <w:szCs w:val="32"/>
          <w:lang w:eastAsia="zh-CN"/>
        </w:rPr>
        <w:t>社会保险基金预算</w:t>
      </w:r>
      <w:r>
        <w:rPr>
          <w:rFonts w:hint="eastAsia" w:ascii="仿宋_GB2312" w:eastAsia="仿宋_GB2312" w:cs="Times New Roman"/>
          <w:b/>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高新区未编列社保基金预算。</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（二）结余结转资金使用情况</w:t>
      </w:r>
    </w:p>
    <w:p>
      <w:pPr>
        <w:spacing w:after="0" w:line="620" w:lineRule="exact"/>
        <w:ind w:firstLine="640" w:firstLineChars="200"/>
        <w:jc w:val="both"/>
        <w:rPr>
          <w:rFonts w:hint="eastAsia" w:ascii="仿宋_GB2312" w:hAnsi="微软雅黑" w:eastAsia="仿宋_GB2312"/>
          <w:sz w:val="32"/>
          <w:szCs w:val="32"/>
          <w:lang w:eastAsia="zh-CN"/>
        </w:rPr>
      </w:pPr>
      <w:r>
        <w:rPr>
          <w:rFonts w:hint="eastAsia" w:ascii="仿宋_GB2312" w:hAnsi="微软雅黑" w:eastAsia="仿宋_GB2312"/>
          <w:sz w:val="32"/>
          <w:szCs w:val="32"/>
        </w:rPr>
        <w:t>2018年底一般公共预算结转结余</w:t>
      </w:r>
      <w:r>
        <w:rPr>
          <w:rFonts w:hint="eastAsia" w:ascii="仿宋_GB2312" w:hAnsi="微软雅黑" w:eastAsia="仿宋_GB2312"/>
          <w:sz w:val="32"/>
          <w:szCs w:val="32"/>
          <w:lang w:val="en-US" w:eastAsia="zh-CN"/>
        </w:rPr>
        <w:t>179</w:t>
      </w:r>
      <w:r>
        <w:rPr>
          <w:rFonts w:hint="eastAsia" w:ascii="仿宋_GB2312" w:hAnsi="微软雅黑" w:eastAsia="仿宋_GB2312"/>
          <w:sz w:val="32"/>
          <w:szCs w:val="32"/>
          <w:lang w:eastAsia="zh-CN"/>
        </w:rPr>
        <w:t>万</w:t>
      </w:r>
      <w:r>
        <w:rPr>
          <w:rFonts w:hint="eastAsia" w:ascii="仿宋_GB2312" w:hAnsi="微软雅黑" w:eastAsia="仿宋_GB2312"/>
          <w:sz w:val="32"/>
          <w:szCs w:val="32"/>
        </w:rPr>
        <w:t>元</w:t>
      </w:r>
      <w:r>
        <w:rPr>
          <w:rFonts w:hint="eastAsia" w:ascii="仿宋_GB2312" w:hAnsi="微软雅黑" w:eastAsia="仿宋_GB2312"/>
          <w:sz w:val="32"/>
          <w:szCs w:val="32"/>
          <w:lang w:eastAsia="zh-CN"/>
        </w:rPr>
        <w:t>。</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（三）财政转移支付安排执行情况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sz w:val="32"/>
          <w:szCs w:val="32"/>
        </w:rPr>
        <w:t>2018年上级下达我</w:t>
      </w:r>
      <w:r>
        <w:rPr>
          <w:rFonts w:hint="eastAsia" w:ascii="仿宋_GB2312" w:eastAsia="仿宋_GB2312"/>
          <w:sz w:val="32"/>
          <w:szCs w:val="32"/>
          <w:lang w:eastAsia="zh-CN"/>
        </w:rPr>
        <w:t>区</w:t>
      </w:r>
      <w:r>
        <w:rPr>
          <w:rFonts w:hint="eastAsia" w:ascii="仿宋_GB2312" w:eastAsia="仿宋_GB2312"/>
          <w:sz w:val="32"/>
          <w:szCs w:val="32"/>
        </w:rPr>
        <w:t>一般公共预算转移支付资金</w:t>
      </w:r>
      <w:r>
        <w:rPr>
          <w:rFonts w:hint="eastAsia" w:ascii="仿宋_GB2312" w:eastAsia="仿宋_GB2312"/>
          <w:sz w:val="32"/>
          <w:szCs w:val="32"/>
          <w:lang w:val="en-US" w:eastAsia="zh-CN"/>
        </w:rPr>
        <w:t>10239万</w:t>
      </w:r>
      <w:r>
        <w:rPr>
          <w:rFonts w:hint="eastAsia" w:ascii="仿宋_GB2312" w:eastAsia="仿宋_GB2312"/>
          <w:sz w:val="32"/>
          <w:szCs w:val="32"/>
        </w:rPr>
        <w:t>元，其中：返还性收入</w:t>
      </w:r>
      <w:r>
        <w:rPr>
          <w:rFonts w:hint="eastAsia" w:ascii="仿宋_GB2312" w:eastAsia="仿宋_GB2312"/>
          <w:sz w:val="32"/>
          <w:szCs w:val="32"/>
          <w:lang w:val="en-US" w:eastAsia="zh-CN"/>
        </w:rPr>
        <w:t>729万</w:t>
      </w:r>
      <w:r>
        <w:rPr>
          <w:rFonts w:hint="eastAsia" w:ascii="仿宋_GB2312" w:eastAsia="仿宋_GB2312"/>
          <w:sz w:val="32"/>
          <w:szCs w:val="32"/>
        </w:rPr>
        <w:t>元，一般性转移支付资金</w:t>
      </w:r>
      <w:r>
        <w:rPr>
          <w:rFonts w:hint="eastAsia" w:ascii="仿宋_GB2312" w:eastAsia="仿宋_GB2312"/>
          <w:sz w:val="32"/>
          <w:szCs w:val="32"/>
          <w:lang w:val="en-US" w:eastAsia="zh-CN"/>
        </w:rPr>
        <w:t>-451万</w:t>
      </w:r>
      <w:r>
        <w:rPr>
          <w:rFonts w:hint="eastAsia" w:ascii="仿宋_GB2312" w:eastAsia="仿宋_GB2312"/>
          <w:sz w:val="32"/>
          <w:szCs w:val="32"/>
        </w:rPr>
        <w:t>元，专项转移支付资金</w:t>
      </w:r>
      <w:r>
        <w:rPr>
          <w:rFonts w:hint="eastAsia" w:ascii="仿宋_GB2312" w:eastAsia="仿宋_GB2312"/>
          <w:sz w:val="32"/>
          <w:szCs w:val="32"/>
          <w:lang w:val="en-US" w:eastAsia="zh-CN"/>
        </w:rPr>
        <w:t>9961</w:t>
      </w:r>
      <w:bookmarkStart w:id="0" w:name="_GoBack"/>
      <w:bookmarkEnd w:id="0"/>
      <w:r>
        <w:rPr>
          <w:rFonts w:hint="eastAsia" w:ascii="仿宋_GB2312" w:eastAsia="仿宋_GB2312"/>
          <w:sz w:val="32"/>
          <w:szCs w:val="32"/>
          <w:lang w:val="en-US" w:eastAsia="zh-CN"/>
        </w:rPr>
        <w:t>万</w:t>
      </w:r>
      <w:r>
        <w:rPr>
          <w:rFonts w:hint="eastAsia" w:ascii="仿宋_GB2312" w:eastAsia="仿宋_GB2312"/>
          <w:sz w:val="32"/>
          <w:szCs w:val="32"/>
        </w:rPr>
        <w:t>元。</w:t>
      </w:r>
    </w:p>
    <w:p>
      <w:pPr>
        <w:numPr>
          <w:ilvl w:val="0"/>
          <w:numId w:val="1"/>
        </w:numPr>
        <w:spacing w:after="0" w:line="62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政府债务情况</w:t>
      </w:r>
    </w:p>
    <w:p>
      <w:pPr>
        <w:spacing w:after="0" w:line="620" w:lineRule="exact"/>
        <w:ind w:firstLine="643" w:firstLineChars="200"/>
        <w:jc w:val="both"/>
        <w:rPr>
          <w:rFonts w:ascii="仿宋_GB2312" w:eastAsia="仿宋_GB2312"/>
          <w:sz w:val="32"/>
          <w:szCs w:val="32"/>
        </w:rPr>
      </w:pPr>
      <w:r>
        <w:rPr>
          <w:rFonts w:hint="eastAsia" w:ascii="仿宋_GB2312" w:eastAsia="仿宋_GB2312"/>
          <w:b/>
          <w:sz w:val="32"/>
          <w:szCs w:val="32"/>
        </w:rPr>
        <w:t>1.至2018年底政府债务余额情况：</w:t>
      </w:r>
      <w:r>
        <w:rPr>
          <w:rFonts w:hint="eastAsia" w:ascii="仿宋_GB2312" w:eastAsia="仿宋_GB2312"/>
          <w:sz w:val="32"/>
          <w:szCs w:val="32"/>
        </w:rPr>
        <w:t>截至2018年底</w:t>
      </w:r>
      <w:r>
        <w:rPr>
          <w:rFonts w:hint="eastAsia" w:ascii="仿宋_GB2312" w:eastAsia="仿宋_GB2312"/>
          <w:sz w:val="32"/>
          <w:szCs w:val="32"/>
          <w:lang w:eastAsia="zh-CN"/>
        </w:rPr>
        <w:t>我区</w:t>
      </w:r>
      <w:r>
        <w:rPr>
          <w:rFonts w:hint="eastAsia" w:ascii="仿宋_GB2312" w:eastAsia="仿宋_GB2312"/>
          <w:sz w:val="32"/>
          <w:szCs w:val="32"/>
        </w:rPr>
        <w:t>政府债务余额</w:t>
      </w:r>
      <w:r>
        <w:rPr>
          <w:rFonts w:hint="eastAsia" w:ascii="仿宋_GB2312" w:eastAsia="仿宋_GB2312"/>
          <w:sz w:val="32"/>
          <w:szCs w:val="32"/>
          <w:lang w:val="en-US" w:eastAsia="zh-CN"/>
        </w:rPr>
        <w:t>1329万</w:t>
      </w:r>
      <w:r>
        <w:rPr>
          <w:rFonts w:hint="eastAsia" w:ascii="仿宋_GB2312" w:eastAsia="仿宋_GB2312"/>
          <w:sz w:val="32"/>
          <w:szCs w:val="32"/>
        </w:rPr>
        <w:t>元，</w:t>
      </w:r>
      <w:r>
        <w:rPr>
          <w:rFonts w:hint="eastAsia" w:ascii="仿宋_GB2312" w:eastAsia="仿宋_GB2312"/>
          <w:sz w:val="32"/>
          <w:szCs w:val="32"/>
          <w:lang w:eastAsia="zh-CN"/>
        </w:rPr>
        <w:t>均为</w:t>
      </w:r>
      <w:r>
        <w:rPr>
          <w:rFonts w:hint="eastAsia" w:ascii="仿宋_GB2312" w:eastAsia="仿宋_GB2312"/>
          <w:sz w:val="32"/>
          <w:szCs w:val="32"/>
        </w:rPr>
        <w:t>一般债务</w:t>
      </w:r>
      <w:r>
        <w:rPr>
          <w:rFonts w:hint="eastAsia" w:ascii="仿宋_GB2312" w:eastAsia="仿宋_GB2312"/>
          <w:sz w:val="32"/>
          <w:szCs w:val="32"/>
          <w:lang w:eastAsia="zh-CN"/>
        </w:rPr>
        <w:t>，</w:t>
      </w:r>
      <w:r>
        <w:rPr>
          <w:rFonts w:hint="eastAsia" w:ascii="仿宋_GB2312" w:eastAsia="仿宋_GB2312"/>
          <w:sz w:val="32"/>
          <w:szCs w:val="32"/>
        </w:rPr>
        <w:t>债务结构比较合理，风险整体可控，各项风险指标均处于风险警戒线以下。</w:t>
      </w:r>
    </w:p>
    <w:p>
      <w:pPr>
        <w:spacing w:after="0" w:line="620" w:lineRule="exact"/>
        <w:ind w:firstLine="643" w:firstLineChars="200"/>
        <w:jc w:val="both"/>
        <w:rPr>
          <w:rFonts w:hint="eastAsia" w:ascii="仿宋" w:hAnsi="仿宋" w:eastAsia="仿宋"/>
          <w:sz w:val="32"/>
          <w:szCs w:val="32"/>
          <w:lang w:eastAsia="zh-CN"/>
        </w:rPr>
      </w:pPr>
      <w:r>
        <w:rPr>
          <w:rFonts w:hint="eastAsia" w:ascii="仿宋_GB2312" w:eastAsia="仿宋_GB2312"/>
          <w:b/>
          <w:sz w:val="32"/>
          <w:szCs w:val="32"/>
        </w:rPr>
        <w:t>2.2018年新增地方政府债券转贷情况：</w:t>
      </w:r>
      <w:r>
        <w:rPr>
          <w:rFonts w:hint="eastAsia" w:ascii="仿宋" w:hAnsi="仿宋" w:eastAsia="仿宋"/>
          <w:sz w:val="32"/>
          <w:szCs w:val="32"/>
        </w:rPr>
        <w:t>2</w:t>
      </w:r>
      <w:r>
        <w:rPr>
          <w:rFonts w:ascii="仿宋" w:hAnsi="仿宋" w:eastAsia="仿宋"/>
          <w:sz w:val="32"/>
          <w:szCs w:val="32"/>
        </w:rPr>
        <w:t>018</w:t>
      </w:r>
      <w:r>
        <w:rPr>
          <w:rFonts w:hint="eastAsia" w:ascii="仿宋" w:hAnsi="仿宋" w:eastAsia="仿宋"/>
          <w:sz w:val="32"/>
          <w:szCs w:val="32"/>
        </w:rPr>
        <w:t>年</w:t>
      </w:r>
      <w:r>
        <w:rPr>
          <w:rFonts w:hint="eastAsia" w:ascii="仿宋" w:hAnsi="仿宋" w:eastAsia="仿宋"/>
          <w:sz w:val="32"/>
          <w:szCs w:val="32"/>
          <w:lang w:eastAsia="zh-CN"/>
        </w:rPr>
        <w:t>上级</w:t>
      </w:r>
      <w:r>
        <w:rPr>
          <w:rFonts w:hint="eastAsia" w:ascii="仿宋" w:hAnsi="仿宋" w:eastAsia="仿宋"/>
          <w:sz w:val="32"/>
          <w:szCs w:val="32"/>
        </w:rPr>
        <w:t>共下达我</w:t>
      </w:r>
      <w:r>
        <w:rPr>
          <w:rFonts w:hint="eastAsia" w:ascii="仿宋" w:hAnsi="仿宋" w:eastAsia="仿宋"/>
          <w:sz w:val="32"/>
          <w:szCs w:val="32"/>
          <w:lang w:eastAsia="zh-CN"/>
        </w:rPr>
        <w:t>区</w:t>
      </w:r>
      <w:r>
        <w:rPr>
          <w:rFonts w:hint="eastAsia" w:ascii="仿宋" w:hAnsi="仿宋" w:eastAsia="仿宋"/>
          <w:sz w:val="32"/>
          <w:szCs w:val="32"/>
        </w:rPr>
        <w:t>2</w:t>
      </w:r>
      <w:r>
        <w:rPr>
          <w:rFonts w:ascii="仿宋" w:hAnsi="仿宋" w:eastAsia="仿宋"/>
          <w:sz w:val="32"/>
          <w:szCs w:val="32"/>
        </w:rPr>
        <w:t>018</w:t>
      </w:r>
      <w:r>
        <w:rPr>
          <w:rFonts w:hint="eastAsia" w:ascii="仿宋" w:hAnsi="仿宋" w:eastAsia="仿宋"/>
          <w:sz w:val="32"/>
          <w:szCs w:val="32"/>
        </w:rPr>
        <w:t>年</w:t>
      </w:r>
      <w:r>
        <w:rPr>
          <w:rFonts w:hint="eastAsia" w:ascii="仿宋" w:hAnsi="仿宋" w:eastAsia="仿宋"/>
          <w:sz w:val="32"/>
          <w:szCs w:val="32"/>
          <w:lang w:eastAsia="zh-CN"/>
        </w:rPr>
        <w:t>第一批、第二批</w:t>
      </w:r>
      <w:r>
        <w:rPr>
          <w:rFonts w:hint="eastAsia" w:ascii="仿宋" w:hAnsi="仿宋" w:eastAsia="仿宋"/>
          <w:sz w:val="32"/>
          <w:szCs w:val="32"/>
        </w:rPr>
        <w:t>地方政府</w:t>
      </w:r>
      <w:r>
        <w:rPr>
          <w:rFonts w:hint="eastAsia" w:ascii="仿宋" w:hAnsi="仿宋" w:eastAsia="仿宋"/>
          <w:sz w:val="32"/>
          <w:szCs w:val="32"/>
          <w:lang w:eastAsia="zh-CN"/>
        </w:rPr>
        <w:t>偿还类</w:t>
      </w:r>
      <w:r>
        <w:rPr>
          <w:rFonts w:hint="eastAsia" w:ascii="仿宋" w:hAnsi="仿宋" w:eastAsia="仿宋"/>
          <w:sz w:val="32"/>
          <w:szCs w:val="32"/>
        </w:rPr>
        <w:t>债券</w:t>
      </w:r>
      <w:r>
        <w:rPr>
          <w:rFonts w:hint="eastAsia" w:ascii="仿宋" w:hAnsi="仿宋" w:eastAsia="仿宋"/>
          <w:sz w:val="32"/>
          <w:szCs w:val="32"/>
          <w:lang w:val="en-US" w:eastAsia="zh-CN"/>
        </w:rPr>
        <w:t>578万</w:t>
      </w:r>
      <w:r>
        <w:rPr>
          <w:rFonts w:hint="eastAsia" w:ascii="仿宋" w:hAnsi="仿宋" w:eastAsia="仿宋"/>
          <w:sz w:val="32"/>
          <w:szCs w:val="32"/>
        </w:rPr>
        <w:t>元，</w:t>
      </w:r>
      <w:r>
        <w:rPr>
          <w:rFonts w:hint="eastAsia" w:ascii="仿宋" w:hAnsi="仿宋" w:eastAsia="仿宋"/>
          <w:sz w:val="32"/>
          <w:szCs w:val="32"/>
          <w:lang w:eastAsia="zh-CN"/>
        </w:rPr>
        <w:t>均为</w:t>
      </w:r>
      <w:r>
        <w:rPr>
          <w:rFonts w:hint="eastAsia" w:ascii="仿宋" w:hAnsi="仿宋" w:eastAsia="仿宋"/>
          <w:sz w:val="32"/>
          <w:szCs w:val="32"/>
        </w:rPr>
        <w:t>一般债券</w:t>
      </w:r>
      <w:r>
        <w:rPr>
          <w:rFonts w:hint="eastAsia" w:ascii="仿宋" w:hAnsi="仿宋" w:eastAsia="仿宋"/>
          <w:sz w:val="32"/>
          <w:szCs w:val="32"/>
          <w:lang w:eastAsia="zh-CN"/>
        </w:rPr>
        <w:t>。</w:t>
      </w:r>
    </w:p>
    <w:p>
      <w:pPr>
        <w:numPr>
          <w:ilvl w:val="0"/>
          <w:numId w:val="0"/>
        </w:numPr>
        <w:spacing w:after="0" w:line="620" w:lineRule="exact"/>
        <w:ind w:firstLine="643" w:firstLineChars="200"/>
        <w:jc w:val="both"/>
        <w:rPr>
          <w:rFonts w:hint="eastAsia" w:ascii="仿宋" w:hAnsi="仿宋" w:eastAsia="仿宋"/>
          <w:sz w:val="32"/>
          <w:szCs w:val="32"/>
          <w:lang w:eastAsia="zh-CN"/>
        </w:rPr>
      </w:pPr>
      <w:r>
        <w:rPr>
          <w:rFonts w:hint="eastAsia" w:ascii="仿宋_GB2312" w:eastAsia="仿宋_GB2312"/>
          <w:b/>
          <w:sz w:val="32"/>
          <w:szCs w:val="32"/>
          <w:lang w:val="en-US" w:eastAsia="zh-CN"/>
        </w:rPr>
        <w:t>3.</w:t>
      </w:r>
      <w:r>
        <w:rPr>
          <w:rFonts w:hint="eastAsia" w:ascii="仿宋_GB2312" w:eastAsia="仿宋_GB2312"/>
          <w:b/>
          <w:sz w:val="32"/>
          <w:szCs w:val="32"/>
        </w:rPr>
        <w:t>地方政府债券偿还情况：</w:t>
      </w:r>
      <w:r>
        <w:rPr>
          <w:rFonts w:hint="eastAsia" w:ascii="仿宋" w:hAnsi="仿宋" w:eastAsia="仿宋"/>
          <w:sz w:val="32"/>
          <w:szCs w:val="32"/>
        </w:rPr>
        <w:t>2</w:t>
      </w:r>
      <w:r>
        <w:rPr>
          <w:rFonts w:ascii="仿宋" w:hAnsi="仿宋" w:eastAsia="仿宋"/>
          <w:sz w:val="32"/>
          <w:szCs w:val="32"/>
        </w:rPr>
        <w:t>018</w:t>
      </w:r>
      <w:r>
        <w:rPr>
          <w:rFonts w:hint="eastAsia" w:ascii="仿宋" w:hAnsi="仿宋" w:eastAsia="仿宋"/>
          <w:sz w:val="32"/>
          <w:szCs w:val="32"/>
        </w:rPr>
        <w:t>年</w:t>
      </w:r>
      <w:r>
        <w:rPr>
          <w:rFonts w:hint="eastAsia" w:ascii="仿宋" w:hAnsi="仿宋" w:eastAsia="仿宋"/>
          <w:sz w:val="32"/>
          <w:szCs w:val="32"/>
          <w:lang w:eastAsia="zh-CN"/>
        </w:rPr>
        <w:t>我区</w:t>
      </w:r>
      <w:r>
        <w:rPr>
          <w:rFonts w:hint="eastAsia" w:ascii="仿宋" w:hAnsi="仿宋" w:eastAsia="仿宋"/>
          <w:sz w:val="32"/>
          <w:szCs w:val="32"/>
        </w:rPr>
        <w:t>用于偿还地方政府债券本息支出合计</w:t>
      </w:r>
      <w:r>
        <w:rPr>
          <w:rFonts w:hint="eastAsia" w:ascii="仿宋" w:hAnsi="仿宋" w:eastAsia="仿宋"/>
          <w:sz w:val="32"/>
          <w:szCs w:val="32"/>
          <w:lang w:val="en-US" w:eastAsia="zh-CN"/>
        </w:rPr>
        <w:t>578</w:t>
      </w:r>
      <w:r>
        <w:rPr>
          <w:rFonts w:hint="eastAsia" w:ascii="仿宋" w:hAnsi="仿宋" w:eastAsia="仿宋"/>
          <w:sz w:val="32"/>
          <w:szCs w:val="32"/>
          <w:lang w:eastAsia="zh-CN"/>
        </w:rPr>
        <w:t>万</w:t>
      </w:r>
      <w:r>
        <w:rPr>
          <w:rFonts w:hint="eastAsia" w:ascii="仿宋" w:hAnsi="仿宋" w:eastAsia="仿宋"/>
          <w:sz w:val="32"/>
          <w:szCs w:val="32"/>
        </w:rPr>
        <w:t>元，</w:t>
      </w:r>
      <w:r>
        <w:rPr>
          <w:rFonts w:hint="eastAsia" w:ascii="仿宋" w:hAnsi="仿宋" w:eastAsia="仿宋"/>
          <w:sz w:val="32"/>
          <w:szCs w:val="32"/>
          <w:lang w:eastAsia="zh-CN"/>
        </w:rPr>
        <w:t>均为还本支出。</w:t>
      </w:r>
    </w:p>
    <w:p>
      <w:pPr>
        <w:numPr>
          <w:ilvl w:val="0"/>
          <w:numId w:val="0"/>
        </w:numPr>
        <w:spacing w:after="0" w:line="620" w:lineRule="exact"/>
        <w:ind w:firstLine="643" w:firstLineChars="200"/>
        <w:jc w:val="both"/>
        <w:rPr>
          <w:rFonts w:hint="default" w:ascii="仿宋" w:hAnsi="仿宋" w:eastAsia="仿宋"/>
          <w:color w:val="FF0000"/>
          <w:sz w:val="32"/>
          <w:szCs w:val="32"/>
          <w:lang w:val="en-US" w:eastAsia="zh-CN"/>
        </w:rPr>
      </w:pPr>
      <w:r>
        <w:rPr>
          <w:rFonts w:hint="eastAsia" w:ascii="仿宋_GB2312" w:eastAsia="仿宋_GB2312"/>
          <w:b/>
          <w:color w:val="auto"/>
          <w:sz w:val="32"/>
          <w:szCs w:val="32"/>
        </w:rPr>
        <w:t>4.政府债务管理的措施制度情况：</w:t>
      </w:r>
      <w:r>
        <w:rPr>
          <w:rFonts w:hint="eastAsia" w:ascii="仿宋" w:hAnsi="仿宋" w:eastAsia="仿宋"/>
          <w:sz w:val="32"/>
          <w:szCs w:val="32"/>
          <w:lang w:eastAsia="zh-CN"/>
        </w:rPr>
        <w:t>在上级政府领导下，建立健全债券安排协调机制，加强与发展改革部门及金融单位之间的沟通衔接，支持做好政府债券债务的配套管理工作，并加大政府性债务信息公开力度，研究建立正向激励机制，强化责任意识，分工协作推进政府性债务的化解工作，加强日常管控，牢守风险底线。</w:t>
      </w:r>
    </w:p>
    <w:p>
      <w:pPr>
        <w:spacing w:after="0" w:line="620" w:lineRule="exact"/>
        <w:ind w:firstLine="640" w:firstLineChars="200"/>
        <w:jc w:val="both"/>
        <w:rPr>
          <w:rFonts w:ascii="楷体" w:hAnsi="楷体" w:eastAsia="楷体" w:cs="楷体"/>
          <w:color w:val="auto"/>
          <w:sz w:val="32"/>
          <w:szCs w:val="32"/>
        </w:rPr>
      </w:pPr>
      <w:r>
        <w:rPr>
          <w:rFonts w:hint="eastAsia" w:ascii="楷体" w:hAnsi="楷体" w:eastAsia="楷体" w:cs="楷体"/>
          <w:color w:val="auto"/>
          <w:sz w:val="32"/>
          <w:szCs w:val="32"/>
        </w:rPr>
        <w:t>（五）财政资金绩效评价情况</w:t>
      </w:r>
    </w:p>
    <w:p>
      <w:pPr>
        <w:spacing w:after="0" w:line="620" w:lineRule="exact"/>
        <w:ind w:firstLine="640" w:firstLineChars="200"/>
        <w:jc w:val="both"/>
        <w:rPr>
          <w:rFonts w:ascii="仿宋_GB2312" w:eastAsia="仿宋_GB2312"/>
          <w:sz w:val="32"/>
          <w:szCs w:val="32"/>
        </w:rPr>
      </w:pPr>
      <w:r>
        <w:rPr>
          <w:rFonts w:hint="eastAsia" w:ascii="仿宋_GB2312" w:eastAsia="仿宋_GB2312"/>
          <w:color w:val="auto"/>
          <w:sz w:val="32"/>
          <w:szCs w:val="32"/>
        </w:rPr>
        <w:t>财政</w:t>
      </w:r>
      <w:r>
        <w:rPr>
          <w:rFonts w:hint="eastAsia" w:ascii="仿宋_GB2312" w:eastAsia="仿宋_GB2312"/>
          <w:color w:val="auto"/>
          <w:sz w:val="32"/>
          <w:szCs w:val="32"/>
          <w:lang w:eastAsia="zh-CN"/>
        </w:rPr>
        <w:t>资金</w:t>
      </w:r>
      <w:r>
        <w:rPr>
          <w:rFonts w:hint="eastAsia" w:ascii="仿宋_GB2312" w:eastAsia="仿宋_GB2312"/>
          <w:color w:val="auto"/>
          <w:sz w:val="32"/>
          <w:szCs w:val="32"/>
        </w:rPr>
        <w:t>绩效评价是公共财政体系的重要组成部分,对提高财政资金使用效益和管理水</w:t>
      </w:r>
      <w:r>
        <w:rPr>
          <w:rFonts w:hint="eastAsia" w:ascii="仿宋_GB2312" w:eastAsia="仿宋_GB2312"/>
          <w:color w:val="auto"/>
          <w:sz w:val="32"/>
          <w:szCs w:val="32"/>
          <w:lang w:eastAsia="zh-CN"/>
        </w:rPr>
        <w:t>平具有重要意义。我区</w:t>
      </w:r>
      <w:r>
        <w:rPr>
          <w:rFonts w:hint="eastAsia" w:ascii="仿宋_GB2312" w:eastAsia="仿宋_GB2312"/>
          <w:color w:val="auto"/>
          <w:sz w:val="32"/>
          <w:szCs w:val="32"/>
        </w:rPr>
        <w:t>严格按照年初预算会议要求，各预算部门首先对各</w:t>
      </w:r>
      <w:r>
        <w:rPr>
          <w:rFonts w:hint="eastAsia" w:ascii="仿宋_GB2312" w:eastAsia="仿宋_GB2312"/>
          <w:color w:val="auto"/>
          <w:sz w:val="32"/>
          <w:szCs w:val="32"/>
          <w:lang w:eastAsia="zh-CN"/>
        </w:rPr>
        <w:t>区财政</w:t>
      </w:r>
      <w:r>
        <w:rPr>
          <w:rFonts w:hint="eastAsia" w:ascii="仿宋_GB2312" w:eastAsia="仿宋_GB2312"/>
          <w:color w:val="auto"/>
          <w:sz w:val="32"/>
          <w:szCs w:val="32"/>
        </w:rPr>
        <w:t>预算上报财政专项资金绩效目标进行申报和自我评价，在预算审查环节，通过加强对预算支出绩效的审核、预算批复和相关政策进行补充完善，为实施财政专项资金绩效评价建立</w:t>
      </w:r>
      <w:r>
        <w:rPr>
          <w:rFonts w:hint="eastAsia" w:ascii="仿宋_GB2312" w:eastAsia="仿宋_GB2312"/>
          <w:color w:val="auto"/>
          <w:sz w:val="32"/>
          <w:szCs w:val="32"/>
          <w:lang w:eastAsia="zh-CN"/>
        </w:rPr>
        <w:t>了完善的</w:t>
      </w:r>
      <w:r>
        <w:rPr>
          <w:rFonts w:hint="eastAsia" w:ascii="仿宋_GB2312" w:eastAsia="仿宋_GB2312"/>
          <w:color w:val="auto"/>
          <w:sz w:val="32"/>
          <w:szCs w:val="32"/>
        </w:rPr>
        <w:t>数据库。结合预算编制程序，评价及综合平衡，对不合法、不合理、不科学的预算支出计划予以调整，以此来提出科学、合理的支出计划。</w:t>
      </w:r>
      <w:r>
        <w:rPr>
          <w:rFonts w:hint="eastAsia" w:ascii="仿宋_GB2312" w:eastAsia="仿宋_GB2312"/>
          <w:color w:val="auto"/>
          <w:sz w:val="32"/>
          <w:szCs w:val="32"/>
          <w:lang w:eastAsia="zh-CN"/>
        </w:rPr>
        <w:t>同时，</w:t>
      </w:r>
      <w:r>
        <w:rPr>
          <w:rFonts w:hint="eastAsia" w:ascii="仿宋_GB2312" w:eastAsia="仿宋_GB2312"/>
          <w:color w:val="auto"/>
          <w:sz w:val="32"/>
          <w:szCs w:val="32"/>
        </w:rPr>
        <w:t>加强绩效评价结果应用，把资金使用绩效与资金分配相挂钩，强化绩效责任硬约束。</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（六）</w:t>
      </w:r>
      <w:r>
        <w:rPr>
          <w:rFonts w:hint="eastAsia" w:ascii="楷体_GB2312" w:hAnsi="黑体" w:eastAsia="楷体_GB2312"/>
          <w:sz w:val="32"/>
          <w:szCs w:val="32"/>
        </w:rPr>
        <w:t>预备费、</w:t>
      </w:r>
      <w:r>
        <w:rPr>
          <w:rFonts w:hint="eastAsia" w:ascii="楷体" w:hAnsi="楷体" w:eastAsia="楷体" w:cs="楷体"/>
          <w:sz w:val="32"/>
          <w:szCs w:val="32"/>
        </w:rPr>
        <w:t>预算稳定调节基金、预算周转金情况</w:t>
      </w:r>
    </w:p>
    <w:p>
      <w:pPr>
        <w:spacing w:after="0" w:line="620" w:lineRule="exact"/>
        <w:ind w:firstLine="640" w:firstLineChars="200"/>
        <w:jc w:val="both"/>
        <w:rPr>
          <w:rFonts w:hint="eastAsia" w:ascii="楷体" w:hAnsi="楷体" w:eastAsia="楷体" w:cs="楷体"/>
          <w:sz w:val="32"/>
          <w:szCs w:val="32"/>
        </w:rPr>
      </w:pPr>
      <w:r>
        <w:rPr>
          <w:rFonts w:hint="eastAsia" w:ascii="仿宋_GB2312" w:hAnsi="微软雅黑" w:eastAsia="仿宋_GB2312"/>
          <w:color w:val="auto"/>
          <w:sz w:val="32"/>
          <w:szCs w:val="32"/>
        </w:rPr>
        <w:t>2018年</w:t>
      </w:r>
      <w:r>
        <w:rPr>
          <w:rFonts w:hint="eastAsia" w:ascii="仿宋_GB2312" w:hAnsi="微软雅黑" w:eastAsia="仿宋_GB2312"/>
          <w:color w:val="auto"/>
          <w:sz w:val="32"/>
          <w:szCs w:val="32"/>
          <w:lang w:eastAsia="zh-CN"/>
        </w:rPr>
        <w:t>我区预备费安排</w:t>
      </w:r>
      <w:r>
        <w:rPr>
          <w:rFonts w:hint="eastAsia" w:ascii="仿宋_GB2312" w:hAnsi="微软雅黑" w:eastAsia="仿宋_GB2312"/>
          <w:color w:val="auto"/>
          <w:sz w:val="32"/>
          <w:szCs w:val="32"/>
          <w:lang w:val="en-US" w:eastAsia="zh-CN"/>
        </w:rPr>
        <w:t>1400万元</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主要用于困难群众大病补助、中小学教学设施、校舍建设等。</w:t>
      </w:r>
      <w:r>
        <w:rPr>
          <w:rFonts w:hint="eastAsia" w:ascii="仿宋_GB2312" w:hAnsi="微软雅黑" w:eastAsia="仿宋_GB2312"/>
          <w:color w:val="auto"/>
          <w:sz w:val="32"/>
          <w:szCs w:val="32"/>
          <w:lang w:val="en-US" w:eastAsia="zh-CN"/>
        </w:rPr>
        <w:t>2018年我区</w:t>
      </w:r>
      <w:r>
        <w:rPr>
          <w:rFonts w:hint="eastAsia" w:ascii="仿宋_GB2312" w:hAnsi="微软雅黑" w:eastAsia="仿宋_GB2312"/>
          <w:color w:val="auto"/>
          <w:sz w:val="32"/>
          <w:szCs w:val="32"/>
        </w:rPr>
        <w:t>预算稳定调节基金</w:t>
      </w:r>
      <w:r>
        <w:rPr>
          <w:rFonts w:hint="eastAsia" w:ascii="仿宋_GB2312" w:hAnsi="微软雅黑" w:eastAsia="仿宋_GB2312"/>
          <w:color w:val="auto"/>
          <w:sz w:val="32"/>
          <w:szCs w:val="32"/>
          <w:lang w:eastAsia="zh-CN"/>
        </w:rPr>
        <w:t>余额为</w:t>
      </w:r>
      <w:r>
        <w:rPr>
          <w:rFonts w:hint="eastAsia" w:ascii="仿宋_GB2312" w:hAnsi="微软雅黑" w:eastAsia="仿宋_GB2312"/>
          <w:color w:val="auto"/>
          <w:sz w:val="32"/>
          <w:szCs w:val="32"/>
          <w:lang w:val="en-US" w:eastAsia="zh-CN"/>
        </w:rPr>
        <w:t>4781</w:t>
      </w:r>
      <w:r>
        <w:rPr>
          <w:rFonts w:hint="eastAsia" w:ascii="仿宋_GB2312" w:hAnsi="微软雅黑" w:eastAsia="仿宋_GB2312"/>
          <w:color w:val="auto"/>
          <w:sz w:val="32"/>
          <w:szCs w:val="32"/>
        </w:rPr>
        <w:t>万元，</w:t>
      </w:r>
      <w:r>
        <w:rPr>
          <w:rFonts w:hint="eastAsia" w:ascii="仿宋_GB2312" w:hAnsi="微软雅黑" w:eastAsia="仿宋_GB2312"/>
          <w:color w:val="auto"/>
          <w:sz w:val="32"/>
          <w:szCs w:val="32"/>
          <w:lang w:eastAsia="zh-CN"/>
        </w:rPr>
        <w:t>本年度动用</w:t>
      </w:r>
      <w:r>
        <w:rPr>
          <w:rFonts w:hint="eastAsia" w:ascii="仿宋_GB2312" w:hAnsi="微软雅黑" w:eastAsia="仿宋_GB2312"/>
          <w:color w:val="auto"/>
          <w:sz w:val="32"/>
          <w:szCs w:val="32"/>
          <w:lang w:val="en-US" w:eastAsia="zh-CN"/>
        </w:rPr>
        <w:t>96万元，补充96万元；</w:t>
      </w:r>
      <w:r>
        <w:rPr>
          <w:rFonts w:hint="eastAsia" w:ascii="仿宋_GB2312" w:hAnsi="微软雅黑" w:eastAsia="仿宋_GB2312"/>
          <w:color w:val="auto"/>
          <w:sz w:val="32"/>
          <w:szCs w:val="32"/>
        </w:rPr>
        <w:t>预算周转金</w:t>
      </w:r>
      <w:r>
        <w:rPr>
          <w:rFonts w:hint="eastAsia" w:ascii="仿宋_GB2312" w:hAnsi="微软雅黑" w:eastAsia="仿宋_GB2312"/>
          <w:color w:val="auto"/>
          <w:sz w:val="32"/>
          <w:szCs w:val="32"/>
          <w:lang w:eastAsia="zh-CN"/>
        </w:rPr>
        <w:t>余额为</w:t>
      </w:r>
      <w:r>
        <w:rPr>
          <w:rFonts w:hint="eastAsia" w:ascii="仿宋_GB2312" w:hAnsi="微软雅黑" w:eastAsia="仿宋_GB2312"/>
          <w:color w:val="auto"/>
          <w:sz w:val="32"/>
          <w:szCs w:val="32"/>
          <w:lang w:val="en-US" w:eastAsia="zh-CN"/>
        </w:rPr>
        <w:t>950</w:t>
      </w:r>
      <w:r>
        <w:rPr>
          <w:rFonts w:hint="eastAsia" w:ascii="仿宋_GB2312" w:hAnsi="微软雅黑" w:eastAsia="仿宋_GB2312"/>
          <w:color w:val="auto"/>
          <w:sz w:val="32"/>
          <w:szCs w:val="32"/>
        </w:rPr>
        <w:t>万元，未动用。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楷体" w:hAnsi="楷体" w:eastAsia="楷体" w:cs="楷体"/>
          <w:sz w:val="32"/>
          <w:szCs w:val="32"/>
        </w:rPr>
      </w:pPr>
      <w:r>
        <w:rPr>
          <w:rFonts w:hint="eastAsia" w:ascii="楷体" w:hAnsi="楷体" w:eastAsia="楷体" w:cs="楷体"/>
          <w:sz w:val="32"/>
          <w:szCs w:val="32"/>
        </w:rPr>
        <w:t>（七）落实市人大决议和主要财政工作情况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2018年</w:t>
      </w:r>
      <w:r>
        <w:rPr>
          <w:rFonts w:hint="eastAsia" w:ascii="华文仿宋" w:hAnsi="华文仿宋" w:eastAsia="华文仿宋" w:cs="Times New Roman"/>
          <w:sz w:val="32"/>
          <w:szCs w:val="32"/>
        </w:rPr>
        <w:t>在市委、市政府的正确领导和市人大的监督指导下，</w:t>
      </w:r>
      <w:r>
        <w:rPr>
          <w:rFonts w:hint="eastAsia" w:ascii="华文仿宋" w:hAnsi="华文仿宋" w:eastAsia="华文仿宋" w:cs="Times New Roman"/>
          <w:sz w:val="32"/>
          <w:szCs w:val="32"/>
          <w:lang w:eastAsia="zh-CN"/>
        </w:rPr>
        <w:t>我区</w:t>
      </w:r>
      <w:r>
        <w:rPr>
          <w:rFonts w:hint="eastAsia" w:ascii="华文仿宋" w:hAnsi="华文仿宋" w:eastAsia="华文仿宋" w:cs="Times New Roman"/>
          <w:sz w:val="32"/>
          <w:szCs w:val="32"/>
        </w:rPr>
        <w:t>全面贯彻</w:t>
      </w:r>
      <w:r>
        <w:rPr>
          <w:rFonts w:hint="eastAsia" w:ascii="华文仿宋" w:hAnsi="华文仿宋" w:eastAsia="华文仿宋" w:cs="Times New Roman"/>
          <w:sz w:val="32"/>
          <w:szCs w:val="32"/>
          <w:lang w:eastAsia="zh-CN"/>
        </w:rPr>
        <w:t>上级</w:t>
      </w:r>
      <w:r>
        <w:rPr>
          <w:rFonts w:hint="eastAsia" w:ascii="华文仿宋" w:hAnsi="华文仿宋" w:eastAsia="华文仿宋" w:cs="Times New Roman"/>
          <w:sz w:val="32"/>
          <w:szCs w:val="32"/>
        </w:rPr>
        <w:t>各项决策部署，牢牢把握稳中求进的总基调，努力组织各项收入，调整优化支出结构，压缩一般性支出，集中财力办大事，经过全区上下的共同努力，全区财政预算执行情况良好。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1、</w:t>
      </w:r>
      <w:r>
        <w:rPr>
          <w:rFonts w:hint="eastAsia" w:ascii="仿宋_GB2312" w:eastAsia="仿宋_GB2312" w:cs="Times New Roman"/>
          <w:b/>
          <w:sz w:val="32"/>
          <w:szCs w:val="32"/>
          <w:lang w:eastAsia="zh-CN"/>
        </w:rPr>
        <w:t>加强税源建设，财政收入稳定增长。</w:t>
      </w:r>
      <w:r>
        <w:rPr>
          <w:rFonts w:hint="eastAsia" w:ascii="华文仿宋" w:hAnsi="华文仿宋" w:eastAsia="华文仿宋" w:cs="Times New Roman"/>
          <w:sz w:val="32"/>
          <w:szCs w:val="32"/>
          <w:lang w:eastAsia="zh-CN"/>
        </w:rPr>
        <w:t>我区坚持把抓收入稳增长作为第一要务，加强税费征管，一方面，加大对增值税、企业所得税等重点税种的调控，强化对耕地占用税等小税种的管理，另一方面，深入推进综合治税工作，健全综合治税长效机制，提升税收共治水平，促进税收与经济协调增长，努力做到应收尽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2、积极推进科技创新驱动发展。</w:t>
      </w:r>
      <w:r>
        <w:rPr>
          <w:rFonts w:hint="eastAsia" w:ascii="华文仿宋" w:hAnsi="华文仿宋" w:eastAsia="华文仿宋" w:cs="Times New Roman"/>
          <w:sz w:val="32"/>
        </w:rPr>
        <w:t>全年完成科技支出</w:t>
      </w:r>
      <w:r>
        <w:rPr>
          <w:rFonts w:hint="eastAsia" w:ascii="仿宋_GB2312" w:hAnsi="微软雅黑" w:eastAsia="仿宋_GB2312"/>
          <w:color w:val="auto"/>
          <w:sz w:val="32"/>
          <w:szCs w:val="32"/>
          <w:lang w:val="en-US" w:eastAsia="zh-CN"/>
        </w:rPr>
        <w:t>4766</w:t>
      </w:r>
      <w:r>
        <w:rPr>
          <w:rFonts w:hint="eastAsia" w:ascii="华文仿宋" w:hAnsi="华文仿宋" w:eastAsia="华文仿宋" w:cs="Times New Roman"/>
          <w:sz w:val="32"/>
        </w:rPr>
        <w:t>万元，</w:t>
      </w:r>
      <w:r>
        <w:rPr>
          <w:rFonts w:hint="eastAsia" w:ascii="华文仿宋" w:hAnsi="华文仿宋" w:eastAsia="华文仿宋" w:cs="Times New Roman"/>
          <w:sz w:val="32"/>
          <w:lang w:eastAsia="zh-CN"/>
        </w:rPr>
        <w:t>积极推进支出产业结构优化升级，充分发挥财政资金引导和撬动作用，</w:t>
      </w:r>
      <w:r>
        <w:rPr>
          <w:rFonts w:hint="eastAsia" w:ascii="华文仿宋" w:hAnsi="华文仿宋" w:eastAsia="华文仿宋" w:cs="Times New Roman"/>
          <w:sz w:val="32"/>
        </w:rPr>
        <w:t>重点支持中关村科技产业园等科技企业孵化平台建设，为企业争取上级科技扶持资金</w:t>
      </w:r>
      <w:r>
        <w:rPr>
          <w:rFonts w:hint="eastAsia" w:ascii="仿宋_GB2312" w:hAnsi="微软雅黑" w:eastAsia="仿宋_GB2312"/>
          <w:color w:val="auto"/>
          <w:sz w:val="32"/>
          <w:szCs w:val="32"/>
          <w:lang w:val="en-US" w:eastAsia="zh-CN"/>
        </w:rPr>
        <w:t>3190</w:t>
      </w:r>
      <w:r>
        <w:rPr>
          <w:rFonts w:hint="eastAsia" w:ascii="华文仿宋" w:hAnsi="华文仿宋" w:eastAsia="华文仿宋" w:cs="Times New Roman"/>
          <w:sz w:val="32"/>
        </w:rPr>
        <w:t>万元，</w:t>
      </w:r>
      <w:r>
        <w:rPr>
          <w:rFonts w:hint="eastAsia" w:ascii="华文仿宋" w:hAnsi="华文仿宋" w:eastAsia="华文仿宋" w:cs="Times New Roman"/>
          <w:sz w:val="32"/>
          <w:lang w:eastAsia="zh-CN"/>
        </w:rPr>
        <w:t>强化对企业科技创新的支持引导，</w:t>
      </w:r>
      <w:r>
        <w:rPr>
          <w:rFonts w:hint="eastAsia" w:ascii="华文仿宋" w:hAnsi="华文仿宋" w:eastAsia="华文仿宋" w:cs="Times New Roman"/>
          <w:sz w:val="32"/>
        </w:rPr>
        <w:t>创新生态不断完善。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lang w:eastAsia="zh-CN"/>
        </w:rPr>
      </w:pPr>
      <w:r>
        <w:rPr>
          <w:rFonts w:hint="eastAsia" w:ascii="仿宋_GB2312" w:eastAsia="仿宋_GB2312" w:cs="Times New Roman"/>
          <w:b/>
          <w:sz w:val="32"/>
          <w:szCs w:val="32"/>
          <w:lang w:val="en-US" w:eastAsia="zh-CN"/>
        </w:rPr>
        <w:t>3、优化支出结构，保障民生发展。</w:t>
      </w:r>
      <w:r>
        <w:rPr>
          <w:rFonts w:hint="eastAsia" w:ascii="华文仿宋" w:hAnsi="华文仿宋" w:eastAsia="华文仿宋" w:cs="Times New Roman"/>
          <w:sz w:val="32"/>
          <w:szCs w:val="32"/>
          <w:lang w:val="en-US" w:eastAsia="zh-CN"/>
        </w:rPr>
        <w:t>始终把保障和改善民生作为财政工作重中之重，集中有限财力办好惠民利民实事。一是支持教育优先发展。全年教育支出完成16025万元，</w:t>
      </w:r>
      <w:r>
        <w:rPr>
          <w:rFonts w:hint="eastAsia" w:ascii="华文仿宋" w:hAnsi="华文仿宋" w:eastAsia="华文仿宋" w:cs="Times New Roman"/>
          <w:sz w:val="32"/>
        </w:rPr>
        <w:t>全额保障教师工资发放、义务教育阶段学校和高中公用经费，大力支持市68小、26中改扩建工程和市第三完全学校建设，增加优质资源供给，提高教育教学质量，教育事业持续发展。</w:t>
      </w:r>
      <w:r>
        <w:rPr>
          <w:rFonts w:hint="eastAsia" w:ascii="华文仿宋" w:hAnsi="华文仿宋" w:eastAsia="华文仿宋" w:cs="Times New Roman"/>
          <w:sz w:val="32"/>
          <w:lang w:eastAsia="zh-CN"/>
        </w:rPr>
        <w:t>二是支持医疗卫生事业发展。全年完成医疗卫生与计划生育支出2507万元，其中新农合区级补助380元；基本公共卫生服务支出893万元、计生奖扶等计划生育事务支出290万元，医疗卫生和计划生育事业加快发展。三是提高社会保障水平。全年完成社会保障支出4116万元，其中城乡居民基本养老保险资金907万元；优抚对象补助、退役士兵安置和义务兵优待金资金335万元；困难群众救助资金253万元，社会保障能力持续加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4、加大脱贫攻坚投入力度，扎实推进精准扶贫。</w:t>
      </w:r>
      <w:r>
        <w:rPr>
          <w:rFonts w:hint="eastAsia" w:ascii="华文仿宋" w:hAnsi="华文仿宋" w:eastAsia="华文仿宋" w:cs="Times New Roman"/>
          <w:sz w:val="32"/>
          <w:lang w:val="en-US" w:eastAsia="zh-CN"/>
        </w:rPr>
        <w:t>以脱贫攻坚为目标，全方位加大扶贫资金投入，创新管理，为实现精准扶贫、精准脱贫提供有力保</w:t>
      </w:r>
      <w:r>
        <w:rPr>
          <w:rFonts w:hint="eastAsia" w:ascii="华文仿宋" w:hAnsi="华文仿宋" w:eastAsia="华文仿宋" w:cs="Times New Roman"/>
          <w:sz w:val="32"/>
          <w:szCs w:val="32"/>
          <w:lang w:val="en-US" w:eastAsia="zh-CN"/>
        </w:rPr>
        <w:t>障。倾力支持辖区脱贫攻坚工作开展，拨付扶贫资金49.9万元，主要用于辖区贫困户户容户貌改善及建档立卡贫困家庭学生营养改善等学前教育保教费补助支出。同时，加快扶贫资金支出进度，优化业务流程，完善报账手续，全面提高扶贫资金使用效益。加强扶贫资金监管，并使扶贫专项检查常态化，确保扶贫资金规范高效使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5、加强财政建设，理财水平进一步提高。</w:t>
      </w:r>
      <w:r>
        <w:rPr>
          <w:rFonts w:hint="eastAsia" w:ascii="华文仿宋" w:hAnsi="华文仿宋" w:eastAsia="华文仿宋" w:cs="Times New Roman"/>
          <w:sz w:val="32"/>
          <w:szCs w:val="32"/>
          <w:lang w:val="en-US" w:eastAsia="zh-CN"/>
        </w:rPr>
        <w:t>扎实做好预决算公开工作。按照上级要求，在高新区政府网站上建立了财政资金预决算公开平台，指导和督促预算单位按照《河南省预决算公开操作规程》在规定时间内，按要求规范公开单位预决算。除涉密部门外，区级所有预算单位全部公开了部门预决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总体上看，2018年我区根据上级要求，围绕中心，服务大局，强化财政保障能力，取得积极成效。但是，因受上级指标下达时间较晚等因素影响，预算执行中调整较大，支出执行进度均衡性仍有待提高。我们将进一步深化财政改革，不断提高财政预算执行水平，努力提高财政资金使用绩效。</w:t>
      </w:r>
    </w:p>
    <w:p>
      <w:pPr>
        <w:spacing w:after="0" w:line="620" w:lineRule="exact"/>
        <w:ind w:firstLine="640" w:firstLineChars="200"/>
        <w:jc w:val="both"/>
        <w:rPr>
          <w:rFonts w:ascii="黑体" w:hAnsi="黑体" w:eastAsia="黑体"/>
          <w:sz w:val="32"/>
          <w:szCs w:val="32"/>
        </w:rPr>
      </w:pPr>
      <w:r>
        <w:rPr>
          <w:rFonts w:hint="eastAsia" w:ascii="黑体" w:hAnsi="黑体" w:eastAsia="黑体"/>
          <w:sz w:val="32"/>
          <w:szCs w:val="32"/>
        </w:rPr>
        <w:t>二、2019年上半年有关情况</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2019年上半年，我区紧紧围绕增收与节支两大主题，大力组织收入，严格控制支出，认真落实国库集中支付制度，积极配合上级部门的相关工作，认真清理规范暂存暂付款项，落实各项惠民政策，加强库款管理，强化财政监督，提高资金使用效益，各项工作稳步推进，现将半年来相关情况汇报如下：</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（一）今年上半年预算收支情况及特点</w:t>
      </w:r>
    </w:p>
    <w:p>
      <w:pPr>
        <w:spacing w:after="0" w:line="620" w:lineRule="exact"/>
        <w:ind w:firstLine="640" w:firstLineChars="200"/>
        <w:jc w:val="both"/>
        <w:rPr>
          <w:rFonts w:hint="eastAsia" w:ascii="华文仿宋" w:hAnsi="华文仿宋" w:eastAsia="华文仿宋" w:cs="Times New Roman"/>
          <w:sz w:val="32"/>
          <w:szCs w:val="32"/>
          <w:lang w:val="en-US" w:eastAsia="zh-CN"/>
        </w:rPr>
      </w:pPr>
      <w:r>
        <w:rPr>
          <w:rFonts w:hint="eastAsia" w:ascii="楷体_GB2312" w:eastAsia="楷体_GB2312"/>
          <w:sz w:val="32"/>
          <w:szCs w:val="32"/>
        </w:rPr>
        <w:t>1.上半年收支情况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b/>
          <w:sz w:val="32"/>
          <w:szCs w:val="32"/>
        </w:rPr>
        <w:t>收支情况：</w:t>
      </w:r>
      <w:r>
        <w:rPr>
          <w:rFonts w:hint="eastAsia" w:ascii="仿宋_GB2312" w:eastAsia="仿宋_GB2312"/>
          <w:sz w:val="32"/>
          <w:szCs w:val="32"/>
          <w:lang w:val="en-US" w:eastAsia="zh-CN"/>
        </w:rPr>
        <w:t>2019年上半年</w:t>
      </w:r>
      <w:r>
        <w:rPr>
          <w:rFonts w:hint="eastAsia" w:ascii="华文仿宋" w:hAnsi="华文仿宋" w:eastAsia="华文仿宋" w:cs="Times New Roman"/>
          <w:sz w:val="32"/>
          <w:szCs w:val="32"/>
          <w:lang w:val="en-US" w:eastAsia="zh-CN"/>
        </w:rPr>
        <w:t>我区累计完成一般公共预算收入25187万元，占年初预算53800万元的46.8%，同比增长5.2%。</w:t>
      </w:r>
      <w:r>
        <w:rPr>
          <w:rFonts w:hint="eastAsia" w:ascii="仿宋_GB2312" w:eastAsia="仿宋_GB2312"/>
          <w:sz w:val="32"/>
          <w:szCs w:val="32"/>
          <w:lang w:eastAsia="zh-CN"/>
        </w:rPr>
        <w:t>上半年</w:t>
      </w:r>
      <w:r>
        <w:rPr>
          <w:rFonts w:hint="eastAsia" w:ascii="华文仿宋" w:hAnsi="华文仿宋" w:eastAsia="华文仿宋" w:cs="Times New Roman"/>
          <w:sz w:val="32"/>
          <w:szCs w:val="32"/>
          <w:lang w:val="en-US" w:eastAsia="zh-CN"/>
        </w:rPr>
        <w:t>我区累计完成一般公共预算支出50402万元，占预算调整数68784万元的73.5%，同比增长7.9%。</w:t>
      </w:r>
    </w:p>
    <w:p>
      <w:pPr>
        <w:spacing w:after="0" w:line="620" w:lineRule="exact"/>
        <w:ind w:firstLine="643" w:firstLineChars="200"/>
        <w:jc w:val="both"/>
        <w:rPr>
          <w:rFonts w:ascii="仿宋_GB2312" w:eastAsia="仿宋_GB2312"/>
          <w:b/>
          <w:sz w:val="32"/>
          <w:szCs w:val="32"/>
        </w:rPr>
      </w:pPr>
      <w:r>
        <w:rPr>
          <w:rFonts w:hint="eastAsia" w:ascii="仿宋_GB2312" w:eastAsia="仿宋_GB2312"/>
          <w:b/>
          <w:sz w:val="32"/>
          <w:szCs w:val="32"/>
        </w:rPr>
        <w:t>（2）政府性基金收支情况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2019年上半年我区累计完成政府性基金收入5245万元，占年初预算10000万元的52.5%，同比下降65.5%。2019年上半年我区累计完成政府性基金支出16711万元，占预算调整数31838万元的52.5%，同比下降9.9%。</w:t>
      </w:r>
    </w:p>
    <w:p>
      <w:pPr>
        <w:spacing w:after="0" w:line="620" w:lineRule="exact"/>
        <w:ind w:firstLine="640" w:firstLineChars="200"/>
        <w:jc w:val="both"/>
        <w:rPr>
          <w:rFonts w:hint="eastAsia" w:ascii="华文仿宋" w:hAnsi="华文仿宋" w:eastAsia="华文仿宋" w:cs="Times New Roman"/>
          <w:sz w:val="32"/>
          <w:szCs w:val="32"/>
          <w:lang w:val="en-US" w:eastAsia="zh-CN"/>
        </w:rPr>
      </w:pPr>
      <w:r>
        <w:rPr>
          <w:rFonts w:hint="eastAsia" w:ascii="楷体_GB2312" w:eastAsia="楷体_GB2312"/>
          <w:sz w:val="32"/>
          <w:szCs w:val="32"/>
        </w:rPr>
        <w:t>2.上半年财政运行主要特点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default" w:ascii="华文仿宋" w:hAnsi="华文仿宋" w:eastAsia="华文仿宋" w:cs="Times New Roman"/>
          <w:sz w:val="32"/>
          <w:szCs w:val="32"/>
          <w:lang w:val="en-US" w:eastAsia="zh-CN"/>
        </w:rPr>
      </w:pPr>
      <w:r>
        <w:rPr>
          <w:rFonts w:hint="eastAsia" w:ascii="仿宋_GB2312" w:hAnsi="Tahoma" w:eastAsia="仿宋_GB2312" w:cs="黑体"/>
          <w:b/>
          <w:kern w:val="0"/>
          <w:sz w:val="32"/>
          <w:szCs w:val="32"/>
          <w:lang w:val="en-US" w:eastAsia="zh-CN"/>
        </w:rPr>
        <w:t>一是收入方面稳中向好。</w:t>
      </w:r>
      <w:r>
        <w:rPr>
          <w:rFonts w:hint="eastAsia" w:ascii="华文仿宋" w:hAnsi="华文仿宋" w:eastAsia="华文仿宋" w:cs="Times New Roman"/>
          <w:sz w:val="32"/>
          <w:szCs w:val="32"/>
          <w:lang w:val="en-US" w:eastAsia="zh-CN"/>
        </w:rPr>
        <w:t>上半年我区一般公共预算收入25187万元，占年初预算53800万元的46.8%，同比增长5.2%。税收收入占一般公共预算收入比重为91.8%，比去年同期提高14.3个百分点，收入质量进一步提高。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hAnsi="Tahoma" w:eastAsia="仿宋_GB2312" w:cs="黑体"/>
          <w:b/>
          <w:kern w:val="0"/>
          <w:sz w:val="32"/>
          <w:szCs w:val="32"/>
          <w:lang w:val="en-US" w:eastAsia="zh-CN"/>
        </w:rPr>
        <w:t>二是重点支出保障有力。</w:t>
      </w:r>
      <w:r>
        <w:rPr>
          <w:rFonts w:hint="eastAsia" w:ascii="华文仿宋" w:hAnsi="华文仿宋" w:eastAsia="华文仿宋" w:cs="Times New Roman"/>
          <w:sz w:val="32"/>
          <w:szCs w:val="32"/>
          <w:lang w:val="en-US" w:eastAsia="zh-CN"/>
        </w:rPr>
        <w:t>上半年我区财政部门充分履行保障职责，科学调度资金，盘活存量资金，上半年我区一般公共预算支出50402万元，占预算调整数68784万元的73.5%，同比增长7.9%。其中教育、科学技术、农林水事务、社会保障和就业、医疗卫生和计生支出分别完成8684万元，2169万元，10万元，2182万元，1495万元，民生支出得到较好保障。</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（二）今年上半年转移支付资金情况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2019年上半年上级下达我市一般公共预算转移支付资金</w:t>
      </w:r>
      <w:r>
        <w:rPr>
          <w:rFonts w:hint="eastAsia" w:ascii="仿宋_GB2312" w:eastAsia="仿宋_GB2312"/>
          <w:color w:val="auto"/>
          <w:sz w:val="32"/>
          <w:szCs w:val="32"/>
          <w:lang w:val="en-US" w:eastAsia="zh-CN"/>
        </w:rPr>
        <w:t>18658.2万</w:t>
      </w:r>
      <w:r>
        <w:rPr>
          <w:rFonts w:hint="eastAsia" w:ascii="仿宋_GB2312" w:eastAsia="仿宋_GB2312"/>
          <w:color w:val="auto"/>
          <w:sz w:val="32"/>
          <w:szCs w:val="32"/>
        </w:rPr>
        <w:t>元，其中：返还性收入</w:t>
      </w:r>
      <w:r>
        <w:rPr>
          <w:rFonts w:hint="eastAsia" w:ascii="仿宋_GB2312" w:eastAsia="仿宋_GB2312"/>
          <w:color w:val="auto"/>
          <w:sz w:val="32"/>
          <w:szCs w:val="32"/>
          <w:lang w:val="en-US" w:eastAsia="zh-CN"/>
        </w:rPr>
        <w:t>729万</w:t>
      </w:r>
      <w:r>
        <w:rPr>
          <w:rFonts w:hint="eastAsia" w:ascii="仿宋_GB2312" w:eastAsia="仿宋_GB2312"/>
          <w:color w:val="auto"/>
          <w:sz w:val="32"/>
          <w:szCs w:val="32"/>
        </w:rPr>
        <w:t>元，</w:t>
      </w:r>
      <w:r>
        <w:rPr>
          <w:rFonts w:hint="eastAsia" w:ascii="仿宋_GB2312" w:eastAsia="仿宋_GB2312"/>
          <w:sz w:val="32"/>
          <w:szCs w:val="32"/>
        </w:rPr>
        <w:t>一般性转移支付资金</w:t>
      </w:r>
      <w:r>
        <w:rPr>
          <w:rFonts w:hint="eastAsia" w:ascii="仿宋_GB2312" w:eastAsia="仿宋_GB2312"/>
          <w:sz w:val="32"/>
          <w:szCs w:val="32"/>
          <w:lang w:val="en-US" w:eastAsia="zh-CN"/>
        </w:rPr>
        <w:t>-1233.8万</w:t>
      </w:r>
      <w:r>
        <w:rPr>
          <w:rFonts w:hint="eastAsia" w:ascii="仿宋_GB2312" w:eastAsia="仿宋_GB2312"/>
          <w:sz w:val="32"/>
          <w:szCs w:val="32"/>
        </w:rPr>
        <w:t>元，专项转移支付资金</w:t>
      </w:r>
      <w:r>
        <w:rPr>
          <w:rFonts w:hint="eastAsia" w:ascii="仿宋_GB2312" w:eastAsia="仿宋_GB2312"/>
          <w:sz w:val="32"/>
          <w:szCs w:val="32"/>
          <w:lang w:val="en-US" w:eastAsia="zh-CN"/>
        </w:rPr>
        <w:t>19163万</w:t>
      </w:r>
      <w:r>
        <w:rPr>
          <w:rFonts w:hint="eastAsia" w:ascii="仿宋_GB2312" w:eastAsia="仿宋_GB2312"/>
          <w:sz w:val="32"/>
          <w:szCs w:val="32"/>
        </w:rPr>
        <w:t>元。</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（三）上半年市级政府性债务情况</w:t>
      </w:r>
    </w:p>
    <w:p>
      <w:pPr>
        <w:spacing w:after="0" w:line="620" w:lineRule="exact"/>
        <w:ind w:firstLine="643" w:firstLineChars="200"/>
        <w:jc w:val="both"/>
        <w:rPr>
          <w:rFonts w:ascii="仿宋_GB2312" w:eastAsia="仿宋_GB2312"/>
          <w:color w:val="auto"/>
          <w:sz w:val="32"/>
          <w:szCs w:val="32"/>
        </w:rPr>
      </w:pPr>
      <w:r>
        <w:rPr>
          <w:rFonts w:hint="eastAsia" w:ascii="仿宋_GB2312" w:eastAsia="仿宋_GB2312"/>
          <w:b/>
          <w:color w:val="auto"/>
          <w:sz w:val="32"/>
          <w:szCs w:val="32"/>
        </w:rPr>
        <w:t>1.政府债务余额情况：</w:t>
      </w:r>
      <w:r>
        <w:rPr>
          <w:rFonts w:hint="eastAsia" w:ascii="仿宋_GB2312" w:eastAsia="仿宋_GB2312"/>
          <w:color w:val="auto"/>
          <w:sz w:val="32"/>
          <w:szCs w:val="32"/>
        </w:rPr>
        <w:t>截至2</w:t>
      </w:r>
      <w:r>
        <w:rPr>
          <w:rFonts w:ascii="仿宋_GB2312" w:eastAsia="仿宋_GB2312"/>
          <w:color w:val="auto"/>
          <w:sz w:val="32"/>
          <w:szCs w:val="32"/>
        </w:rPr>
        <w:t>019</w:t>
      </w:r>
      <w:r>
        <w:rPr>
          <w:rFonts w:hint="eastAsia" w:ascii="仿宋_GB2312" w:eastAsia="仿宋_GB2312"/>
          <w:color w:val="auto"/>
          <w:sz w:val="32"/>
          <w:szCs w:val="32"/>
        </w:rPr>
        <w:t>年6月底，</w:t>
      </w:r>
      <w:r>
        <w:rPr>
          <w:rFonts w:hint="eastAsia" w:ascii="仿宋_GB2312" w:eastAsia="仿宋_GB2312"/>
          <w:color w:val="auto"/>
          <w:sz w:val="32"/>
          <w:szCs w:val="32"/>
          <w:lang w:eastAsia="zh-CN"/>
        </w:rPr>
        <w:t>我区</w:t>
      </w:r>
      <w:r>
        <w:rPr>
          <w:rFonts w:hint="eastAsia" w:ascii="仿宋_GB2312" w:eastAsia="仿宋_GB2312"/>
          <w:color w:val="auto"/>
          <w:sz w:val="32"/>
          <w:szCs w:val="32"/>
        </w:rPr>
        <w:t>政府债务余额</w:t>
      </w:r>
      <w:r>
        <w:rPr>
          <w:rFonts w:hint="eastAsia" w:ascii="仿宋_GB2312" w:eastAsia="仿宋_GB2312"/>
          <w:color w:val="auto"/>
          <w:sz w:val="32"/>
          <w:szCs w:val="32"/>
          <w:lang w:val="en-US" w:eastAsia="zh-CN"/>
        </w:rPr>
        <w:t>17329万</w:t>
      </w:r>
      <w:r>
        <w:rPr>
          <w:rFonts w:hint="eastAsia" w:ascii="仿宋_GB2312" w:eastAsia="仿宋_GB2312"/>
          <w:color w:val="auto"/>
          <w:sz w:val="32"/>
          <w:szCs w:val="32"/>
        </w:rPr>
        <w:t>元，其中一般债务余额</w:t>
      </w:r>
      <w:r>
        <w:rPr>
          <w:rFonts w:hint="eastAsia" w:ascii="仿宋_GB2312" w:eastAsia="仿宋_GB2312"/>
          <w:color w:val="auto"/>
          <w:sz w:val="32"/>
          <w:szCs w:val="32"/>
          <w:lang w:val="en-US" w:eastAsia="zh-CN"/>
        </w:rPr>
        <w:t>17329万</w:t>
      </w:r>
      <w:r>
        <w:rPr>
          <w:rFonts w:hint="eastAsia" w:ascii="仿宋_GB2312" w:eastAsia="仿宋_GB2312"/>
          <w:color w:val="auto"/>
          <w:sz w:val="32"/>
          <w:szCs w:val="32"/>
        </w:rPr>
        <w:t>元。债务风险整体可控，各项风险指标均处于风险警戒线以下。</w:t>
      </w:r>
    </w:p>
    <w:p>
      <w:pPr>
        <w:shd w:val="clear" w:color="auto" w:fill="FFFFFF"/>
        <w:spacing w:after="0" w:line="620" w:lineRule="exact"/>
        <w:ind w:firstLine="643" w:firstLineChars="200"/>
        <w:jc w:val="both"/>
        <w:rPr>
          <w:rFonts w:hint="eastAsia" w:ascii="仿宋_GB2312" w:eastAsia="仿宋_GB2312"/>
          <w:color w:val="auto"/>
          <w:sz w:val="32"/>
          <w:szCs w:val="32"/>
          <w:lang w:eastAsia="zh-CN"/>
        </w:rPr>
      </w:pPr>
      <w:r>
        <w:rPr>
          <w:rFonts w:hint="eastAsia" w:ascii="仿宋_GB2312" w:eastAsia="仿宋_GB2312"/>
          <w:b/>
          <w:color w:val="auto"/>
          <w:sz w:val="32"/>
          <w:szCs w:val="32"/>
        </w:rPr>
        <w:t>2.政府债券资金争取及使用情况：</w:t>
      </w:r>
      <w:r>
        <w:rPr>
          <w:rFonts w:hint="eastAsia" w:ascii="仿宋_GB2312" w:eastAsia="仿宋_GB2312"/>
          <w:color w:val="auto"/>
          <w:sz w:val="32"/>
          <w:szCs w:val="32"/>
        </w:rPr>
        <w:t>经积极争取，截止6月底，</w:t>
      </w:r>
      <w:r>
        <w:rPr>
          <w:rFonts w:hint="eastAsia" w:ascii="仿宋_GB2312" w:eastAsia="仿宋_GB2312"/>
          <w:color w:val="auto"/>
          <w:sz w:val="32"/>
          <w:szCs w:val="32"/>
          <w:lang w:eastAsia="zh-CN"/>
        </w:rPr>
        <w:t>上级</w:t>
      </w:r>
      <w:r>
        <w:rPr>
          <w:rFonts w:hint="eastAsia" w:ascii="仿宋_GB2312" w:eastAsia="仿宋_GB2312"/>
          <w:color w:val="auto"/>
          <w:sz w:val="32"/>
          <w:szCs w:val="32"/>
        </w:rPr>
        <w:t>下达我</w:t>
      </w:r>
      <w:r>
        <w:rPr>
          <w:rFonts w:hint="eastAsia" w:ascii="仿宋_GB2312" w:eastAsia="仿宋_GB2312"/>
          <w:color w:val="auto"/>
          <w:sz w:val="32"/>
          <w:szCs w:val="32"/>
          <w:lang w:eastAsia="zh-CN"/>
        </w:rPr>
        <w:t>区</w:t>
      </w:r>
      <w:r>
        <w:rPr>
          <w:rFonts w:hint="eastAsia" w:ascii="仿宋_GB2312" w:eastAsia="仿宋_GB2312"/>
          <w:color w:val="auto"/>
          <w:sz w:val="32"/>
          <w:szCs w:val="32"/>
        </w:rPr>
        <w:t>2</w:t>
      </w:r>
      <w:r>
        <w:rPr>
          <w:rFonts w:ascii="仿宋_GB2312" w:eastAsia="仿宋_GB2312"/>
          <w:color w:val="auto"/>
          <w:sz w:val="32"/>
          <w:szCs w:val="32"/>
        </w:rPr>
        <w:t>01</w:t>
      </w:r>
      <w:r>
        <w:rPr>
          <w:rFonts w:hint="eastAsia" w:ascii="仿宋_GB2312" w:eastAsia="仿宋_GB2312"/>
          <w:color w:val="auto"/>
          <w:sz w:val="32"/>
          <w:szCs w:val="32"/>
        </w:rPr>
        <w:t>9年新增地方政府债务</w:t>
      </w:r>
      <w:r>
        <w:rPr>
          <w:rFonts w:hint="eastAsia" w:ascii="仿宋_GB2312" w:eastAsia="仿宋_GB2312"/>
          <w:color w:val="auto"/>
          <w:sz w:val="32"/>
          <w:szCs w:val="32"/>
          <w:lang w:val="en-US" w:eastAsia="zh-CN"/>
        </w:rPr>
        <w:t>16000万</w:t>
      </w:r>
      <w:r>
        <w:rPr>
          <w:rFonts w:hint="eastAsia" w:ascii="仿宋_GB2312" w:eastAsia="仿宋_GB2312"/>
          <w:color w:val="auto"/>
          <w:sz w:val="32"/>
          <w:szCs w:val="32"/>
        </w:rPr>
        <w:t>元，</w:t>
      </w:r>
      <w:r>
        <w:rPr>
          <w:rFonts w:hint="eastAsia" w:ascii="仿宋_GB2312" w:eastAsia="仿宋_GB2312"/>
          <w:color w:val="auto"/>
          <w:sz w:val="32"/>
          <w:szCs w:val="32"/>
          <w:lang w:eastAsia="zh-CN"/>
        </w:rPr>
        <w:t>均为</w:t>
      </w:r>
      <w:r>
        <w:rPr>
          <w:rFonts w:hint="eastAsia" w:ascii="仿宋_GB2312" w:eastAsia="仿宋_GB2312"/>
          <w:color w:val="auto"/>
          <w:sz w:val="32"/>
          <w:szCs w:val="32"/>
        </w:rPr>
        <w:t>新增一般债券</w:t>
      </w:r>
      <w:r>
        <w:rPr>
          <w:rFonts w:hint="eastAsia" w:ascii="仿宋_GB2312" w:eastAsia="仿宋_GB2312"/>
          <w:color w:val="auto"/>
          <w:sz w:val="32"/>
          <w:szCs w:val="32"/>
          <w:lang w:eastAsia="zh-CN"/>
        </w:rPr>
        <w:t>，全部用于</w:t>
      </w:r>
      <w:r>
        <w:rPr>
          <w:rFonts w:hint="eastAsia" w:ascii="仿宋_GB2312" w:eastAsia="仿宋_GB2312"/>
          <w:color w:val="auto"/>
          <w:sz w:val="32"/>
          <w:szCs w:val="32"/>
        </w:rPr>
        <w:t>高新区十五年完全制学校建设项目</w:t>
      </w:r>
      <w:r>
        <w:rPr>
          <w:rFonts w:hint="eastAsia" w:ascii="仿宋_GB2312" w:eastAsia="仿宋_GB2312"/>
          <w:color w:val="auto"/>
          <w:sz w:val="32"/>
          <w:szCs w:val="32"/>
          <w:lang w:eastAsia="zh-CN"/>
        </w:rPr>
        <w:t>。</w:t>
      </w:r>
    </w:p>
    <w:p>
      <w:pPr>
        <w:spacing w:after="0" w:line="620" w:lineRule="exact"/>
        <w:ind w:firstLine="643" w:firstLineChars="200"/>
        <w:jc w:val="both"/>
        <w:rPr>
          <w:rFonts w:hint="default" w:ascii="仿宋_GB2312" w:eastAsia="仿宋_GB2312"/>
          <w:sz w:val="32"/>
          <w:szCs w:val="32"/>
          <w:lang w:val="en-US" w:eastAsia="zh-CN"/>
        </w:rPr>
      </w:pPr>
      <w:r>
        <w:rPr>
          <w:rFonts w:hint="eastAsia" w:ascii="仿宋_GB2312" w:eastAsia="仿宋_GB2312"/>
          <w:b/>
          <w:color w:val="auto"/>
          <w:sz w:val="32"/>
          <w:szCs w:val="32"/>
        </w:rPr>
        <w:t>3.到期政府债券资金还款计划：</w:t>
      </w:r>
      <w:r>
        <w:rPr>
          <w:rFonts w:hint="eastAsia" w:ascii="仿宋" w:hAnsi="仿宋" w:eastAsia="仿宋"/>
          <w:color w:val="auto"/>
          <w:sz w:val="32"/>
          <w:szCs w:val="32"/>
        </w:rPr>
        <w:t>2</w:t>
      </w:r>
      <w:r>
        <w:rPr>
          <w:rFonts w:ascii="仿宋" w:hAnsi="仿宋" w:eastAsia="仿宋"/>
          <w:color w:val="auto"/>
          <w:sz w:val="32"/>
          <w:szCs w:val="32"/>
        </w:rPr>
        <w:t>019</w:t>
      </w:r>
      <w:r>
        <w:rPr>
          <w:rFonts w:hint="eastAsia" w:ascii="仿宋" w:hAnsi="仿宋" w:eastAsia="仿宋"/>
          <w:color w:val="auto"/>
          <w:sz w:val="32"/>
          <w:szCs w:val="32"/>
        </w:rPr>
        <w:t>年</w:t>
      </w:r>
      <w:r>
        <w:rPr>
          <w:rFonts w:hint="eastAsia" w:ascii="仿宋" w:hAnsi="仿宋" w:eastAsia="仿宋"/>
          <w:color w:val="auto"/>
          <w:sz w:val="32"/>
          <w:szCs w:val="32"/>
          <w:lang w:eastAsia="zh-CN"/>
        </w:rPr>
        <w:t>我区</w:t>
      </w:r>
      <w:r>
        <w:rPr>
          <w:rFonts w:hint="eastAsia" w:ascii="仿宋" w:hAnsi="仿宋" w:eastAsia="仿宋"/>
          <w:color w:val="auto"/>
          <w:sz w:val="32"/>
          <w:szCs w:val="32"/>
        </w:rPr>
        <w:t>到期债券本息合计639</w:t>
      </w:r>
      <w:r>
        <w:rPr>
          <w:rFonts w:hint="eastAsia" w:ascii="仿宋" w:hAnsi="仿宋" w:eastAsia="仿宋"/>
          <w:color w:val="auto"/>
          <w:sz w:val="32"/>
          <w:szCs w:val="32"/>
          <w:lang w:eastAsia="zh-CN"/>
        </w:rPr>
        <w:t>万</w:t>
      </w:r>
      <w:r>
        <w:rPr>
          <w:rFonts w:hint="eastAsia" w:ascii="仿宋" w:hAnsi="仿宋" w:eastAsia="仿宋"/>
          <w:color w:val="auto"/>
          <w:sz w:val="32"/>
          <w:szCs w:val="32"/>
        </w:rPr>
        <w:t>元，拟使用预算安排资金偿还本息</w:t>
      </w:r>
      <w:r>
        <w:rPr>
          <w:rFonts w:hint="eastAsia" w:ascii="仿宋" w:hAnsi="仿宋" w:eastAsia="仿宋"/>
          <w:color w:val="auto"/>
          <w:sz w:val="32"/>
          <w:szCs w:val="32"/>
          <w:lang w:val="en-US" w:eastAsia="zh-CN"/>
        </w:rPr>
        <w:t>64万</w:t>
      </w:r>
      <w:r>
        <w:rPr>
          <w:rFonts w:hint="eastAsia" w:ascii="仿宋" w:hAnsi="仿宋" w:eastAsia="仿宋"/>
          <w:color w:val="auto"/>
          <w:sz w:val="32"/>
          <w:szCs w:val="32"/>
        </w:rPr>
        <w:t>元，剩余到期债券本金拟通过申请再融资债券进行置换偿还。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楷体_GB2312" w:hAnsi="黑体" w:eastAsia="楷体_GB2312"/>
          <w:sz w:val="32"/>
          <w:szCs w:val="32"/>
        </w:rPr>
      </w:pPr>
      <w:r>
        <w:rPr>
          <w:rFonts w:hint="eastAsia" w:ascii="楷体_GB2312" w:hAnsi="黑体" w:eastAsia="楷体_GB2312"/>
          <w:sz w:val="32"/>
          <w:szCs w:val="32"/>
        </w:rPr>
        <w:t>（四）</w:t>
      </w:r>
      <w:r>
        <w:rPr>
          <w:rFonts w:hint="eastAsia" w:ascii="楷体_GB2312" w:hAnsi="黑体" w:eastAsia="楷体_GB2312"/>
          <w:sz w:val="32"/>
          <w:szCs w:val="32"/>
          <w:lang w:eastAsia="zh-CN"/>
        </w:rPr>
        <w:t>区</w:t>
      </w:r>
      <w:r>
        <w:rPr>
          <w:rFonts w:hint="eastAsia" w:ascii="楷体_GB2312" w:hAnsi="黑体" w:eastAsia="楷体_GB2312"/>
          <w:sz w:val="32"/>
          <w:szCs w:val="32"/>
        </w:rPr>
        <w:t>财源建设情况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sz w:val="32"/>
          <w:szCs w:val="32"/>
        </w:rPr>
      </w:pPr>
      <w:r>
        <w:rPr>
          <w:rFonts w:hint="eastAsia" w:ascii="仿宋_GB2312" w:eastAsia="仿宋_GB2312"/>
          <w:sz w:val="32"/>
          <w:szCs w:val="32"/>
          <w:lang w:eastAsia="zh-CN"/>
        </w:rPr>
        <w:t>我区</w:t>
      </w:r>
      <w:r>
        <w:rPr>
          <w:rFonts w:hint="eastAsia" w:ascii="仿宋_GB2312" w:eastAsia="仿宋_GB2312"/>
          <w:sz w:val="32"/>
          <w:szCs w:val="32"/>
        </w:rPr>
        <w:t>高度重视财源建设工作，认真落实各项减税降费政策，积极调整优化财政支出结构，加大对经济社会发展和财源建设支持力度。</w:t>
      </w:r>
      <w:r>
        <w:rPr>
          <w:rFonts w:hint="eastAsia" w:ascii="仿宋_GB2312" w:eastAsia="仿宋_GB2312"/>
          <w:b/>
          <w:sz w:val="32"/>
          <w:szCs w:val="32"/>
        </w:rPr>
        <w:t>一是</w:t>
      </w:r>
      <w:r>
        <w:rPr>
          <w:rFonts w:hint="eastAsia" w:ascii="仿宋_GB2312" w:eastAsia="仿宋_GB2312"/>
          <w:b/>
          <w:sz w:val="32"/>
          <w:szCs w:val="32"/>
          <w:lang w:eastAsia="zh-CN"/>
        </w:rPr>
        <w:t>积极贯彻实施</w:t>
      </w:r>
      <w:r>
        <w:rPr>
          <w:rFonts w:hint="eastAsia" w:ascii="仿宋_GB2312" w:eastAsia="仿宋_GB2312"/>
          <w:b/>
          <w:sz w:val="32"/>
          <w:szCs w:val="32"/>
        </w:rPr>
        <w:t>各项减税降费政策。</w:t>
      </w:r>
      <w:r>
        <w:rPr>
          <w:rFonts w:hint="eastAsia" w:ascii="仿宋_GB2312" w:hAnsi="微软雅黑" w:eastAsia="仿宋_GB2312"/>
          <w:color w:val="000000"/>
          <w:sz w:val="32"/>
          <w:szCs w:val="32"/>
        </w:rPr>
        <w:t>充分认识减税降费工作的重要意义，</w:t>
      </w:r>
      <w:r>
        <w:rPr>
          <w:rFonts w:hint="eastAsia" w:ascii="仿宋_GB2312" w:eastAsia="仿宋_GB2312"/>
          <w:sz w:val="32"/>
          <w:szCs w:val="32"/>
        </w:rPr>
        <w:t>组织召开全</w:t>
      </w:r>
      <w:r>
        <w:rPr>
          <w:rFonts w:hint="eastAsia" w:ascii="仿宋_GB2312" w:eastAsia="仿宋_GB2312"/>
          <w:sz w:val="32"/>
          <w:szCs w:val="32"/>
          <w:lang w:eastAsia="zh-CN"/>
        </w:rPr>
        <w:t>区</w:t>
      </w:r>
      <w:r>
        <w:rPr>
          <w:rFonts w:hint="eastAsia" w:ascii="仿宋_GB2312" w:eastAsia="仿宋_GB2312"/>
          <w:sz w:val="32"/>
          <w:szCs w:val="32"/>
        </w:rPr>
        <w:t>减税降费工作动员部署会议，</w:t>
      </w:r>
      <w:r>
        <w:rPr>
          <w:rFonts w:hint="eastAsia" w:ascii="仿宋_GB2312" w:eastAsia="仿宋_GB2312"/>
          <w:color w:val="000000"/>
          <w:sz w:val="32"/>
          <w:szCs w:val="32"/>
        </w:rPr>
        <w:t>会同税务部门加大政策宣传力度，狠抓政策的落地实施，</w:t>
      </w:r>
      <w:r>
        <w:rPr>
          <w:rFonts w:hint="eastAsia" w:ascii="仿宋_GB2312" w:eastAsia="仿宋_GB2312"/>
          <w:sz w:val="32"/>
          <w:szCs w:val="32"/>
        </w:rPr>
        <w:t>确保减税降费政策</w:t>
      </w:r>
      <w:r>
        <w:rPr>
          <w:rFonts w:hint="eastAsia" w:ascii="仿宋_GB2312" w:eastAsia="仿宋_GB2312"/>
          <w:sz w:val="32"/>
          <w:szCs w:val="32"/>
          <w:lang w:eastAsia="zh-CN"/>
        </w:rPr>
        <w:t>的贯彻实施</w:t>
      </w:r>
      <w:r>
        <w:rPr>
          <w:rFonts w:hint="eastAsia" w:ascii="仿宋_GB2312" w:eastAsia="仿宋_GB2312"/>
          <w:sz w:val="32"/>
          <w:szCs w:val="32"/>
        </w:rPr>
        <w:t>。</w:t>
      </w:r>
      <w:r>
        <w:rPr>
          <w:rFonts w:hint="eastAsia" w:ascii="仿宋_GB2312" w:eastAsia="仿宋_GB2312"/>
          <w:b/>
          <w:sz w:val="32"/>
          <w:szCs w:val="32"/>
        </w:rPr>
        <w:t>二是加大科技创新</w:t>
      </w:r>
      <w:r>
        <w:rPr>
          <w:rFonts w:hint="eastAsia" w:ascii="仿宋_GB2312" w:eastAsia="仿宋_GB2312"/>
          <w:b/>
          <w:sz w:val="32"/>
          <w:szCs w:val="32"/>
          <w:lang w:eastAsia="zh-CN"/>
        </w:rPr>
        <w:t>、重大项目</w:t>
      </w:r>
      <w:r>
        <w:rPr>
          <w:rFonts w:hint="eastAsia" w:ascii="仿宋_GB2312" w:eastAsia="仿宋_GB2312"/>
          <w:b/>
          <w:sz w:val="32"/>
          <w:szCs w:val="32"/>
        </w:rPr>
        <w:t>支持力度</w:t>
      </w:r>
      <w:r>
        <w:rPr>
          <w:rFonts w:hint="eastAsia" w:ascii="仿宋_GB2312" w:eastAsia="仿宋_GB2312"/>
          <w:b/>
          <w:sz w:val="32"/>
          <w:szCs w:val="32"/>
          <w:lang w:eastAsia="zh-CN"/>
        </w:rPr>
        <w:t>。</w:t>
      </w:r>
      <w:r>
        <w:rPr>
          <w:rFonts w:hint="eastAsia" w:ascii="华文仿宋" w:hAnsi="华文仿宋" w:eastAsia="华文仿宋"/>
          <w:sz w:val="32"/>
          <w:szCs w:val="32"/>
        </w:rPr>
        <w:t>采取奖励扶持、资金补助、贷款贴息等措施，进一步做大做强我区支柱产业，培育稳定增长的骨干财源。</w:t>
      </w:r>
      <w:r>
        <w:rPr>
          <w:rFonts w:hint="eastAsia" w:ascii="华文仿宋" w:hAnsi="华文仿宋" w:eastAsia="华文仿宋"/>
          <w:b/>
          <w:bCs/>
          <w:sz w:val="32"/>
          <w:szCs w:val="32"/>
          <w:lang w:eastAsia="zh-CN"/>
        </w:rPr>
        <w:t>三是</w:t>
      </w:r>
      <w:r>
        <w:rPr>
          <w:rFonts w:hint="eastAsia" w:ascii="华文仿宋" w:hAnsi="华文仿宋" w:eastAsia="华文仿宋"/>
          <w:b/>
          <w:bCs/>
          <w:sz w:val="32"/>
          <w:szCs w:val="32"/>
        </w:rPr>
        <w:t>充分利用综合治税平台，加强税收和各项非税收入征管</w:t>
      </w:r>
      <w:r>
        <w:rPr>
          <w:rFonts w:hint="eastAsia" w:ascii="华文仿宋" w:hAnsi="华文仿宋" w:eastAsia="华文仿宋"/>
          <w:b/>
          <w:bCs/>
          <w:sz w:val="32"/>
          <w:szCs w:val="32"/>
          <w:lang w:eastAsia="zh-CN"/>
        </w:rPr>
        <w:t>。</w:t>
      </w:r>
      <w:r>
        <w:rPr>
          <w:rFonts w:hint="eastAsia" w:ascii="华文仿宋" w:hAnsi="华文仿宋" w:eastAsia="华文仿宋"/>
          <w:sz w:val="32"/>
          <w:szCs w:val="32"/>
        </w:rPr>
        <w:t>加大协护税工作协调力度，坚持依法征管，杜绝税收跑、冒、滴、漏，努力做到应收尽收。坚持和完善收入目标责任制，加强月、季收入调度，严格实行均衡入库考核。</w:t>
      </w:r>
    </w:p>
    <w:p>
      <w:pPr>
        <w:spacing w:after="0" w:line="620" w:lineRule="exact"/>
        <w:ind w:firstLine="640" w:firstLineChars="200"/>
        <w:jc w:val="both"/>
        <w:rPr>
          <w:rFonts w:hint="eastAsia" w:ascii="仿宋_GB2312" w:eastAsia="仿宋_GB2312"/>
          <w:sz w:val="32"/>
          <w:szCs w:val="32"/>
        </w:rPr>
      </w:pPr>
      <w:r>
        <w:rPr>
          <w:rFonts w:hint="eastAsia" w:ascii="楷体_GB2312" w:hAnsi="黑体" w:eastAsia="楷体_GB2312"/>
          <w:sz w:val="32"/>
          <w:szCs w:val="32"/>
        </w:rPr>
        <w:t>（五）财政运行中存在的主要问题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sz w:val="32"/>
          <w:szCs w:val="32"/>
          <w:lang w:eastAsia="zh-CN"/>
        </w:rPr>
      </w:pPr>
      <w:r>
        <w:rPr>
          <w:rFonts w:hint="eastAsia" w:ascii="仿宋_GB2312" w:eastAsia="仿宋_GB2312"/>
          <w:sz w:val="32"/>
          <w:szCs w:val="32"/>
        </w:rPr>
        <w:t>上半年我</w:t>
      </w:r>
      <w:r>
        <w:rPr>
          <w:rFonts w:hint="eastAsia" w:ascii="仿宋_GB2312" w:eastAsia="仿宋_GB2312"/>
          <w:sz w:val="32"/>
          <w:szCs w:val="32"/>
          <w:lang w:eastAsia="zh-CN"/>
        </w:rPr>
        <w:t>区</w:t>
      </w:r>
      <w:r>
        <w:rPr>
          <w:rFonts w:hint="eastAsia" w:ascii="仿宋_GB2312" w:eastAsia="仿宋_GB2312"/>
          <w:sz w:val="32"/>
          <w:szCs w:val="32"/>
        </w:rPr>
        <w:t>财政收入总体保持平稳增长，</w:t>
      </w:r>
      <w:r>
        <w:rPr>
          <w:rFonts w:hint="eastAsia" w:ascii="华文仿宋" w:hAnsi="华文仿宋" w:eastAsia="华文仿宋" w:cs="Times New Roman"/>
          <w:sz w:val="32"/>
          <w:szCs w:val="32"/>
          <w:lang w:val="en-US" w:eastAsia="zh-CN"/>
        </w:rPr>
        <w:t>一般公共预算收入完成25187万元，同比增长5.2%。税收收入占一般公共预算收入比重为91.8%，比去年同期提高14.3个百分点，收入质量进一步提高。</w:t>
      </w:r>
      <w:r>
        <w:rPr>
          <w:rFonts w:hint="eastAsia" w:ascii="仿宋_GB2312" w:eastAsia="仿宋_GB2312"/>
          <w:sz w:val="32"/>
          <w:szCs w:val="32"/>
        </w:rPr>
        <w:t>但我们也清醒地看到，财政经济运行中还存在着一些突出问题：</w:t>
      </w:r>
      <w:r>
        <w:rPr>
          <w:rFonts w:hint="eastAsia" w:ascii="仿宋_GB2312" w:eastAsia="仿宋_GB2312"/>
          <w:b/>
          <w:sz w:val="32"/>
          <w:szCs w:val="32"/>
        </w:rPr>
        <w:t>一是受经济下行及减税降费政策</w:t>
      </w:r>
      <w:r>
        <w:rPr>
          <w:rFonts w:ascii="仿宋_GB2312" w:eastAsia="仿宋_GB2312"/>
          <w:b/>
          <w:sz w:val="32"/>
          <w:szCs w:val="32"/>
        </w:rPr>
        <w:t>影响，</w:t>
      </w:r>
      <w:r>
        <w:rPr>
          <w:rFonts w:hint="eastAsia" w:ascii="仿宋_GB2312" w:eastAsia="仿宋_GB2312"/>
          <w:b/>
          <w:sz w:val="32"/>
          <w:szCs w:val="32"/>
        </w:rPr>
        <w:t>财政收入增幅</w:t>
      </w:r>
      <w:r>
        <w:rPr>
          <w:rFonts w:hint="eastAsia" w:ascii="仿宋_GB2312" w:eastAsia="仿宋_GB2312"/>
          <w:b/>
          <w:sz w:val="32"/>
          <w:szCs w:val="32"/>
          <w:lang w:eastAsia="zh-CN"/>
        </w:rPr>
        <w:t>不稳定并</w:t>
      </w:r>
      <w:r>
        <w:rPr>
          <w:rFonts w:hint="eastAsia" w:ascii="仿宋_GB2312" w:eastAsia="仿宋_GB2312"/>
          <w:b/>
          <w:sz w:val="32"/>
          <w:szCs w:val="32"/>
        </w:rPr>
        <w:t>呈回落态势。</w:t>
      </w: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月份，</w:t>
      </w:r>
      <w:r>
        <w:rPr>
          <w:rFonts w:hint="eastAsia" w:ascii="仿宋_GB2312" w:eastAsia="仿宋_GB2312"/>
          <w:sz w:val="32"/>
          <w:szCs w:val="32"/>
          <w:lang w:eastAsia="zh-CN"/>
        </w:rPr>
        <w:t>我区</w:t>
      </w:r>
      <w:r>
        <w:rPr>
          <w:rFonts w:hint="eastAsia" w:ascii="仿宋_GB2312" w:hAnsi="宋体" w:eastAsia="仿宋_GB2312" w:cs="宋体"/>
          <w:color w:val="000000"/>
          <w:sz w:val="32"/>
          <w:szCs w:val="32"/>
        </w:rPr>
        <w:t>一般公共预算收入增速分别为</w:t>
      </w:r>
      <w:r>
        <w:rPr>
          <w:rFonts w:hint="eastAsia" w:ascii="仿宋_GB2312" w:hAnsi="宋体" w:eastAsia="仿宋_GB2312" w:cs="宋体"/>
          <w:color w:val="000000"/>
          <w:sz w:val="32"/>
          <w:szCs w:val="32"/>
          <w:lang w:val="en-US" w:eastAsia="zh-CN"/>
        </w:rPr>
        <w:t>3.2</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20.3</w:t>
      </w: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val="en-US" w:eastAsia="zh-CN"/>
        </w:rPr>
        <w:t>0.7</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48.4</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16.8</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5.2%</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增幅不稳定并有回落</w:t>
      </w:r>
      <w:r>
        <w:rPr>
          <w:rFonts w:hint="eastAsia" w:ascii="仿宋_GB2312" w:hAnsi="宋体" w:eastAsia="仿宋_GB2312" w:cs="宋体"/>
          <w:color w:val="000000"/>
          <w:sz w:val="32"/>
          <w:szCs w:val="32"/>
        </w:rPr>
        <w:t>态势，</w:t>
      </w:r>
      <w:r>
        <w:rPr>
          <w:rFonts w:hint="eastAsia" w:ascii="仿宋_GB2312" w:eastAsia="仿宋_GB2312"/>
          <w:sz w:val="32"/>
          <w:szCs w:val="32"/>
        </w:rPr>
        <w:t>反映出减税降费政策对财政收入的减收效应明显显现，加上经济下行压力较大，</w:t>
      </w:r>
      <w:r>
        <w:rPr>
          <w:rFonts w:hint="eastAsia" w:ascii="仿宋_GB2312" w:hAnsi="宋体" w:eastAsia="仿宋_GB2312" w:cs="宋体"/>
          <w:color w:val="000000"/>
          <w:sz w:val="32"/>
          <w:szCs w:val="32"/>
        </w:rPr>
        <w:t>我</w:t>
      </w:r>
      <w:r>
        <w:rPr>
          <w:rFonts w:hint="eastAsia" w:ascii="仿宋_GB2312" w:hAnsi="宋体" w:eastAsia="仿宋_GB2312" w:cs="宋体"/>
          <w:color w:val="000000"/>
          <w:sz w:val="32"/>
          <w:szCs w:val="32"/>
          <w:lang w:eastAsia="zh-CN"/>
        </w:rPr>
        <w:t>区</w:t>
      </w:r>
      <w:r>
        <w:rPr>
          <w:rFonts w:hint="eastAsia" w:ascii="仿宋_GB2312" w:hAnsi="宋体" w:eastAsia="仿宋_GB2312" w:cs="宋体"/>
          <w:color w:val="000000"/>
          <w:sz w:val="32"/>
          <w:szCs w:val="32"/>
        </w:rPr>
        <w:t>财税收入造成的减收效应凸显</w:t>
      </w:r>
      <w:r>
        <w:rPr>
          <w:rFonts w:hint="eastAsia" w:ascii="仿宋_GB2312" w:eastAsia="仿宋_GB2312"/>
          <w:sz w:val="32"/>
          <w:szCs w:val="32"/>
        </w:rPr>
        <w:t>。</w:t>
      </w:r>
      <w:r>
        <w:rPr>
          <w:rFonts w:hint="eastAsia" w:ascii="仿宋_GB2312" w:eastAsia="仿宋_GB2312"/>
          <w:b/>
          <w:sz w:val="32"/>
          <w:szCs w:val="32"/>
          <w:lang w:eastAsia="zh-CN"/>
        </w:rPr>
        <w:t>二</w:t>
      </w:r>
      <w:r>
        <w:rPr>
          <w:rFonts w:hint="eastAsia" w:ascii="仿宋_GB2312" w:eastAsia="仿宋_GB2312"/>
          <w:b/>
          <w:sz w:val="32"/>
          <w:szCs w:val="32"/>
        </w:rPr>
        <w:t>是财政刚性支出增长压力大。</w:t>
      </w:r>
      <w:r>
        <w:rPr>
          <w:rFonts w:hint="eastAsia" w:ascii="仿宋_GB2312" w:eastAsia="仿宋_GB2312"/>
          <w:sz w:val="32"/>
          <w:szCs w:val="32"/>
        </w:rPr>
        <w:t>当前我</w:t>
      </w:r>
      <w:r>
        <w:rPr>
          <w:rFonts w:hint="eastAsia" w:ascii="仿宋_GB2312" w:eastAsia="仿宋_GB2312"/>
          <w:sz w:val="32"/>
          <w:szCs w:val="32"/>
          <w:lang w:eastAsia="zh-CN"/>
        </w:rPr>
        <w:t>区</w:t>
      </w:r>
      <w:r>
        <w:rPr>
          <w:rFonts w:hint="eastAsia" w:ascii="仿宋_GB2312" w:eastAsia="仿宋_GB2312"/>
          <w:sz w:val="32"/>
          <w:szCs w:val="32"/>
        </w:rPr>
        <w:t>“三保”支出面临较大的压力，今年以来又陆续出台了</w:t>
      </w:r>
      <w:r>
        <w:rPr>
          <w:rFonts w:ascii="仿宋_GB2312" w:eastAsia="仿宋_GB2312"/>
          <w:sz w:val="32"/>
          <w:szCs w:val="32"/>
        </w:rPr>
        <w:t>提高</w:t>
      </w:r>
      <w:r>
        <w:rPr>
          <w:rFonts w:hint="eastAsia" w:ascii="仿宋_GB2312" w:eastAsia="仿宋_GB2312"/>
          <w:sz w:val="32"/>
          <w:szCs w:val="32"/>
        </w:rPr>
        <w:t>养老金等</w:t>
      </w:r>
      <w:r>
        <w:rPr>
          <w:rFonts w:ascii="仿宋_GB2312" w:eastAsia="仿宋_GB2312"/>
          <w:sz w:val="32"/>
          <w:szCs w:val="32"/>
        </w:rPr>
        <w:t>社会保障水平</w:t>
      </w:r>
      <w:r>
        <w:rPr>
          <w:rFonts w:hint="eastAsia" w:ascii="仿宋_GB2312" w:eastAsia="仿宋_GB2312"/>
          <w:sz w:val="32"/>
          <w:szCs w:val="32"/>
        </w:rPr>
        <w:t>、</w:t>
      </w:r>
      <w:r>
        <w:rPr>
          <w:rFonts w:ascii="仿宋_GB2312" w:eastAsia="仿宋_GB2312"/>
          <w:sz w:val="32"/>
          <w:szCs w:val="32"/>
        </w:rPr>
        <w:t>提高城乡居民基本医疗保险财政补助</w:t>
      </w:r>
      <w:r>
        <w:rPr>
          <w:rFonts w:hint="eastAsia" w:ascii="仿宋_GB2312" w:eastAsia="仿宋_GB2312"/>
          <w:sz w:val="32"/>
          <w:szCs w:val="32"/>
        </w:rPr>
        <w:t>标准、提高教师待遇等刚性增支政策，</w:t>
      </w:r>
      <w:r>
        <w:rPr>
          <w:rFonts w:hint="eastAsia" w:ascii="仿宋_GB2312" w:eastAsia="仿宋_GB2312"/>
          <w:sz w:val="32"/>
          <w:szCs w:val="32"/>
          <w:lang w:eastAsia="zh-CN"/>
        </w:rPr>
        <w:t>财政保刚性支出任务艰巨，</w:t>
      </w:r>
      <w:r>
        <w:rPr>
          <w:rFonts w:hint="eastAsia" w:ascii="仿宋_GB2312" w:eastAsia="仿宋_GB2312"/>
          <w:sz w:val="32"/>
          <w:szCs w:val="32"/>
        </w:rPr>
        <w:t>财政收支矛盾进一步加剧。</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（四）下一步工作措施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为了确保圆满完成全年各项财政任务，我们将按照经济发展的新变化新特点，奋力组织财政收入，规范项目支出管理，加大对民生保障和社会事业的投入，努力推动财政工作再上新台阶，重点是抓好以下四个方面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1.加强财政收入管理。密切关注经济形势和“营改增”改革等政策实施对财税收入的影响，准确把握财税收入的政策改革和体制调整方面的变动趋势，按月进行分析预测，动态研究应对预案；与税务部门协调联动，实时掌握序时进度，多渠道收集情况，查找征管薄弱环节，积极开展综合治税工作，支持税务部门依法征税，应收尽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调整优化支出结构。开展支出进度自查自纠工作，确保各类专项资金按照省市要求支出到位。同时在保工资、保运转、保民生的基础上，进一步调整优化支出结构，加大对教育、科技、文化、卫生、节能环保和社会热点、民生工程建设资金的倾斜力度。建立结转结余资金定期清理机制，加大结转资金统筹使用力度，对不需按原用途使用的资金，按规定统筹用于经济社会发展亟需资金支持的领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3.抓好财政管理创新。创新投入机制，围绕全区重大决策事项，优化财政支出结构，建立多渠道财政投入和保障机制，通过财政资金投入、撬动信贷资金、引入社会资本等多种途径，为民生类重大项目、重点工程提供资金保障。加强财政管理严格控制行政支出，确保部门“三公”经费实现零增长，并按规定时限和要求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4.加强财政队伍建设。积极组织开展业务技能培训，不断提高财政人员依法理财、科学理财、创新理财、为民理财的能力。进一步转变干部作风，提高财政干部队伍服务水平，提高工作效率、服务全区经济发展。抓好学习教育，加强职业道德建设，牢固树立为民服务意识，提倡爱岗敬业，做到清正廉洁，不办人情事，不拨人情款，强化依法征收，依法行政，树立良好的财政服务人员形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以上报告，请予审议！</w:t>
      </w:r>
    </w:p>
    <w:p>
      <w:pPr>
        <w:numPr>
          <w:ilvl w:val="0"/>
          <w:numId w:val="0"/>
        </w:numPr>
        <w:ind w:firstLine="640" w:firstLineChars="200"/>
        <w:rPr>
          <w:rFonts w:hint="eastAsia" w:ascii="仿宋" w:hAnsi="仿宋" w:eastAsia="仿宋"/>
          <w:sz w:val="32"/>
          <w:szCs w:val="32"/>
          <w:lang w:val="en-US" w:eastAsia="zh-CN"/>
        </w:rPr>
      </w:pPr>
    </w:p>
    <w:p>
      <w:pPr>
        <w:numPr>
          <w:ilvl w:val="0"/>
          <w:numId w:val="0"/>
        </w:numPr>
        <w:ind w:firstLine="640" w:firstLineChars="200"/>
        <w:rPr>
          <w:rFonts w:hint="eastAsia" w:ascii="仿宋" w:hAnsi="仿宋" w:eastAsia="仿宋"/>
          <w:sz w:val="32"/>
          <w:szCs w:val="32"/>
          <w:lang w:val="en-US" w:eastAsia="zh-CN"/>
        </w:rPr>
      </w:pPr>
    </w:p>
    <w:p>
      <w:pPr>
        <w:numPr>
          <w:ilvl w:val="0"/>
          <w:numId w:val="0"/>
        </w:num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9DEC9"/>
    <w:multiLevelType w:val="singleLevel"/>
    <w:tmpl w:val="A7C9DE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F7E86"/>
    <w:rsid w:val="05F31980"/>
    <w:rsid w:val="08D91D89"/>
    <w:rsid w:val="0A4F7E86"/>
    <w:rsid w:val="0D376126"/>
    <w:rsid w:val="0DAC45F1"/>
    <w:rsid w:val="11F96499"/>
    <w:rsid w:val="151462D6"/>
    <w:rsid w:val="19141E2E"/>
    <w:rsid w:val="198D3660"/>
    <w:rsid w:val="1D1842AB"/>
    <w:rsid w:val="1D941BC3"/>
    <w:rsid w:val="204E1E8B"/>
    <w:rsid w:val="2247512A"/>
    <w:rsid w:val="22BA0D53"/>
    <w:rsid w:val="22C025E2"/>
    <w:rsid w:val="2A716B57"/>
    <w:rsid w:val="2CB47881"/>
    <w:rsid w:val="2EEB0065"/>
    <w:rsid w:val="2F7D4F06"/>
    <w:rsid w:val="2F994F79"/>
    <w:rsid w:val="321037D2"/>
    <w:rsid w:val="32BF374D"/>
    <w:rsid w:val="36487FF2"/>
    <w:rsid w:val="37F539A4"/>
    <w:rsid w:val="38182022"/>
    <w:rsid w:val="3D4B009B"/>
    <w:rsid w:val="3F157B27"/>
    <w:rsid w:val="3F9B3494"/>
    <w:rsid w:val="3FD267C3"/>
    <w:rsid w:val="468B3EC4"/>
    <w:rsid w:val="486D3548"/>
    <w:rsid w:val="4A904A3A"/>
    <w:rsid w:val="4B6B1B8D"/>
    <w:rsid w:val="4DEA5D8A"/>
    <w:rsid w:val="4F8E1919"/>
    <w:rsid w:val="4FE1168F"/>
    <w:rsid w:val="50A32DF8"/>
    <w:rsid w:val="50B708D2"/>
    <w:rsid w:val="561A7E61"/>
    <w:rsid w:val="5A081763"/>
    <w:rsid w:val="60FA3B6D"/>
    <w:rsid w:val="61492E22"/>
    <w:rsid w:val="62106495"/>
    <w:rsid w:val="62263DBD"/>
    <w:rsid w:val="62B532C1"/>
    <w:rsid w:val="655B20B4"/>
    <w:rsid w:val="65DA7455"/>
    <w:rsid w:val="65F552C6"/>
    <w:rsid w:val="689F664A"/>
    <w:rsid w:val="69054AB0"/>
    <w:rsid w:val="6E8E7146"/>
    <w:rsid w:val="731641E8"/>
    <w:rsid w:val="75CD21C8"/>
    <w:rsid w:val="75E02FE6"/>
    <w:rsid w:val="79BD701B"/>
    <w:rsid w:val="7B7F4971"/>
    <w:rsid w:val="7C8D2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4A4A4A"/>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4A4A4A"/>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hover28"/>
    <w:basedOn w:val="4"/>
    <w:qFormat/>
    <w:uiPriority w:val="0"/>
    <w:rPr>
      <w:color w:val="1258AD"/>
      <w:u w:val="none"/>
      <w:bdr w:val="single" w:color="1258AD" w:sz="6" w:space="0"/>
    </w:rPr>
  </w:style>
  <w:style w:type="character" w:customStyle="1" w:styleId="14">
    <w:name w:val="layui-this"/>
    <w:basedOn w:val="4"/>
    <w:qFormat/>
    <w:uiPriority w:val="0"/>
    <w:rPr>
      <w:bdr w:val="single" w:color="EEEEEE" w:sz="6" w:space="0"/>
      <w:shd w:val="clear" w:fill="FFFFFF"/>
    </w:rPr>
  </w:style>
  <w:style w:type="character" w:customStyle="1" w:styleId="15">
    <w:name w:val="first-child"/>
    <w:basedOn w:val="4"/>
    <w:qFormat/>
    <w:uiPriority w:val="0"/>
  </w:style>
  <w:style w:type="character" w:customStyle="1" w:styleId="16">
    <w:name w:val="hover26"/>
    <w:basedOn w:val="4"/>
    <w:qFormat/>
    <w:uiPriority w:val="0"/>
    <w:rPr>
      <w:color w:val="1258AD"/>
      <w:u w:val="none"/>
      <w:bdr w:val="single" w:color="1258AD" w:sz="6" w:space="0"/>
    </w:rPr>
  </w:style>
  <w:style w:type="character" w:customStyle="1" w:styleId="17">
    <w:name w:val="hover27"/>
    <w:basedOn w:val="4"/>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2019-08-07T01:25:00Z</dcterms:created>
  <dc:creator>水韵清荷</dc:creator>
  <cp:lastModifiedBy>水韵清荷</cp:lastModifiedBy>
  <cp:lastPrinted>2019-08-14T00:52:00Z</cp:lastPrinted>
  <dcterms:modified xsi:type="dcterms:W3CDTF">2019-08-26T09:07:14Z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