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2017年度河南省南阳市高新技术产业开区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2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管委会综合办决算公开目录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85" w:firstLine="640"/>
        <w:textAlignment w:val="auto"/>
        <w:outlineLvl w:val="9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第一部分河南省南阳市高新技术产业开发区管委会综合办概况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3569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一、主要职能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3569" w:firstLine="960" w:firstLineChars="300"/>
        <w:jc w:val="left"/>
        <w:textAlignment w:val="auto"/>
        <w:outlineLvl w:val="9"/>
        <w:rPr>
          <w:rFonts w:ascii="宋体" w:hAnsi="宋体" w:eastAsia="宋体" w:cs="宋体"/>
          <w:szCs w:val="32"/>
        </w:rPr>
      </w:pPr>
      <w:r>
        <w:rPr>
          <w:rFonts w:hint="eastAsia" w:ascii="仿宋" w:hAnsi="仿宋" w:eastAsia="仿宋" w:cs="仿宋"/>
          <w:szCs w:val="32"/>
        </w:rPr>
        <w:t>二、部门决算单位构成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85" w:firstLine="640"/>
        <w:textAlignment w:val="auto"/>
        <w:outlineLvl w:val="9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第二部分河南省南阳市高新技术产业开发区管委会综合办2017年度部门决算表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51" w:firstLine="640"/>
        <w:jc w:val="left"/>
        <w:textAlignment w:val="auto"/>
        <w:outlineLvl w:val="9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一、收入支出决算总表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51" w:firstLine="678" w:firstLineChars="212"/>
        <w:jc w:val="left"/>
        <w:textAlignment w:val="auto"/>
        <w:outlineLvl w:val="9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二、收入决算表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51" w:firstLine="678" w:firstLineChars="212"/>
        <w:jc w:val="left"/>
        <w:textAlignment w:val="auto"/>
        <w:outlineLvl w:val="9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三、支出决算表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51" w:firstLine="678" w:firstLineChars="212"/>
        <w:jc w:val="left"/>
        <w:textAlignment w:val="auto"/>
        <w:outlineLvl w:val="9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四、财政拨款收入支出决算总表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51" w:firstLine="678" w:firstLineChars="212"/>
        <w:jc w:val="left"/>
        <w:textAlignment w:val="auto"/>
        <w:outlineLvl w:val="9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五、一般公共预算财政拨款支出决算表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51" w:firstLine="678" w:firstLineChars="212"/>
        <w:jc w:val="left"/>
        <w:textAlignment w:val="auto"/>
        <w:outlineLvl w:val="9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六、一般公共预算财政拨款基本支出决算表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51" w:firstLine="678" w:firstLineChars="212"/>
        <w:jc w:val="left"/>
        <w:textAlignment w:val="auto"/>
        <w:outlineLvl w:val="9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七、一般公共预算财政拨款“三公”经费支出决算表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51" w:firstLine="678" w:firstLineChars="212"/>
        <w:jc w:val="left"/>
        <w:textAlignment w:val="auto"/>
        <w:outlineLvl w:val="9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八、政府性基金预算财政拨款收入支出决算表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85" w:firstLine="640"/>
        <w:textAlignment w:val="auto"/>
        <w:outlineLvl w:val="9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第三部分河南省南阳市高新技术产业开发区管委会综合办2017年度部门决算情况说明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85" w:firstLine="640"/>
        <w:textAlignment w:val="auto"/>
        <w:outlineLvl w:val="9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第四部分名词解释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85" w:firstLine="640"/>
        <w:textAlignment w:val="auto"/>
        <w:outlineLvl w:val="9"/>
        <w:rPr>
          <w:rFonts w:ascii="黑体" w:hAns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outlineLvl w:val="9"/>
        <w:rPr>
          <w:rFonts w:ascii="黑体" w:eastAsia="黑体" w:cs="黑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outlineLvl w:val="9"/>
        <w:rPr>
          <w:rFonts w:ascii="黑体" w:eastAsia="黑体" w:cs="黑体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第一部分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outlineLvl w:val="9"/>
        <w:rPr>
          <w:rFonts w:ascii="黑体" w:eastAsia="黑体" w:cs="黑体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南阳高新技术产业开发区管委会综合办概况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640"/>
        <w:jc w:val="center"/>
        <w:textAlignment w:val="auto"/>
        <w:outlineLvl w:val="9"/>
        <w:rPr>
          <w:rFonts w:ascii="仿宋" w:hAnsi="仿宋" w:eastAsia="仿宋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360" w:lineRule="auto"/>
        <w:ind w:firstLine="640"/>
        <w:textAlignment w:val="auto"/>
        <w:outlineLvl w:val="9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一、高新</w:t>
      </w:r>
      <w:r>
        <w:rPr>
          <w:rFonts w:hint="eastAsia" w:ascii="黑体" w:hAnsi="黑体" w:eastAsia="黑体" w:cs="黑体"/>
          <w:szCs w:val="32"/>
        </w:rPr>
        <w:t>区管委会综合办</w:t>
      </w:r>
      <w:r>
        <w:rPr>
          <w:rFonts w:hint="eastAsia" w:ascii="黑体" w:hAnsi="黑体" w:eastAsia="黑体"/>
          <w:szCs w:val="32"/>
        </w:rPr>
        <w:t>主要职责单位主要职责：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640"/>
        <w:textAlignment w:val="auto"/>
        <w:outlineLvl w:val="9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负责起草审核以工、管委名义下发的各种的，起草工、管委领导讲话文稿；负责协调处理工、管委机关的行政事务；负责管理机要文件、综合档案；负责对工、管委各项工作部署贯彻落实情况进行督查；负责联系市委、政府工作；负责机关党务、宣传报道、精神文明、依法行政、目标管理、信息、会务、文印等工作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640"/>
        <w:textAlignment w:val="auto"/>
        <w:outlineLvl w:val="9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二、高新</w:t>
      </w:r>
      <w:r>
        <w:rPr>
          <w:rFonts w:hint="eastAsia" w:ascii="黑体" w:hAnsi="黑体" w:eastAsia="黑体" w:cs="黑体"/>
          <w:szCs w:val="32"/>
        </w:rPr>
        <w:t>区管委会综合办</w:t>
      </w:r>
      <w:r>
        <w:rPr>
          <w:rFonts w:hint="eastAsia" w:ascii="黑体" w:hAnsi="黑体" w:eastAsia="黑体"/>
          <w:szCs w:val="32"/>
        </w:rPr>
        <w:t>决算单位构成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right="118" w:firstLine="640" w:firstLineChars="200"/>
        <w:textAlignment w:val="auto"/>
        <w:outlineLvl w:val="9"/>
        <w:rPr>
          <w:rFonts w:ascii="仿宋" w:hAnsi="仿宋" w:eastAsia="仿宋" w:cs="Times New Roman"/>
          <w:kern w:val="2"/>
        </w:rPr>
      </w:pPr>
      <w:r>
        <w:rPr>
          <w:rFonts w:hint="eastAsia" w:ascii="仿宋" w:hAnsi="仿宋" w:eastAsia="仿宋" w:cs="Times New Roman"/>
          <w:kern w:val="2"/>
        </w:rPr>
        <w:t>区管委会综合办部门决算主要包括局机关本级决算。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outlineLvl w:val="9"/>
        <w:rPr>
          <w:rFonts w:hint="eastAsia" w:ascii="黑体" w:eastAsia="黑体" w:cs="黑体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第二部分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outlineLvl w:val="9"/>
        <w:rPr>
          <w:rFonts w:ascii="黑体" w:eastAsia="黑体" w:cs="黑体"/>
          <w:sz w:val="48"/>
          <w:szCs w:val="48"/>
        </w:rPr>
      </w:pPr>
      <w:r>
        <w:rPr>
          <w:rFonts w:hint="eastAsia" w:ascii="黑体" w:eastAsia="黑体" w:cs="黑体"/>
          <w:sz w:val="36"/>
          <w:szCs w:val="36"/>
        </w:rPr>
        <w:t>2017年度部门决算表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640"/>
        <w:textAlignment w:val="auto"/>
        <w:outlineLvl w:val="9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见附件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outlineLvl w:val="9"/>
        <w:rPr>
          <w:rFonts w:hint="eastAsia" w:ascii="黑体" w:eastAsia="黑体" w:cs="黑体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第三部分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outlineLvl w:val="9"/>
        <w:rPr>
          <w:rFonts w:hint="eastAsia" w:ascii="黑体" w:eastAsia="黑体" w:cs="黑体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2017年度部门决算情况说明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黑体" w:eastAsia="黑体" w:cs="黑体"/>
          <w:szCs w:val="32"/>
        </w:rPr>
        <w:t>一、关于收入支出决算总体情况说明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年度收、支总计均为</w:t>
      </w:r>
      <w:r>
        <w:rPr>
          <w:rFonts w:ascii="仿宋" w:eastAsia="仿宋" w:cs="仿宋"/>
          <w:szCs w:val="32"/>
        </w:rPr>
        <w:t>873.58</w:t>
      </w:r>
      <w:r>
        <w:rPr>
          <w:rFonts w:hint="eastAsia" w:ascii="仿宋" w:eastAsia="仿宋" w:cs="仿宋"/>
          <w:szCs w:val="32"/>
        </w:rPr>
        <w:t>万元。与</w:t>
      </w:r>
      <w:r>
        <w:rPr>
          <w:rFonts w:ascii="仿宋" w:eastAsia="仿宋" w:cs="仿宋"/>
          <w:szCs w:val="32"/>
        </w:rPr>
        <w:t>2016</w:t>
      </w:r>
      <w:r>
        <w:rPr>
          <w:rFonts w:hint="eastAsia" w:ascii="仿宋" w:eastAsia="仿宋" w:cs="仿宋"/>
          <w:szCs w:val="32"/>
        </w:rPr>
        <w:t>年相比，收、支总计各增加</w:t>
      </w:r>
      <w:r>
        <w:rPr>
          <w:rFonts w:ascii="仿宋" w:eastAsia="仿宋" w:cs="仿宋"/>
          <w:szCs w:val="32"/>
        </w:rPr>
        <w:t>214.05</w:t>
      </w:r>
      <w:r>
        <w:rPr>
          <w:rFonts w:hint="eastAsia" w:ascii="仿宋" w:eastAsia="仿宋" w:cs="仿宋"/>
          <w:szCs w:val="32"/>
        </w:rPr>
        <w:t>万元，增长</w:t>
      </w:r>
      <w:r>
        <w:rPr>
          <w:rFonts w:ascii="仿宋" w:eastAsia="仿宋" w:cs="仿宋"/>
          <w:szCs w:val="32"/>
        </w:rPr>
        <w:t>32.46%</w:t>
      </w:r>
      <w:r>
        <w:rPr>
          <w:rFonts w:hint="eastAsia" w:ascii="仿宋" w:eastAsia="仿宋" w:cs="仿宋"/>
          <w:szCs w:val="32"/>
        </w:rPr>
        <w:t>。主要原因是补发以前年度工资及奖金。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黑体" w:eastAsia="黑体" w:cs="黑体"/>
          <w:szCs w:val="32"/>
        </w:rPr>
        <w:t>二、关于收入决算情况说明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年度收入合计</w:t>
      </w:r>
      <w:r>
        <w:rPr>
          <w:rFonts w:ascii="仿宋" w:eastAsia="仿宋" w:cs="仿宋"/>
          <w:szCs w:val="32"/>
        </w:rPr>
        <w:t>816.25</w:t>
      </w:r>
      <w:r>
        <w:rPr>
          <w:rFonts w:hint="eastAsia" w:ascii="仿宋" w:eastAsia="仿宋" w:cs="仿宋"/>
          <w:szCs w:val="32"/>
        </w:rPr>
        <w:t>万元，其中：财政拨款收入</w:t>
      </w:r>
      <w:r>
        <w:rPr>
          <w:rFonts w:ascii="仿宋" w:eastAsia="仿宋" w:cs="仿宋"/>
          <w:szCs w:val="32"/>
        </w:rPr>
        <w:t>813.65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99.68%</w:t>
      </w:r>
      <w:r>
        <w:rPr>
          <w:rFonts w:hint="eastAsia" w:ascii="仿宋" w:eastAsia="仿宋" w:cs="仿宋"/>
          <w:szCs w:val="32"/>
        </w:rPr>
        <w:t>；上级补助收入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；事业收入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；经营收入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；附属单位上缴收入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；其他收入</w:t>
      </w:r>
      <w:r>
        <w:rPr>
          <w:rFonts w:ascii="仿宋" w:eastAsia="仿宋" w:cs="仿宋"/>
          <w:szCs w:val="32"/>
        </w:rPr>
        <w:t>2.6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0.32%</w:t>
      </w:r>
      <w:r>
        <w:rPr>
          <w:rFonts w:hint="eastAsia" w:ascii="仿宋" w:eastAsia="仿宋" w:cs="仿宋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黑体" w:eastAsia="黑体" w:cs="黑体"/>
          <w:szCs w:val="32"/>
        </w:rPr>
        <w:t>三、关于支出决算情况说明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年度支出合计</w:t>
      </w:r>
      <w:r>
        <w:rPr>
          <w:rFonts w:ascii="仿宋" w:eastAsia="仿宋" w:cs="仿宋"/>
          <w:szCs w:val="32"/>
        </w:rPr>
        <w:t>798.87</w:t>
      </w:r>
      <w:r>
        <w:rPr>
          <w:rFonts w:hint="eastAsia" w:ascii="仿宋" w:eastAsia="仿宋" w:cs="仿宋"/>
          <w:szCs w:val="32"/>
        </w:rPr>
        <w:t>万元，其中：基本支出</w:t>
      </w:r>
      <w:r>
        <w:rPr>
          <w:rFonts w:ascii="仿宋" w:eastAsia="仿宋" w:cs="仿宋"/>
          <w:szCs w:val="32"/>
        </w:rPr>
        <w:t>574.26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71.88%</w:t>
      </w:r>
      <w:r>
        <w:rPr>
          <w:rFonts w:hint="eastAsia" w:ascii="仿宋" w:eastAsia="仿宋" w:cs="仿宋"/>
          <w:szCs w:val="32"/>
        </w:rPr>
        <w:t>；项目支出</w:t>
      </w:r>
      <w:r>
        <w:rPr>
          <w:rFonts w:ascii="仿宋" w:eastAsia="仿宋" w:cs="仿宋"/>
          <w:szCs w:val="32"/>
        </w:rPr>
        <w:t>224.61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28.12%</w:t>
      </w:r>
      <w:r>
        <w:rPr>
          <w:rFonts w:hint="eastAsia" w:ascii="仿宋" w:eastAsia="仿宋" w:cs="仿宋"/>
          <w:szCs w:val="32"/>
        </w:rPr>
        <w:t>；上缴上级支出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；经营支出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；对附属单位支出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黑体" w:eastAsia="黑体" w:cs="黑体"/>
          <w:szCs w:val="32"/>
        </w:rPr>
        <w:t>四、关于财政拨款收入支出决算总体情况说明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年财政拨款收、支总计均为</w:t>
      </w:r>
      <w:r>
        <w:rPr>
          <w:rFonts w:ascii="仿宋" w:eastAsia="仿宋" w:cs="仿宋"/>
          <w:szCs w:val="32"/>
        </w:rPr>
        <w:t>870.98</w:t>
      </w:r>
      <w:r>
        <w:rPr>
          <w:rFonts w:hint="eastAsia" w:ascii="仿宋" w:eastAsia="仿宋" w:cs="仿宋"/>
          <w:szCs w:val="32"/>
        </w:rPr>
        <w:t>万元。与</w:t>
      </w:r>
      <w:r>
        <w:rPr>
          <w:rFonts w:ascii="仿宋" w:eastAsia="仿宋" w:cs="仿宋"/>
          <w:szCs w:val="32"/>
        </w:rPr>
        <w:t>2016</w:t>
      </w:r>
      <w:r>
        <w:rPr>
          <w:rFonts w:hint="eastAsia" w:ascii="仿宋" w:eastAsia="仿宋" w:cs="仿宋"/>
          <w:szCs w:val="32"/>
        </w:rPr>
        <w:t>年相比，财政拨款收、支总计各增加</w:t>
      </w:r>
      <w:r>
        <w:rPr>
          <w:rFonts w:ascii="仿宋" w:eastAsia="仿宋" w:cs="仿宋"/>
          <w:szCs w:val="32"/>
        </w:rPr>
        <w:t>211.45</w:t>
      </w:r>
      <w:r>
        <w:rPr>
          <w:rFonts w:hint="eastAsia" w:ascii="仿宋" w:eastAsia="仿宋" w:cs="仿宋"/>
          <w:szCs w:val="32"/>
        </w:rPr>
        <w:t>万元，增长</w:t>
      </w:r>
      <w:r>
        <w:rPr>
          <w:rFonts w:ascii="仿宋" w:eastAsia="仿宋" w:cs="仿宋"/>
          <w:szCs w:val="32"/>
        </w:rPr>
        <w:t>32.06%</w:t>
      </w:r>
      <w:r>
        <w:rPr>
          <w:rFonts w:hint="eastAsia" w:ascii="仿宋" w:eastAsia="仿宋" w:cs="仿宋"/>
          <w:szCs w:val="32"/>
        </w:rPr>
        <w:t>。主要原因是补发以前年度工资及奖金。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黑体" w:eastAsia="黑体" w:cs="黑体"/>
          <w:szCs w:val="32"/>
        </w:rPr>
        <w:t>五、关于一般公共预算财政拨款支出决算情况说明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楷体" w:eastAsia="楷体" w:cs="楷体"/>
          <w:szCs w:val="32"/>
        </w:rPr>
        <w:t>（一）总体情况。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年一般公共预算财政拨款支出</w:t>
      </w:r>
      <w:r>
        <w:rPr>
          <w:rFonts w:ascii="仿宋" w:eastAsia="仿宋" w:cs="仿宋"/>
          <w:szCs w:val="32"/>
        </w:rPr>
        <w:t>798.87</w:t>
      </w:r>
      <w:r>
        <w:rPr>
          <w:rFonts w:hint="eastAsia" w:ascii="仿宋" w:eastAsia="仿宋" w:cs="仿宋"/>
          <w:szCs w:val="32"/>
        </w:rPr>
        <w:t>万元，占支出合计的</w:t>
      </w:r>
      <w:r>
        <w:rPr>
          <w:rFonts w:ascii="仿宋" w:eastAsia="仿宋" w:cs="仿宋"/>
          <w:szCs w:val="32"/>
        </w:rPr>
        <w:t>100%</w:t>
      </w:r>
      <w:r>
        <w:rPr>
          <w:rFonts w:hint="eastAsia" w:ascii="仿宋" w:eastAsia="仿宋" w:cs="仿宋"/>
          <w:szCs w:val="32"/>
        </w:rPr>
        <w:t>。与</w:t>
      </w:r>
      <w:r>
        <w:rPr>
          <w:rFonts w:ascii="仿宋" w:eastAsia="仿宋" w:cs="仿宋"/>
          <w:szCs w:val="32"/>
        </w:rPr>
        <w:t>2016</w:t>
      </w:r>
      <w:r>
        <w:rPr>
          <w:rFonts w:hint="eastAsia" w:ascii="仿宋" w:eastAsia="仿宋" w:cs="仿宋"/>
          <w:szCs w:val="32"/>
        </w:rPr>
        <w:t>年相比，一般公共预算财政拨款支出增加</w:t>
      </w:r>
      <w:r>
        <w:rPr>
          <w:rFonts w:ascii="仿宋" w:eastAsia="仿宋" w:cs="仿宋"/>
          <w:szCs w:val="32"/>
        </w:rPr>
        <w:t>366.24</w:t>
      </w:r>
      <w:r>
        <w:rPr>
          <w:rFonts w:hint="eastAsia" w:ascii="仿宋" w:eastAsia="仿宋" w:cs="仿宋"/>
          <w:szCs w:val="32"/>
        </w:rPr>
        <w:t>万元，增长</w:t>
      </w:r>
      <w:r>
        <w:rPr>
          <w:rFonts w:ascii="仿宋" w:eastAsia="仿宋" w:cs="仿宋"/>
          <w:szCs w:val="32"/>
        </w:rPr>
        <w:t>84.65%</w:t>
      </w:r>
      <w:r>
        <w:rPr>
          <w:rFonts w:hint="eastAsia" w:ascii="仿宋" w:eastAsia="仿宋" w:cs="仿宋"/>
          <w:szCs w:val="32"/>
        </w:rPr>
        <w:t>。变动的主要原因是补发以前年度工资及奖金、项目支出增加。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楷体" w:eastAsia="楷体" w:cs="楷体"/>
          <w:szCs w:val="32"/>
        </w:rPr>
        <w:t>（二）结构情况。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年度一般公共预算财政拨款支出</w:t>
      </w:r>
      <w:r>
        <w:rPr>
          <w:rFonts w:ascii="仿宋" w:eastAsia="仿宋" w:cs="仿宋"/>
          <w:szCs w:val="32"/>
        </w:rPr>
        <w:t>798.87</w:t>
      </w:r>
      <w:r>
        <w:rPr>
          <w:rFonts w:hint="eastAsia" w:ascii="仿宋" w:eastAsia="仿宋" w:cs="仿宋"/>
          <w:szCs w:val="32"/>
        </w:rPr>
        <w:t>万元，主要用于以下方面：一般公共服务（类）支出</w:t>
      </w:r>
      <w:r>
        <w:rPr>
          <w:rFonts w:ascii="仿宋" w:eastAsia="仿宋" w:cs="仿宋"/>
          <w:szCs w:val="32"/>
        </w:rPr>
        <w:t>743.87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93.12%</w:t>
      </w:r>
      <w:r>
        <w:rPr>
          <w:rFonts w:hint="eastAsia" w:ascii="仿宋" w:eastAsia="仿宋" w:cs="仿宋"/>
          <w:szCs w:val="32"/>
        </w:rPr>
        <w:t>；外交（类）支出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；国防（类）支出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；公共安全（类）支出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；教育（类）支出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；科学技术（类）支出</w:t>
      </w:r>
      <w:r>
        <w:rPr>
          <w:rFonts w:ascii="仿宋" w:eastAsia="仿宋" w:cs="仿宋"/>
          <w:szCs w:val="32"/>
        </w:rPr>
        <w:t>55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6.88%</w:t>
      </w:r>
      <w:r>
        <w:rPr>
          <w:rFonts w:hint="eastAsia" w:ascii="仿宋" w:eastAsia="仿宋" w:cs="仿宋"/>
          <w:szCs w:val="32"/>
        </w:rPr>
        <w:t>；文化体育与传媒（类）支出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；社会保障和就业（类）支出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；医疗卫生和计划生育（类）支出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；节能环保（类）支出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；城乡社区（类）支出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；农林水（类）支出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；交通运输（类）支出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；资源勘探信息（类）支出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；商业服务业（类）支出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；金融（类）支出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；援助其他地区（类）支出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；国土海洋气象（类）支出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；住房保障（类）支出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；粮油物资储备（类）支出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；其他（类）支出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；债务还本（类）支出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；债务付息（类）支出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楷体" w:eastAsia="楷体" w:cs="楷体"/>
          <w:szCs w:val="32"/>
        </w:rPr>
        <w:t>（三）具体情况。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年度一般公共预算财政拨款支出年初预算为</w:t>
      </w:r>
      <w:r>
        <w:rPr>
          <w:rFonts w:ascii="仿宋" w:eastAsia="仿宋" w:cs="仿宋"/>
          <w:szCs w:val="32"/>
        </w:rPr>
        <w:t>634.7</w:t>
      </w:r>
      <w:r>
        <w:rPr>
          <w:rFonts w:hint="eastAsia" w:ascii="仿宋" w:eastAsia="仿宋" w:cs="仿宋"/>
          <w:szCs w:val="32"/>
        </w:rPr>
        <w:t>万元，支出决算为</w:t>
      </w:r>
      <w:r>
        <w:rPr>
          <w:rFonts w:ascii="仿宋" w:eastAsia="仿宋" w:cs="仿宋"/>
          <w:szCs w:val="32"/>
        </w:rPr>
        <w:t>798.87</w:t>
      </w:r>
      <w:r>
        <w:rPr>
          <w:rFonts w:hint="eastAsia" w:ascii="仿宋" w:eastAsia="仿宋" w:cs="仿宋"/>
          <w:szCs w:val="32"/>
        </w:rPr>
        <w:t>万元，完成年初预算的</w:t>
      </w:r>
      <w:r>
        <w:rPr>
          <w:rFonts w:ascii="仿宋" w:eastAsia="仿宋" w:cs="仿宋"/>
          <w:szCs w:val="32"/>
        </w:rPr>
        <w:t>125.87%</w:t>
      </w:r>
      <w:r>
        <w:rPr>
          <w:rFonts w:hint="eastAsia" w:ascii="仿宋" w:eastAsia="仿宋" w:cs="仿宋"/>
          <w:szCs w:val="32"/>
        </w:rPr>
        <w:t>。决算数与年初预算数存在差异的主要原因：一是补发以前年度工资及奖金、二是项目支出增加。其中：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1</w:t>
      </w:r>
      <w:r>
        <w:rPr>
          <w:rFonts w:hint="eastAsia" w:ascii="仿宋" w:eastAsia="仿宋" w:cs="仿宋"/>
          <w:szCs w:val="32"/>
        </w:rPr>
        <w:t>．一般公共服务（类）政府办公厅（室）及相关机构事务（款）行政运行（项）。年初预算为442.70万元，支出决算为574.26万元，完成年初预算的129.72</w:t>
      </w:r>
      <w:r>
        <w:rPr>
          <w:rFonts w:ascii="仿宋" w:eastAsia="仿宋" w:cs="仿宋"/>
          <w:szCs w:val="32"/>
        </w:rPr>
        <w:t>%</w:t>
      </w:r>
      <w:r>
        <w:rPr>
          <w:rFonts w:hint="eastAsia" w:ascii="仿宋" w:eastAsia="仿宋" w:cs="仿宋"/>
          <w:szCs w:val="32"/>
        </w:rPr>
        <w:t>。决算数大于预算数的主要原因是补发以前年度工资。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hint="eastAsia" w:ascii="仿宋" w:eastAsia="仿宋" w:cs="仿宋"/>
          <w:szCs w:val="32"/>
        </w:rPr>
      </w:pPr>
      <w:r>
        <w:rPr>
          <w:rFonts w:ascii="仿宋" w:eastAsia="仿宋" w:cs="仿宋"/>
          <w:szCs w:val="32"/>
        </w:rPr>
        <w:t>2</w:t>
      </w:r>
      <w:r>
        <w:rPr>
          <w:rFonts w:hint="eastAsia" w:ascii="仿宋" w:eastAsia="仿宋" w:cs="仿宋"/>
          <w:szCs w:val="32"/>
        </w:rPr>
        <w:t>．一般公共服务（类）人大事务（款）一般行政管理事务（项）。年初预算为194.60万元，支出决算为224.60万元，完成年初预算的115.42</w:t>
      </w:r>
      <w:r>
        <w:rPr>
          <w:rFonts w:ascii="仿宋" w:eastAsia="仿宋" w:cs="仿宋"/>
          <w:szCs w:val="32"/>
        </w:rPr>
        <w:t>%</w:t>
      </w:r>
      <w:r>
        <w:rPr>
          <w:rFonts w:hint="eastAsia" w:ascii="仿宋" w:eastAsia="仿宋" w:cs="仿宋"/>
          <w:szCs w:val="32"/>
        </w:rPr>
        <w:t>。决算数大于预算数的主要原因是专项支出增加。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hint="eastAsia" w:ascii="仿宋" w:eastAsia="仿宋" w:cs="仿宋"/>
          <w:szCs w:val="32"/>
        </w:rPr>
      </w:pPr>
      <w:r>
        <w:rPr>
          <w:rFonts w:hint="eastAsia" w:ascii="仿宋" w:eastAsia="仿宋" w:cs="仿宋"/>
          <w:szCs w:val="32"/>
          <w:lang w:val="en-US" w:eastAsia="zh-CN"/>
        </w:rPr>
        <w:t>3.</w:t>
      </w:r>
      <w:r>
        <w:rPr>
          <w:rFonts w:hint="eastAsia" w:ascii="仿宋" w:eastAsia="仿宋" w:cs="仿宋"/>
          <w:szCs w:val="32"/>
        </w:rPr>
        <w:t>科学技术支出（类）其他科学技术支出（款）科技奖励（项）年初预算为</w:t>
      </w:r>
      <w:r>
        <w:rPr>
          <w:rFonts w:hint="eastAsia" w:ascii="仿宋" w:eastAsia="仿宋" w:cs="仿宋"/>
          <w:szCs w:val="32"/>
          <w:lang w:val="en-US" w:eastAsia="zh-CN"/>
        </w:rPr>
        <w:t>0</w:t>
      </w:r>
      <w:r>
        <w:rPr>
          <w:rFonts w:hint="eastAsia" w:ascii="仿宋" w:eastAsia="仿宋" w:cs="仿宋"/>
          <w:szCs w:val="32"/>
        </w:rPr>
        <w:t>万元，支出决算为</w:t>
      </w:r>
      <w:r>
        <w:rPr>
          <w:rFonts w:hint="eastAsia" w:ascii="仿宋" w:eastAsia="仿宋" w:cs="仿宋"/>
          <w:szCs w:val="32"/>
          <w:lang w:val="en-US" w:eastAsia="zh-CN"/>
        </w:rPr>
        <w:t>55</w:t>
      </w:r>
      <w:r>
        <w:rPr>
          <w:rFonts w:hint="eastAsia" w:ascii="仿宋" w:eastAsia="仿宋" w:cs="仿宋"/>
          <w:szCs w:val="32"/>
        </w:rPr>
        <w:t>万元</w:t>
      </w:r>
      <w:r>
        <w:rPr>
          <w:rFonts w:hint="eastAsia" w:ascii="仿宋" w:eastAsia="仿宋" w:cs="仿宋"/>
          <w:szCs w:val="32"/>
          <w:lang w:val="en-US" w:eastAsia="zh-CN"/>
        </w:rPr>
        <w:t>,</w:t>
      </w:r>
      <w:r>
        <w:rPr>
          <w:rFonts w:hint="eastAsia" w:ascii="仿宋" w:eastAsia="仿宋" w:cs="仿宋"/>
          <w:szCs w:val="32"/>
        </w:rPr>
        <w:t>决算数大于预算数的主要原因是专项支出增加</w:t>
      </w:r>
      <w:r>
        <w:rPr>
          <w:rFonts w:hint="eastAsia" w:ascii="仿宋" w:eastAsia="仿宋" w:cs="仿宋"/>
          <w:szCs w:val="32"/>
          <w:lang w:eastAsia="zh-CN"/>
        </w:rPr>
        <w:t>科学技术奖励</w:t>
      </w:r>
      <w:r>
        <w:rPr>
          <w:rFonts w:hint="eastAsia" w:ascii="仿宋" w:eastAsia="仿宋" w:cs="仿宋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黑体" w:eastAsia="黑体" w:cs="黑体"/>
          <w:szCs w:val="32"/>
        </w:rPr>
        <w:t>六、关于一般公共预算财政拨款基本支出决算情况说明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_GB2312" w:eastAsia="仿宋_GB2312"/>
        </w:rPr>
      </w:pP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年一般公共预算财政拨款基本支出</w:t>
      </w:r>
      <w:r>
        <w:rPr>
          <w:rFonts w:ascii="仿宋" w:eastAsia="仿宋" w:cs="仿宋"/>
          <w:szCs w:val="32"/>
        </w:rPr>
        <w:t>574.26</w:t>
      </w:r>
      <w:r>
        <w:rPr>
          <w:rFonts w:hint="eastAsia" w:ascii="仿宋" w:eastAsia="仿宋" w:cs="仿宋"/>
          <w:szCs w:val="32"/>
        </w:rPr>
        <w:t>万元。与</w:t>
      </w:r>
      <w:r>
        <w:rPr>
          <w:rFonts w:ascii="仿宋" w:eastAsia="仿宋" w:cs="仿宋"/>
          <w:szCs w:val="32"/>
        </w:rPr>
        <w:t>2016</w:t>
      </w:r>
      <w:r>
        <w:rPr>
          <w:rFonts w:hint="eastAsia" w:ascii="仿宋" w:eastAsia="仿宋" w:cs="仿宋"/>
          <w:szCs w:val="32"/>
        </w:rPr>
        <w:t>年相比，增加</w:t>
      </w:r>
      <w:r>
        <w:rPr>
          <w:rFonts w:ascii="仿宋" w:eastAsia="仿宋" w:cs="仿宋"/>
          <w:szCs w:val="32"/>
        </w:rPr>
        <w:t>141.63</w:t>
      </w:r>
      <w:r>
        <w:rPr>
          <w:rFonts w:hint="eastAsia" w:ascii="仿宋" w:eastAsia="仿宋" w:cs="仿宋"/>
          <w:szCs w:val="32"/>
        </w:rPr>
        <w:t>万元，增长</w:t>
      </w:r>
      <w:r>
        <w:rPr>
          <w:rFonts w:ascii="仿宋" w:eastAsia="仿宋" w:cs="仿宋"/>
          <w:szCs w:val="32"/>
        </w:rPr>
        <w:t>32.74%</w:t>
      </w:r>
      <w:r>
        <w:rPr>
          <w:rFonts w:hint="eastAsia" w:ascii="仿宋" w:eastAsia="仿宋" w:cs="仿宋"/>
          <w:szCs w:val="32"/>
        </w:rPr>
        <w:t>。变动的主要原因：补发以前年度工资及奖金。其中：人员经费</w:t>
      </w:r>
      <w:r>
        <w:rPr>
          <w:rFonts w:ascii="仿宋" w:eastAsia="仿宋" w:cs="仿宋"/>
          <w:szCs w:val="32"/>
        </w:rPr>
        <w:t>491.14</w:t>
      </w:r>
      <w:r>
        <w:rPr>
          <w:rFonts w:hint="eastAsia" w:ascii="仿宋" w:eastAsia="仿宋" w:cs="仿宋"/>
          <w:szCs w:val="32"/>
        </w:rPr>
        <w:t>万元，主要包括：</w:t>
      </w:r>
      <w:r>
        <w:rPr>
          <w:rFonts w:hint="eastAsia" w:ascii="仿宋_GB2312" w:eastAsia="仿宋_GB2312" w:cs="仿宋"/>
          <w:szCs w:val="32"/>
        </w:rPr>
        <w:t>基本工资、津贴补贴、</w:t>
      </w:r>
      <w:r>
        <w:rPr>
          <w:rFonts w:hint="eastAsia" w:ascii="仿宋_GB2312" w:hAnsi="宋体" w:eastAsia="仿宋_GB2312" w:cs="宋体"/>
        </w:rPr>
        <w:t>社会保障缴费、</w:t>
      </w:r>
      <w:r>
        <w:rPr>
          <w:rFonts w:hint="eastAsia" w:ascii="仿宋_GB2312" w:eastAsia="仿宋_GB2312" w:cs="仿宋"/>
          <w:szCs w:val="32"/>
        </w:rPr>
        <w:t>伙食补助费、绩效工资、</w:t>
      </w:r>
      <w:r>
        <w:rPr>
          <w:rFonts w:hint="eastAsia" w:ascii="仿宋_GB2312" w:hAnsi="宋体" w:eastAsia="仿宋_GB2312" w:cs="宋体"/>
        </w:rPr>
        <w:t>其他工资福利支出、退休费、抚恤金、生活补助、</w:t>
      </w:r>
      <w:r>
        <w:rPr>
          <w:rFonts w:ascii="仿宋_GB2312" w:eastAsia="仿宋_GB2312"/>
        </w:rPr>
        <w:t xml:space="preserve"> </w:t>
      </w:r>
      <w:r>
        <w:rPr>
          <w:rFonts w:hint="eastAsia" w:ascii="仿宋_GB2312" w:hAnsi="宋体" w:eastAsia="仿宋_GB2312" w:cs="宋体"/>
        </w:rPr>
        <w:t>医疗费、助学金、奖励金、住房公积金、其他对个人和家庭的补助支出</w:t>
      </w:r>
      <w:r>
        <w:rPr>
          <w:rFonts w:hint="eastAsia" w:ascii="仿宋_GB2312" w:hAnsi="宋体" w:cs="宋体"/>
          <w:lang w:eastAsia="zh-CN"/>
        </w:rPr>
        <w:t>；</w:t>
      </w:r>
      <w:r>
        <w:rPr>
          <w:rFonts w:hint="eastAsia" w:ascii="仿宋" w:eastAsia="仿宋" w:cs="仿宋"/>
          <w:szCs w:val="32"/>
        </w:rPr>
        <w:t>公用经费</w:t>
      </w:r>
      <w:r>
        <w:rPr>
          <w:rFonts w:ascii="仿宋" w:eastAsia="仿宋" w:cs="仿宋"/>
          <w:szCs w:val="32"/>
        </w:rPr>
        <w:t>83.12</w:t>
      </w:r>
      <w:r>
        <w:rPr>
          <w:rFonts w:hint="eastAsia" w:ascii="仿宋" w:eastAsia="仿宋" w:cs="仿宋"/>
          <w:szCs w:val="32"/>
        </w:rPr>
        <w:t>万元，主要包括：</w:t>
      </w:r>
      <w:r>
        <w:rPr>
          <w:rFonts w:hint="eastAsia" w:ascii="仿宋_GB2312" w:hAnsi="宋体" w:eastAsia="仿宋_GB2312" w:cs="宋体"/>
        </w:rPr>
        <w:t>办公费、印刷费、咨询费、手续费、水费、电费、邮电费、物业管理费、差旅费、维修（护）费、租赁费、会议费、培训费、专用材料费、劳务费、工会经费、福利费、其他交通费用、税金及附加费用、其他商品和服务支出、办公设备购置、专用设备购置、大型修缮、信息网络及软件购置更新、其他资本性支出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黑体" w:eastAsia="黑体" w:cs="黑体"/>
          <w:szCs w:val="32"/>
        </w:rPr>
        <w:t>七、关于一般公共预算财政拨款</w:t>
      </w:r>
      <w:r>
        <w:rPr>
          <w:rFonts w:ascii="黑体" w:eastAsia="黑体" w:cs="黑体"/>
          <w:szCs w:val="32"/>
        </w:rPr>
        <w:t>“</w:t>
      </w:r>
      <w:r>
        <w:rPr>
          <w:rFonts w:hint="eastAsia" w:ascii="黑体" w:eastAsia="黑体" w:cs="黑体"/>
          <w:szCs w:val="32"/>
        </w:rPr>
        <w:t>三公</w:t>
      </w:r>
      <w:r>
        <w:rPr>
          <w:rFonts w:ascii="黑体" w:eastAsia="黑体" w:cs="黑体"/>
          <w:szCs w:val="32"/>
        </w:rPr>
        <w:t>”</w:t>
      </w:r>
      <w:r>
        <w:rPr>
          <w:rFonts w:hint="eastAsia" w:ascii="黑体" w:eastAsia="黑体" w:cs="黑体"/>
          <w:szCs w:val="32"/>
        </w:rPr>
        <w:t>经费支出决算情况说明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楷体" w:eastAsia="楷体" w:cs="楷体"/>
          <w:szCs w:val="32"/>
        </w:rPr>
        <w:t>（一）</w:t>
      </w:r>
      <w:r>
        <w:rPr>
          <w:rFonts w:ascii="楷体" w:eastAsia="楷体" w:cs="楷体"/>
          <w:szCs w:val="32"/>
        </w:rPr>
        <w:t>“</w:t>
      </w:r>
      <w:r>
        <w:rPr>
          <w:rFonts w:hint="eastAsia" w:ascii="楷体" w:eastAsia="楷体" w:cs="楷体"/>
          <w:szCs w:val="32"/>
        </w:rPr>
        <w:t>三公</w:t>
      </w:r>
      <w:r>
        <w:rPr>
          <w:rFonts w:ascii="楷体" w:eastAsia="楷体" w:cs="楷体"/>
          <w:szCs w:val="32"/>
        </w:rPr>
        <w:t>”</w:t>
      </w:r>
      <w:r>
        <w:rPr>
          <w:rFonts w:hint="eastAsia" w:ascii="楷体" w:eastAsia="楷体" w:cs="楷体"/>
          <w:szCs w:val="32"/>
        </w:rPr>
        <w:t>经费财政拨款支出决算总体情况说明。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年度</w:t>
      </w:r>
      <w:r>
        <w:rPr>
          <w:rFonts w:ascii="仿宋" w:eastAsia="仿宋" w:cs="仿宋"/>
          <w:szCs w:val="32"/>
        </w:rPr>
        <w:t>“</w:t>
      </w:r>
      <w:r>
        <w:rPr>
          <w:rFonts w:hint="eastAsia" w:ascii="仿宋" w:eastAsia="仿宋" w:cs="仿宋"/>
          <w:szCs w:val="32"/>
        </w:rPr>
        <w:t>三公</w:t>
      </w:r>
      <w:r>
        <w:rPr>
          <w:rFonts w:ascii="仿宋" w:eastAsia="仿宋" w:cs="仿宋"/>
          <w:szCs w:val="32"/>
        </w:rPr>
        <w:t>”</w:t>
      </w:r>
      <w:r>
        <w:rPr>
          <w:rFonts w:hint="eastAsia" w:ascii="仿宋" w:eastAsia="仿宋" w:cs="仿宋"/>
          <w:szCs w:val="32"/>
        </w:rPr>
        <w:t>经费财政拨款支出预算为</w:t>
      </w:r>
      <w:r>
        <w:rPr>
          <w:rFonts w:ascii="仿宋" w:eastAsia="仿宋" w:cs="仿宋"/>
          <w:szCs w:val="32"/>
        </w:rPr>
        <w:t>2.9</w:t>
      </w:r>
      <w:r>
        <w:rPr>
          <w:rFonts w:hint="eastAsia" w:ascii="仿宋" w:eastAsia="仿宋" w:cs="仿宋"/>
          <w:szCs w:val="32"/>
        </w:rPr>
        <w:t>万元，支出决算为</w:t>
      </w:r>
      <w:r>
        <w:rPr>
          <w:rFonts w:ascii="仿宋" w:eastAsia="仿宋" w:cs="仿宋"/>
          <w:szCs w:val="32"/>
        </w:rPr>
        <w:t>1.35</w:t>
      </w:r>
      <w:r>
        <w:rPr>
          <w:rFonts w:hint="eastAsia" w:ascii="仿宋" w:eastAsia="仿宋" w:cs="仿宋"/>
          <w:szCs w:val="32"/>
        </w:rPr>
        <w:t>万元，完成预算的</w:t>
      </w:r>
      <w:r>
        <w:rPr>
          <w:rFonts w:ascii="仿宋" w:eastAsia="仿宋" w:cs="仿宋"/>
          <w:szCs w:val="32"/>
        </w:rPr>
        <w:t>46.38%</w:t>
      </w:r>
      <w:r>
        <w:rPr>
          <w:rFonts w:hint="eastAsia" w:ascii="仿宋" w:eastAsia="仿宋" w:cs="仿宋"/>
          <w:szCs w:val="32"/>
        </w:rPr>
        <w:t>。</w:t>
      </w: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年度</w:t>
      </w:r>
      <w:r>
        <w:rPr>
          <w:rFonts w:ascii="仿宋" w:eastAsia="仿宋" w:cs="仿宋"/>
          <w:szCs w:val="32"/>
        </w:rPr>
        <w:t>“</w:t>
      </w:r>
      <w:r>
        <w:rPr>
          <w:rFonts w:hint="eastAsia" w:ascii="仿宋" w:eastAsia="仿宋" w:cs="仿宋"/>
          <w:szCs w:val="32"/>
        </w:rPr>
        <w:t>三公</w:t>
      </w:r>
      <w:r>
        <w:rPr>
          <w:rFonts w:ascii="仿宋" w:eastAsia="仿宋" w:cs="仿宋"/>
          <w:szCs w:val="32"/>
        </w:rPr>
        <w:t>”</w:t>
      </w:r>
      <w:r>
        <w:rPr>
          <w:rFonts w:hint="eastAsia" w:ascii="仿宋" w:eastAsia="仿宋" w:cs="仿宋"/>
          <w:szCs w:val="32"/>
        </w:rPr>
        <w:t>经费支出决算数与预算数存在差异的主要原因是压减一般性支出。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楷体" w:eastAsia="楷体" w:cs="楷体"/>
          <w:szCs w:val="32"/>
        </w:rPr>
        <w:t>（二）</w:t>
      </w:r>
      <w:r>
        <w:rPr>
          <w:rFonts w:ascii="楷体" w:eastAsia="楷体" w:cs="楷体"/>
          <w:szCs w:val="32"/>
        </w:rPr>
        <w:t>“</w:t>
      </w:r>
      <w:r>
        <w:rPr>
          <w:rFonts w:hint="eastAsia" w:ascii="楷体" w:eastAsia="楷体" w:cs="楷体"/>
          <w:szCs w:val="32"/>
        </w:rPr>
        <w:t>三公</w:t>
      </w:r>
      <w:r>
        <w:rPr>
          <w:rFonts w:ascii="楷体" w:eastAsia="楷体" w:cs="楷体"/>
          <w:szCs w:val="32"/>
        </w:rPr>
        <w:t>”</w:t>
      </w:r>
      <w:r>
        <w:rPr>
          <w:rFonts w:hint="eastAsia" w:ascii="楷体" w:eastAsia="楷体" w:cs="楷体"/>
          <w:szCs w:val="32"/>
        </w:rPr>
        <w:t>经费财政拨款支出决算具体情况说明。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年度</w:t>
      </w:r>
      <w:r>
        <w:rPr>
          <w:rFonts w:ascii="仿宋" w:eastAsia="仿宋" w:cs="仿宋"/>
          <w:szCs w:val="32"/>
        </w:rPr>
        <w:t>“</w:t>
      </w:r>
      <w:r>
        <w:rPr>
          <w:rFonts w:hint="eastAsia" w:ascii="仿宋" w:eastAsia="仿宋" w:cs="仿宋"/>
          <w:szCs w:val="32"/>
        </w:rPr>
        <w:t>三公</w:t>
      </w:r>
      <w:r>
        <w:rPr>
          <w:rFonts w:ascii="仿宋" w:eastAsia="仿宋" w:cs="仿宋"/>
          <w:szCs w:val="32"/>
        </w:rPr>
        <w:t>”</w:t>
      </w:r>
      <w:r>
        <w:rPr>
          <w:rFonts w:hint="eastAsia" w:ascii="仿宋" w:eastAsia="仿宋" w:cs="仿宋"/>
          <w:szCs w:val="32"/>
        </w:rPr>
        <w:t>经费财政拨款支出决算中，因公出国（境）费支出决算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，完成预算的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；公务用车购置及运行费支出决算</w:t>
      </w:r>
      <w:r>
        <w:rPr>
          <w:rFonts w:ascii="仿宋" w:eastAsia="仿宋" w:cs="仿宋"/>
          <w:szCs w:val="32"/>
        </w:rPr>
        <w:t>1.35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100%</w:t>
      </w:r>
      <w:r>
        <w:rPr>
          <w:rFonts w:hint="eastAsia" w:ascii="仿宋" w:eastAsia="仿宋" w:cs="仿宋"/>
          <w:szCs w:val="32"/>
        </w:rPr>
        <w:t>，完成预算的</w:t>
      </w:r>
      <w:r>
        <w:rPr>
          <w:rFonts w:ascii="仿宋" w:eastAsia="仿宋" w:cs="仿宋"/>
          <w:szCs w:val="32"/>
        </w:rPr>
        <w:t>67.25%</w:t>
      </w:r>
      <w:r>
        <w:rPr>
          <w:rFonts w:hint="eastAsia" w:ascii="仿宋" w:eastAsia="仿宋" w:cs="仿宋"/>
          <w:szCs w:val="32"/>
        </w:rPr>
        <w:t>；公务接待费支出决算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，完成预算的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。具体情况如下：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1</w:t>
      </w:r>
      <w:r>
        <w:rPr>
          <w:rFonts w:hint="eastAsia" w:ascii="仿宋" w:eastAsia="仿宋" w:cs="仿宋"/>
          <w:szCs w:val="32"/>
        </w:rPr>
        <w:t>．因公出国（境）费支出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2</w:t>
      </w:r>
      <w:r>
        <w:rPr>
          <w:rFonts w:hint="eastAsia" w:ascii="仿宋" w:eastAsia="仿宋" w:cs="仿宋"/>
          <w:szCs w:val="32"/>
        </w:rPr>
        <w:t>．公务用车购置及运行费支出</w:t>
      </w:r>
      <w:r>
        <w:rPr>
          <w:rFonts w:ascii="仿宋" w:eastAsia="仿宋" w:cs="仿宋"/>
          <w:szCs w:val="32"/>
        </w:rPr>
        <w:t>1.35</w:t>
      </w:r>
      <w:r>
        <w:rPr>
          <w:rFonts w:hint="eastAsia" w:ascii="仿宋" w:eastAsia="仿宋" w:cs="仿宋"/>
          <w:szCs w:val="32"/>
        </w:rPr>
        <w:t>万元。其中：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仿宋" w:eastAsia="仿宋" w:cs="仿宋"/>
          <w:szCs w:val="32"/>
        </w:rPr>
        <w:t>公务用车购置支出为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仿宋" w:eastAsia="仿宋" w:cs="仿宋"/>
          <w:szCs w:val="32"/>
        </w:rPr>
        <w:t>公务用车运行支出</w:t>
      </w:r>
      <w:r>
        <w:rPr>
          <w:rFonts w:ascii="仿宋" w:eastAsia="仿宋" w:cs="仿宋"/>
          <w:szCs w:val="32"/>
        </w:rPr>
        <w:t>1.35</w:t>
      </w:r>
      <w:r>
        <w:rPr>
          <w:rFonts w:hint="eastAsia" w:ascii="仿宋" w:eastAsia="仿宋" w:cs="仿宋"/>
          <w:szCs w:val="32"/>
        </w:rPr>
        <w:t>万元。主要用于燃油费、维修费。</w:t>
      </w: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年期末，部门财政拨款公务用车保有量为</w:t>
      </w:r>
      <w:r>
        <w:rPr>
          <w:rFonts w:ascii="仿宋" w:eastAsia="仿宋" w:cs="仿宋"/>
          <w:szCs w:val="32"/>
        </w:rPr>
        <w:t>7</w:t>
      </w:r>
      <w:r>
        <w:rPr>
          <w:rFonts w:hint="eastAsia" w:ascii="仿宋" w:eastAsia="仿宋" w:cs="仿宋"/>
          <w:szCs w:val="32"/>
        </w:rPr>
        <w:t>辆。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仿宋" w:eastAsia="仿宋" w:cs="仿宋"/>
          <w:szCs w:val="32"/>
        </w:rPr>
        <w:t>公务用车购置运行费支出决算比</w:t>
      </w:r>
      <w:r>
        <w:rPr>
          <w:rFonts w:ascii="仿宋" w:eastAsia="仿宋" w:cs="仿宋"/>
          <w:szCs w:val="32"/>
        </w:rPr>
        <w:t>2016</w:t>
      </w:r>
      <w:r>
        <w:rPr>
          <w:rFonts w:hint="eastAsia" w:ascii="仿宋" w:eastAsia="仿宋" w:cs="仿宋"/>
          <w:szCs w:val="32"/>
        </w:rPr>
        <w:t>年度减少</w:t>
      </w:r>
      <w:r>
        <w:rPr>
          <w:rFonts w:ascii="仿宋" w:eastAsia="仿宋" w:cs="仿宋"/>
          <w:szCs w:val="32"/>
        </w:rPr>
        <w:t>0.91</w:t>
      </w:r>
      <w:r>
        <w:rPr>
          <w:rFonts w:hint="eastAsia" w:ascii="仿宋" w:eastAsia="仿宋" w:cs="仿宋"/>
          <w:szCs w:val="32"/>
        </w:rPr>
        <w:t>万元，下降</w:t>
      </w:r>
      <w:r>
        <w:rPr>
          <w:rFonts w:ascii="仿宋" w:eastAsia="仿宋" w:cs="仿宋"/>
          <w:szCs w:val="32"/>
        </w:rPr>
        <w:t>40.38%</w:t>
      </w:r>
      <w:r>
        <w:rPr>
          <w:rFonts w:hint="eastAsia" w:ascii="仿宋" w:eastAsia="仿宋" w:cs="仿宋"/>
          <w:szCs w:val="32"/>
        </w:rPr>
        <w:t>，主要原因是压减一般性支出。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3</w:t>
      </w:r>
      <w:r>
        <w:rPr>
          <w:rFonts w:hint="eastAsia" w:ascii="仿宋" w:eastAsia="仿宋" w:cs="仿宋"/>
          <w:szCs w:val="32"/>
        </w:rPr>
        <w:t>．公务接待费支出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万元。其中：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仿宋" w:eastAsia="仿宋" w:cs="仿宋"/>
          <w:szCs w:val="32"/>
        </w:rPr>
        <w:t>公务接待费支出决算比</w:t>
      </w:r>
      <w:r>
        <w:rPr>
          <w:rFonts w:ascii="仿宋" w:eastAsia="仿宋" w:cs="仿宋"/>
          <w:szCs w:val="32"/>
        </w:rPr>
        <w:t>2016</w:t>
      </w:r>
      <w:r>
        <w:rPr>
          <w:rFonts w:hint="eastAsia" w:ascii="仿宋" w:eastAsia="仿宋" w:cs="仿宋"/>
          <w:szCs w:val="32"/>
        </w:rPr>
        <w:t>年度减少</w:t>
      </w:r>
      <w:r>
        <w:rPr>
          <w:rFonts w:ascii="仿宋" w:eastAsia="仿宋" w:cs="仿宋"/>
          <w:szCs w:val="32"/>
        </w:rPr>
        <w:t>2.38</w:t>
      </w:r>
      <w:r>
        <w:rPr>
          <w:rFonts w:hint="eastAsia" w:ascii="仿宋" w:eastAsia="仿宋" w:cs="仿宋"/>
          <w:szCs w:val="32"/>
        </w:rPr>
        <w:t>万元，下降</w:t>
      </w:r>
      <w:r>
        <w:rPr>
          <w:rFonts w:ascii="仿宋" w:eastAsia="仿宋" w:cs="仿宋"/>
          <w:szCs w:val="32"/>
        </w:rPr>
        <w:t>100%</w:t>
      </w:r>
      <w:r>
        <w:rPr>
          <w:rFonts w:hint="eastAsia" w:ascii="仿宋" w:eastAsia="仿宋" w:cs="仿宋"/>
          <w:szCs w:val="32"/>
        </w:rPr>
        <w:t>，主要原因是压减一般性支出。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仿宋" w:eastAsia="仿宋" w:cs="仿宋"/>
          <w:szCs w:val="32"/>
        </w:rPr>
        <w:t>河南省南阳市高新技术产业开发区综合办公室</w:t>
      </w: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年度共接待国内来访团组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个、来访人员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人次（不包括陪同人员）。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黑体" w:eastAsia="黑体" w:cs="黑体"/>
          <w:szCs w:val="32"/>
        </w:rPr>
        <w:t>八、关于预算绩效情况说明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楷体" w:eastAsia="楷体" w:cs="楷体"/>
          <w:szCs w:val="32"/>
        </w:rPr>
        <w:t>（一）绩效管理工作开展情况。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/>
        <w:jc w:val="left"/>
        <w:textAlignment w:val="auto"/>
        <w:outlineLvl w:val="9"/>
        <w:rPr>
          <w:rFonts w:hint="eastAsia" w:ascii="仿宋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2017年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我单位未开展预算绩效管理工作。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楷体" w:eastAsia="楷体" w:cs="楷体"/>
          <w:szCs w:val="32"/>
        </w:rPr>
        <w:t>（二）项目绩效自评结果。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/>
        <w:jc w:val="left"/>
        <w:textAlignment w:val="auto"/>
        <w:outlineLvl w:val="9"/>
        <w:rPr>
          <w:rFonts w:hint="eastAsia" w:ascii="楷体" w:hAnsi="Times New Roman" w:eastAsia="楷体" w:cs="楷体"/>
          <w:sz w:val="32"/>
          <w:szCs w:val="32"/>
        </w:rPr>
      </w:pP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2017年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我单位未开展预算绩效评价管理工作。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bookmarkStart w:id="0" w:name="_GoBack"/>
      <w:bookmarkEnd w:id="0"/>
      <w:r>
        <w:rPr>
          <w:rFonts w:hint="eastAsia" w:ascii="黑体" w:eastAsia="黑体" w:cs="黑体"/>
          <w:szCs w:val="32"/>
        </w:rPr>
        <w:t>九、关于政府性基金预算财政拨款支出决算情况说明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年度政府性基金预算财政拨款支出年初预算为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万元，支出决算为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万元，完成年初预算的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黑体" w:eastAsia="黑体" w:cs="黑体"/>
          <w:szCs w:val="32"/>
        </w:rPr>
        <w:t>十、机关运行经费支出情况说明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年度机关运行经费支出</w:t>
      </w:r>
      <w:r>
        <w:rPr>
          <w:rFonts w:ascii="仿宋" w:eastAsia="仿宋" w:cs="仿宋"/>
          <w:szCs w:val="32"/>
        </w:rPr>
        <w:t>83.12</w:t>
      </w:r>
      <w:r>
        <w:rPr>
          <w:rFonts w:hint="eastAsia" w:ascii="仿宋" w:eastAsia="仿宋" w:cs="仿宋"/>
          <w:szCs w:val="32"/>
        </w:rPr>
        <w:t>万元，较</w:t>
      </w:r>
      <w:r>
        <w:rPr>
          <w:rFonts w:ascii="仿宋" w:eastAsia="仿宋" w:cs="仿宋"/>
          <w:szCs w:val="32"/>
        </w:rPr>
        <w:t>2016</w:t>
      </w:r>
      <w:r>
        <w:rPr>
          <w:rFonts w:hint="eastAsia" w:ascii="仿宋" w:eastAsia="仿宋" w:cs="仿宋"/>
          <w:szCs w:val="32"/>
        </w:rPr>
        <w:t>年度减少</w:t>
      </w:r>
      <w:r>
        <w:rPr>
          <w:rFonts w:ascii="仿宋" w:eastAsia="仿宋" w:cs="仿宋"/>
          <w:szCs w:val="32"/>
        </w:rPr>
        <w:t>66.31</w:t>
      </w:r>
      <w:r>
        <w:rPr>
          <w:rFonts w:hint="eastAsia" w:ascii="仿宋" w:eastAsia="仿宋" w:cs="仿宋"/>
          <w:szCs w:val="32"/>
        </w:rPr>
        <w:t>万元，下降</w:t>
      </w:r>
      <w:r>
        <w:rPr>
          <w:rFonts w:ascii="仿宋" w:eastAsia="仿宋" w:cs="仿宋"/>
          <w:szCs w:val="32"/>
        </w:rPr>
        <w:t>44.37%</w:t>
      </w:r>
      <w:r>
        <w:rPr>
          <w:rFonts w:hint="eastAsia" w:ascii="仿宋" w:eastAsia="仿宋" w:cs="仿宋"/>
          <w:szCs w:val="32"/>
        </w:rPr>
        <w:t>。减少的主要原因是：压减一般性支出。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黑体" w:eastAsia="黑体" w:cs="黑体"/>
          <w:szCs w:val="32"/>
        </w:rPr>
        <w:t>十一、政府采购支出情况说明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年度政府采购支出总额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万元，其中：政府采购货物支出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万元，政府采购工程支出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万元，政府采购服务支出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黑体" w:eastAsia="黑体" w:cs="黑体"/>
          <w:szCs w:val="32"/>
        </w:rPr>
        <w:t>十二、国有资产占用情况说明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年期末，河南省南阳市高新技术产业开发区综合办公室共有车辆</w:t>
      </w:r>
      <w:r>
        <w:rPr>
          <w:rFonts w:ascii="仿宋" w:eastAsia="仿宋" w:cs="仿宋"/>
          <w:szCs w:val="32"/>
        </w:rPr>
        <w:t>7</w:t>
      </w:r>
      <w:r>
        <w:rPr>
          <w:rFonts w:hint="eastAsia" w:ascii="仿宋" w:eastAsia="仿宋" w:cs="仿宋"/>
          <w:szCs w:val="32"/>
        </w:rPr>
        <w:t>辆，其中：一般公务用车</w:t>
      </w:r>
      <w:r>
        <w:rPr>
          <w:rFonts w:ascii="仿宋" w:eastAsia="仿宋" w:cs="仿宋"/>
          <w:szCs w:val="32"/>
        </w:rPr>
        <w:t>7</w:t>
      </w:r>
      <w:r>
        <w:rPr>
          <w:rFonts w:hint="eastAsia" w:ascii="仿宋" w:eastAsia="仿宋" w:cs="仿宋"/>
          <w:szCs w:val="32"/>
        </w:rPr>
        <w:t>辆、一般执法执勤用车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辆、特种专业技术用车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辆，其他用车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辆；单位价值</w:t>
      </w:r>
      <w:r>
        <w:rPr>
          <w:rFonts w:ascii="仿宋" w:eastAsia="仿宋" w:cs="仿宋"/>
          <w:szCs w:val="32"/>
        </w:rPr>
        <w:t>50</w:t>
      </w:r>
      <w:r>
        <w:rPr>
          <w:rFonts w:hint="eastAsia" w:ascii="仿宋" w:eastAsia="仿宋" w:cs="仿宋"/>
          <w:szCs w:val="32"/>
        </w:rPr>
        <w:t>万元以上通用设备</w:t>
      </w:r>
      <w:r>
        <w:rPr>
          <w:rFonts w:ascii="仿宋" w:eastAsia="仿宋" w:cs="仿宋"/>
          <w:szCs w:val="32"/>
        </w:rPr>
        <w:t>1</w:t>
      </w:r>
      <w:r>
        <w:rPr>
          <w:rFonts w:hint="eastAsia" w:ascii="仿宋" w:eastAsia="仿宋" w:cs="仿宋"/>
          <w:szCs w:val="32"/>
        </w:rPr>
        <w:t>台（套），单位价值</w:t>
      </w:r>
      <w:r>
        <w:rPr>
          <w:rFonts w:ascii="仿宋" w:eastAsia="仿宋" w:cs="仿宋"/>
          <w:szCs w:val="32"/>
        </w:rPr>
        <w:t>100</w:t>
      </w:r>
      <w:r>
        <w:rPr>
          <w:rFonts w:hint="eastAsia" w:ascii="仿宋" w:eastAsia="仿宋" w:cs="仿宋"/>
          <w:szCs w:val="32"/>
        </w:rPr>
        <w:t>万元以上专用设备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台（套）。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outlineLvl w:val="9"/>
        <w:rPr>
          <w:rFonts w:hint="eastAsia" w:ascii="黑体" w:eastAsia="黑体" w:cs="黑体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第四部分名词解释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ascii="仿宋" w:hAnsi="仿宋" w:eastAsia="仿宋" w:cs="Courier New"/>
          <w:kern w:val="2"/>
        </w:rPr>
      </w:pPr>
      <w:r>
        <w:rPr>
          <w:rFonts w:hint="eastAsia" w:ascii="仿宋" w:hAnsi="仿宋" w:eastAsia="仿宋" w:cs="Courier New"/>
          <w:kern w:val="2"/>
        </w:rPr>
        <w:t>一、财政拨款收入：是指财政当年拨付的资金。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ascii="仿宋" w:hAnsi="仿宋" w:eastAsia="仿宋" w:cs="Courier New"/>
          <w:kern w:val="2"/>
        </w:rPr>
      </w:pPr>
      <w:r>
        <w:rPr>
          <w:rFonts w:hint="eastAsia" w:ascii="仿宋" w:hAnsi="仿宋" w:eastAsia="仿宋" w:cs="Courier New"/>
          <w:kern w:val="2"/>
        </w:rPr>
        <w:t>二、事业收入：是指事业单位开展专业活动及辅助活动所取得的收入。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ascii="仿宋" w:hAnsi="仿宋" w:eastAsia="仿宋" w:cs="Courier New"/>
          <w:kern w:val="2"/>
        </w:rPr>
      </w:pPr>
      <w:r>
        <w:rPr>
          <w:rFonts w:hint="eastAsia" w:ascii="仿宋" w:hAnsi="仿宋" w:eastAsia="仿宋" w:cs="Courier New"/>
          <w:kern w:val="2"/>
        </w:rPr>
        <w:t>三、其他收入：是指部门取得的除“财政拨款”、“事业收入”、“事业单位经营收入”等以外的收入。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ascii="仿宋" w:hAnsi="仿宋" w:eastAsia="仿宋" w:cs="Courier New"/>
          <w:kern w:val="2"/>
        </w:rPr>
      </w:pPr>
      <w:r>
        <w:rPr>
          <w:rFonts w:hint="eastAsia" w:ascii="仿宋" w:hAnsi="仿宋" w:eastAsia="仿宋" w:cs="Courier New"/>
          <w:kern w:val="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ascii="仿宋" w:hAnsi="仿宋" w:eastAsia="仿宋" w:cs="Courier New"/>
          <w:kern w:val="2"/>
        </w:rPr>
      </w:pPr>
      <w:r>
        <w:rPr>
          <w:rFonts w:hint="eastAsia" w:ascii="仿宋" w:hAnsi="仿宋" w:eastAsia="仿宋" w:cs="Courier New"/>
          <w:kern w:val="2"/>
        </w:rPr>
        <w:t>五、上年结转和结余：是指以前年度支出预算因客观条件变化未执行完毕、结转到本年度按有关规定继续使用的资金，既包括财政拨款结转和结余，也包括事业收入、经营收入、其他收入的结转和结余。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ascii="仿宋" w:hAnsi="仿宋" w:eastAsia="仿宋" w:cs="Courier New"/>
          <w:kern w:val="2"/>
        </w:rPr>
      </w:pPr>
      <w:r>
        <w:rPr>
          <w:rFonts w:hint="eastAsia" w:ascii="仿宋" w:hAnsi="仿宋" w:eastAsia="仿宋" w:cs="Courier New"/>
          <w:kern w:val="2"/>
        </w:rPr>
        <w:t>六、基本支出：是指为保障机构正常运转、完成日常工作任务所必需的开支，其内容包括人员经费和日常公用经费两部分。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ascii="仿宋" w:hAnsi="仿宋" w:eastAsia="仿宋" w:cs="Courier New"/>
          <w:kern w:val="2"/>
        </w:rPr>
      </w:pPr>
      <w:r>
        <w:rPr>
          <w:rFonts w:hint="eastAsia" w:ascii="仿宋" w:hAnsi="仿宋" w:eastAsia="仿宋" w:cs="Courier New"/>
          <w:kern w:val="2"/>
        </w:rPr>
        <w:t>七、项目支出：是指在基本支出之外，为完成特定的行政工作任务或事业发展目标所发生的支出。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ascii="仿宋" w:hAnsi="仿宋" w:eastAsia="仿宋" w:cs="Courier New"/>
          <w:kern w:val="2"/>
        </w:rPr>
      </w:pPr>
      <w:r>
        <w:rPr>
          <w:rFonts w:hint="eastAsia" w:ascii="仿宋" w:hAnsi="仿宋" w:eastAsia="仿宋" w:cs="Courier New"/>
          <w:kern w:val="2"/>
        </w:rPr>
        <w:t>八、一般公共服务（类）××事务（款）：是指××厅（局）用于保障机构正常运行、开展××业务等活动的支出。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ascii="仿宋" w:hAnsi="仿宋" w:eastAsia="仿宋" w:cs="Courier New"/>
          <w:kern w:val="2"/>
        </w:rPr>
      </w:pPr>
      <w:r>
        <w:rPr>
          <w:rFonts w:hint="eastAsia" w:ascii="仿宋" w:hAnsi="仿宋" w:eastAsia="仿宋" w:cs="Courier New"/>
          <w:kern w:val="2"/>
        </w:rPr>
        <w:t>（一）行政运行（项）：是指为保障××厅（局）各行政机构正常运转、完成日常工作任务安排的支出。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ascii="仿宋" w:hAnsi="仿宋" w:eastAsia="仿宋" w:cs="Courier New"/>
          <w:kern w:val="2"/>
        </w:rPr>
      </w:pPr>
      <w:r>
        <w:rPr>
          <w:rFonts w:hint="eastAsia" w:ascii="仿宋" w:hAnsi="仿宋" w:eastAsia="仿宋" w:cs="Courier New"/>
          <w:kern w:val="2"/>
        </w:rPr>
        <w:t>（二）一般行政管理事务（项）：是指××厅（局）机关及所属二级单位的项目支出。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ascii="仿宋" w:hAnsi="仿宋" w:eastAsia="仿宋" w:cs="Courier New"/>
          <w:kern w:val="2"/>
        </w:rPr>
      </w:pPr>
      <w:r>
        <w:rPr>
          <w:rFonts w:hint="eastAsia" w:ascii="仿宋" w:hAnsi="仿宋" w:eastAsia="仿宋" w:cs="Courier New"/>
          <w:kern w:val="2"/>
        </w:rPr>
        <w:t>（三）机关服务（项）：是指为××厅（局）机关提供后勤保障服务的机关服务局的支出。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ascii="仿宋" w:hAnsi="仿宋" w:eastAsia="仿宋" w:cs="Courier New"/>
          <w:kern w:val="2"/>
        </w:rPr>
      </w:pPr>
      <w:r>
        <w:rPr>
          <w:rFonts w:hint="eastAsia" w:ascii="仿宋" w:hAnsi="仿宋" w:eastAsia="仿宋" w:cs="Courier New"/>
          <w:kern w:val="2"/>
        </w:rPr>
        <w:t>（四）事业运行（项）：是指事业单位用于保障机构正常运转的基本支出。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ascii="仿宋" w:hAnsi="仿宋" w:eastAsia="仿宋" w:cs="Courier New"/>
          <w:kern w:val="2"/>
        </w:rPr>
      </w:pPr>
      <w:r>
        <w:rPr>
          <w:rFonts w:hint="eastAsia" w:ascii="仿宋" w:hAnsi="仿宋" w:eastAsia="仿宋" w:cs="Courier New"/>
          <w:kern w:val="2"/>
        </w:rPr>
        <w:t>（八）其他××支出（项）：……。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ascii="仿宋" w:hAnsi="仿宋" w:eastAsia="仿宋" w:cs="Courier New"/>
          <w:kern w:val="2"/>
        </w:rPr>
      </w:pPr>
      <w:r>
        <w:rPr>
          <w:rFonts w:hint="eastAsia" w:ascii="仿宋" w:hAnsi="仿宋" w:eastAsia="仿宋" w:cs="Courier New"/>
          <w:kern w:val="2"/>
        </w:rPr>
        <w:t>……。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ascii="仿宋" w:hAnsi="仿宋" w:eastAsia="仿宋" w:cs="Courier New"/>
          <w:kern w:val="2"/>
        </w:rPr>
      </w:pPr>
      <w:r>
        <w:rPr>
          <w:rFonts w:hint="eastAsia" w:ascii="仿宋" w:hAnsi="仿宋" w:eastAsia="仿宋" w:cs="Courier New"/>
          <w:kern w:val="2"/>
        </w:rPr>
        <w:t>九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ascii="仿宋" w:hAnsi="仿宋" w:eastAsia="仿宋"/>
        </w:rPr>
      </w:pPr>
      <w:r>
        <w:rPr>
          <w:rFonts w:hint="eastAsia" w:ascii="仿宋" w:hAnsi="仿宋" w:eastAsia="仿宋" w:cs="Courier New"/>
          <w:kern w:val="2"/>
        </w:rPr>
        <w:t>十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117"/>
    <w:rsid w:val="001541D5"/>
    <w:rsid w:val="0018684A"/>
    <w:rsid w:val="002307B4"/>
    <w:rsid w:val="00431E05"/>
    <w:rsid w:val="004F2F01"/>
    <w:rsid w:val="00506443"/>
    <w:rsid w:val="00590117"/>
    <w:rsid w:val="005F7384"/>
    <w:rsid w:val="00600D06"/>
    <w:rsid w:val="006409B5"/>
    <w:rsid w:val="006C0375"/>
    <w:rsid w:val="00800DA1"/>
    <w:rsid w:val="008444CD"/>
    <w:rsid w:val="00874B70"/>
    <w:rsid w:val="008F5D61"/>
    <w:rsid w:val="0092480B"/>
    <w:rsid w:val="009F66C1"/>
    <w:rsid w:val="00A21699"/>
    <w:rsid w:val="00A26FC5"/>
    <w:rsid w:val="00A60E35"/>
    <w:rsid w:val="00B66FF5"/>
    <w:rsid w:val="00B9385B"/>
    <w:rsid w:val="00C72621"/>
    <w:rsid w:val="00C810A0"/>
    <w:rsid w:val="00C943B2"/>
    <w:rsid w:val="00DC34D6"/>
    <w:rsid w:val="00DF3650"/>
    <w:rsid w:val="00E43B24"/>
    <w:rsid w:val="00FF1AE8"/>
    <w:rsid w:val="03213100"/>
    <w:rsid w:val="055D4606"/>
    <w:rsid w:val="09D10F20"/>
    <w:rsid w:val="228223C9"/>
    <w:rsid w:val="26FA4915"/>
    <w:rsid w:val="38A31141"/>
    <w:rsid w:val="3D465318"/>
    <w:rsid w:val="452C0DB3"/>
    <w:rsid w:val="4BDD28A5"/>
    <w:rsid w:val="575A73A4"/>
    <w:rsid w:val="5AA002BF"/>
    <w:rsid w:val="64C8326A"/>
    <w:rsid w:val="7693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right="0"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pPr>
      <w:autoSpaceDE w:val="0"/>
      <w:autoSpaceDN w:val="0"/>
      <w:adjustRightInd w:val="0"/>
      <w:spacing w:line="240" w:lineRule="auto"/>
      <w:ind w:left="761" w:firstLine="0" w:firstLineChars="0"/>
      <w:jc w:val="left"/>
    </w:pPr>
    <w:rPr>
      <w:rFonts w:ascii="仿宋_GB2312" w:cs="仿宋_GB2312"/>
      <w:kern w:val="0"/>
      <w:szCs w:val="3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正文文本 Char"/>
    <w:basedOn w:val="5"/>
    <w:link w:val="2"/>
    <w:uiPriority w:val="1"/>
    <w:rPr>
      <w:rFonts w:ascii="仿宋_GB2312" w:hAnsi="Times New Roman" w:eastAsia="仿宋_GB2312" w:cs="仿宋_GB2312"/>
      <w:kern w:val="0"/>
      <w:sz w:val="32"/>
      <w:szCs w:val="32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3FF07-ED69-45D1-9F50-36FAABEFA5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620</Words>
  <Characters>3536</Characters>
  <Lines>29</Lines>
  <Paragraphs>8</Paragraphs>
  <TotalTime>0</TotalTime>
  <ScaleCrop>false</ScaleCrop>
  <LinksUpToDate>false</LinksUpToDate>
  <CharactersWithSpaces>4148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2018-09-11T08:48:00Z</dcterms:created>
  <dc:creator>Administrator</dc:creator>
  <cp:lastModifiedBy>Lenovo-PC</cp:lastModifiedBy>
  <dcterms:modified xsi:type="dcterms:W3CDTF">2018-09-20T09:32:55Z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