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2017年度河南省南阳市高新技术产业开发区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ascii="黑体" w:eastAsia="黑体" w:cs="黑体"/>
          <w:spacing w:val="2"/>
          <w:sz w:val="56"/>
          <w:szCs w:val="56"/>
        </w:rPr>
      </w:pPr>
      <w:r>
        <w:rPr>
          <w:rFonts w:hint="eastAsia" w:ascii="方正小标宋简体" w:eastAsia="方正小标宋简体"/>
          <w:sz w:val="36"/>
          <w:szCs w:val="36"/>
        </w:rPr>
        <w:t>机关服务中心决算公开目录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85" w:firstLine="640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第一部分河南省南阳市高新技术产业开发区机关服务中心概况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3569" w:firstLine="960" w:firstLineChars="300"/>
        <w:jc w:val="left"/>
        <w:textAlignment w:val="auto"/>
        <w:outlineLvl w:val="9"/>
        <w:rPr>
          <w:rFonts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一、主要职能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3569" w:firstLine="960" w:firstLineChars="300"/>
        <w:jc w:val="left"/>
        <w:textAlignment w:val="auto"/>
        <w:outlineLvl w:val="9"/>
        <w:rPr>
          <w:rFonts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二、部门决算单位构成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85" w:firstLine="640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第二部分河南省南阳市高新技术产业开发区机关服务中心2017年度部门决算表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1" w:firstLine="640"/>
        <w:jc w:val="left"/>
        <w:textAlignment w:val="auto"/>
        <w:outlineLvl w:val="9"/>
        <w:rPr>
          <w:rFonts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一、收入支出决算总表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1" w:firstLine="678" w:firstLineChars="212"/>
        <w:jc w:val="left"/>
        <w:textAlignment w:val="auto"/>
        <w:outlineLvl w:val="9"/>
        <w:rPr>
          <w:rFonts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二、收入决算表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1" w:firstLine="678" w:firstLineChars="212"/>
        <w:jc w:val="left"/>
        <w:textAlignment w:val="auto"/>
        <w:outlineLvl w:val="9"/>
        <w:rPr>
          <w:rFonts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三、支出决算表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1" w:firstLine="678" w:firstLineChars="212"/>
        <w:jc w:val="left"/>
        <w:textAlignment w:val="auto"/>
        <w:outlineLvl w:val="9"/>
        <w:rPr>
          <w:rFonts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四、财政拨款收入支出决算总表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1" w:firstLine="678" w:firstLineChars="212"/>
        <w:jc w:val="left"/>
        <w:textAlignment w:val="auto"/>
        <w:outlineLvl w:val="9"/>
        <w:rPr>
          <w:rFonts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五、一般公共预算财政拨款支出决算表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1" w:firstLine="678" w:firstLineChars="212"/>
        <w:jc w:val="left"/>
        <w:textAlignment w:val="auto"/>
        <w:outlineLvl w:val="9"/>
        <w:rPr>
          <w:rFonts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六、一般公共预算财政拨款基本支出决算表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1" w:firstLine="678" w:firstLineChars="212"/>
        <w:jc w:val="left"/>
        <w:textAlignment w:val="auto"/>
        <w:outlineLvl w:val="9"/>
        <w:rPr>
          <w:rFonts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七、一般公共预算财政拨款“三公”经费支出决算表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51" w:firstLine="678" w:firstLineChars="212"/>
        <w:jc w:val="left"/>
        <w:textAlignment w:val="auto"/>
        <w:outlineLvl w:val="9"/>
        <w:rPr>
          <w:rFonts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八、政府性基金预算财政拨款收入支出决算表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85" w:firstLine="640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第三部分河南省南阳市高新技术产业开发区机关服务中心2017年度部门决算情况说明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85" w:firstLine="640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第四部分名词解释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85" w:firstLine="640"/>
        <w:textAlignment w:val="auto"/>
        <w:outlineLvl w:val="9"/>
        <w:rPr>
          <w:rFonts w:ascii="黑体" w:hAns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ascii="黑体" w:eastAsia="黑体" w:cs="黑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2017年度南阳高新技术产业开发区机关服务中心决算公开说明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85" w:firstLine="640"/>
        <w:jc w:val="center"/>
        <w:textAlignment w:val="auto"/>
        <w:outlineLvl w:val="9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第一部分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85" w:firstLine="640"/>
        <w:jc w:val="center"/>
        <w:textAlignment w:val="auto"/>
        <w:outlineLvl w:val="9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南阳高新技术产业开发区机关服务中心概况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360" w:lineRule="auto"/>
        <w:ind w:firstLine="640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一、高新</w:t>
      </w:r>
      <w:r>
        <w:rPr>
          <w:rFonts w:hint="eastAsia" w:ascii="黑体" w:hAnsi="黑体" w:eastAsia="黑体" w:cs="黑体"/>
          <w:szCs w:val="32"/>
        </w:rPr>
        <w:t>区机关服务中心</w:t>
      </w:r>
      <w:r>
        <w:rPr>
          <w:rFonts w:hint="eastAsia" w:ascii="黑体" w:hAnsi="黑体" w:eastAsia="黑体"/>
          <w:szCs w:val="32"/>
        </w:rPr>
        <w:t>主要职责单位主要职责：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640"/>
        <w:textAlignment w:val="auto"/>
        <w:outlineLvl w:val="9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（一）负责高新区党工委、管委会、人大、政协工委的对口部门的各项日常公务接待活动。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640"/>
        <w:textAlignment w:val="auto"/>
        <w:outlineLvl w:val="9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（二）工管委领导（含人大、政协）领导车辆的使用、维修、燃油、保险等各项管理工作。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640"/>
        <w:textAlignment w:val="auto"/>
        <w:outlineLvl w:val="9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（三）机关大楼院内物业管理、消防及安全保卫工作。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640"/>
        <w:textAlignment w:val="auto"/>
        <w:outlineLvl w:val="9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二、高新</w:t>
      </w:r>
      <w:r>
        <w:rPr>
          <w:rFonts w:hint="eastAsia" w:ascii="黑体" w:hAnsi="黑体" w:eastAsia="黑体" w:cs="黑体"/>
          <w:szCs w:val="32"/>
        </w:rPr>
        <w:t>区机关服务中心</w:t>
      </w:r>
      <w:r>
        <w:rPr>
          <w:rFonts w:hint="eastAsia" w:ascii="黑体" w:hAnsi="黑体" w:eastAsia="黑体"/>
          <w:szCs w:val="32"/>
        </w:rPr>
        <w:t>决算单位构成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right="118" w:firstLine="640" w:firstLineChars="200"/>
        <w:textAlignment w:val="auto"/>
        <w:outlineLvl w:val="9"/>
        <w:rPr>
          <w:rFonts w:ascii="仿宋" w:hAnsi="仿宋" w:eastAsia="仿宋" w:cs="Times New Roman"/>
          <w:kern w:val="2"/>
        </w:rPr>
      </w:pPr>
      <w:r>
        <w:rPr>
          <w:rFonts w:hint="eastAsia" w:ascii="仿宋" w:hAnsi="仿宋" w:eastAsia="仿宋" w:cs="Times New Roman"/>
          <w:kern w:val="2"/>
        </w:rPr>
        <w:t>区机关服务中心部门决算主要包括局机关本级决算。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outlineLvl w:val="9"/>
        <w:rPr>
          <w:rFonts w:ascii="黑体" w:eastAsia="黑体" w:cs="黑体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85" w:firstLine="640"/>
        <w:jc w:val="center"/>
        <w:textAlignment w:val="auto"/>
        <w:outlineLvl w:val="9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第二部分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85" w:firstLine="640"/>
        <w:jc w:val="center"/>
        <w:textAlignment w:val="auto"/>
        <w:outlineLvl w:val="9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2017年度部门决算表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640"/>
        <w:textAlignment w:val="auto"/>
        <w:outlineLvl w:val="9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见附件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360" w:lineRule="auto"/>
        <w:ind w:firstLine="640"/>
        <w:textAlignment w:val="auto"/>
        <w:outlineLvl w:val="9"/>
        <w:rPr>
          <w:rFonts w:ascii="仿宋" w:hAnsi="仿宋" w:eastAsia="仿宋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85" w:firstLine="640"/>
        <w:jc w:val="center"/>
        <w:textAlignment w:val="auto"/>
        <w:outlineLvl w:val="9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第三部分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right="85" w:firstLine="640"/>
        <w:jc w:val="center"/>
        <w:textAlignment w:val="auto"/>
        <w:outlineLvl w:val="9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2017年度部门决算情况说明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黑体" w:eastAsia="黑体" w:cs="黑体"/>
          <w:szCs w:val="32"/>
        </w:rPr>
        <w:t>一、关于收入支出决算总体情况说明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年度收、支总计均为</w:t>
      </w:r>
      <w:r>
        <w:rPr>
          <w:rFonts w:ascii="仿宋" w:eastAsia="仿宋" w:cs="仿宋"/>
          <w:szCs w:val="32"/>
        </w:rPr>
        <w:t>1,309.73</w:t>
      </w:r>
      <w:r>
        <w:rPr>
          <w:rFonts w:hint="eastAsia" w:ascii="仿宋" w:eastAsia="仿宋" w:cs="仿宋"/>
          <w:szCs w:val="32"/>
        </w:rPr>
        <w:t>万元。与</w:t>
      </w:r>
      <w:r>
        <w:rPr>
          <w:rFonts w:ascii="仿宋" w:eastAsia="仿宋" w:cs="仿宋"/>
          <w:szCs w:val="32"/>
        </w:rPr>
        <w:t>2016</w:t>
      </w:r>
      <w:r>
        <w:rPr>
          <w:rFonts w:hint="eastAsia" w:ascii="仿宋" w:eastAsia="仿宋" w:cs="仿宋"/>
          <w:szCs w:val="32"/>
        </w:rPr>
        <w:t>年相比，收、支总计各增加</w:t>
      </w:r>
      <w:r>
        <w:rPr>
          <w:rFonts w:ascii="仿宋" w:eastAsia="仿宋" w:cs="仿宋"/>
          <w:szCs w:val="32"/>
        </w:rPr>
        <w:t>246.08</w:t>
      </w:r>
      <w:r>
        <w:rPr>
          <w:rFonts w:hint="eastAsia" w:ascii="仿宋" w:eastAsia="仿宋" w:cs="仿宋"/>
          <w:szCs w:val="32"/>
        </w:rPr>
        <w:t>万元，增长</w:t>
      </w:r>
      <w:r>
        <w:rPr>
          <w:rFonts w:ascii="仿宋" w:eastAsia="仿宋" w:cs="仿宋"/>
          <w:szCs w:val="32"/>
        </w:rPr>
        <w:t>23.14%</w:t>
      </w:r>
      <w:r>
        <w:rPr>
          <w:rFonts w:hint="eastAsia" w:ascii="仿宋" w:eastAsia="仿宋" w:cs="仿宋"/>
          <w:szCs w:val="32"/>
        </w:rPr>
        <w:t>。主要原因是购买公务车辆及补发以前年度工资。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黑体" w:eastAsia="黑体" w:cs="黑体"/>
          <w:szCs w:val="32"/>
        </w:rPr>
        <w:t>二、关于收入决算情况说明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年度收入合计</w:t>
      </w:r>
      <w:r>
        <w:rPr>
          <w:rFonts w:ascii="仿宋" w:eastAsia="仿宋" w:cs="仿宋"/>
          <w:szCs w:val="32"/>
        </w:rPr>
        <w:t>1,207.41</w:t>
      </w:r>
      <w:r>
        <w:rPr>
          <w:rFonts w:hint="eastAsia" w:ascii="仿宋" w:eastAsia="仿宋" w:cs="仿宋"/>
          <w:szCs w:val="32"/>
        </w:rPr>
        <w:t>万元，其中：财政拨款收入</w:t>
      </w:r>
      <w:r>
        <w:rPr>
          <w:rFonts w:ascii="仿宋" w:eastAsia="仿宋" w:cs="仿宋"/>
          <w:szCs w:val="32"/>
        </w:rPr>
        <w:t>1,206.81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99.95%</w:t>
      </w:r>
      <w:r>
        <w:rPr>
          <w:rFonts w:hint="eastAsia" w:ascii="仿宋" w:eastAsia="仿宋" w:cs="仿宋"/>
          <w:szCs w:val="32"/>
        </w:rPr>
        <w:t>；上级补助收入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；事业收入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；经营收入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；附属单位上缴收入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；其他收入</w:t>
      </w:r>
      <w:r>
        <w:rPr>
          <w:rFonts w:ascii="仿宋" w:eastAsia="仿宋" w:cs="仿宋"/>
          <w:szCs w:val="32"/>
        </w:rPr>
        <w:t>0.6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0.05%</w:t>
      </w:r>
      <w:r>
        <w:rPr>
          <w:rFonts w:hint="eastAsia" w:ascii="仿宋" w:eastAsia="仿宋" w:cs="仿宋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黑体" w:eastAsia="黑体" w:cs="黑体"/>
          <w:szCs w:val="32"/>
        </w:rPr>
        <w:t>三、关于支出决算情况说明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年度支出合计</w:t>
      </w:r>
      <w:r>
        <w:rPr>
          <w:rFonts w:ascii="仿宋" w:eastAsia="仿宋" w:cs="仿宋"/>
          <w:szCs w:val="32"/>
        </w:rPr>
        <w:t>1,208.64</w:t>
      </w:r>
      <w:r>
        <w:rPr>
          <w:rFonts w:hint="eastAsia" w:ascii="仿宋" w:eastAsia="仿宋" w:cs="仿宋"/>
          <w:szCs w:val="32"/>
        </w:rPr>
        <w:t>万元，其中：基本支出</w:t>
      </w:r>
      <w:r>
        <w:rPr>
          <w:rFonts w:ascii="仿宋" w:eastAsia="仿宋" w:cs="仿宋"/>
          <w:szCs w:val="32"/>
        </w:rPr>
        <w:t>1,208.64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100%</w:t>
      </w:r>
      <w:r>
        <w:rPr>
          <w:rFonts w:hint="eastAsia" w:ascii="仿宋" w:eastAsia="仿宋" w:cs="仿宋"/>
          <w:szCs w:val="32"/>
        </w:rPr>
        <w:t>；项目支出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；上缴上级支出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；经营支出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；对附属单位支出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黑体" w:eastAsia="黑体" w:cs="黑体"/>
          <w:szCs w:val="32"/>
        </w:rPr>
        <w:t>四、关于财政拨款收入支出决算总体情况说明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年财政拨款收、支总计均为</w:t>
      </w:r>
      <w:r>
        <w:rPr>
          <w:rFonts w:ascii="仿宋" w:eastAsia="仿宋" w:cs="仿宋"/>
          <w:szCs w:val="32"/>
        </w:rPr>
        <w:t>1,309.13</w:t>
      </w:r>
      <w:r>
        <w:rPr>
          <w:rFonts w:hint="eastAsia" w:ascii="仿宋" w:eastAsia="仿宋" w:cs="仿宋"/>
          <w:szCs w:val="32"/>
        </w:rPr>
        <w:t>万元。与</w:t>
      </w:r>
      <w:r>
        <w:rPr>
          <w:rFonts w:ascii="仿宋" w:eastAsia="仿宋" w:cs="仿宋"/>
          <w:szCs w:val="32"/>
        </w:rPr>
        <w:t>2016</w:t>
      </w:r>
      <w:r>
        <w:rPr>
          <w:rFonts w:hint="eastAsia" w:ascii="仿宋" w:eastAsia="仿宋" w:cs="仿宋"/>
          <w:szCs w:val="32"/>
        </w:rPr>
        <w:t>年相比，财政拨款收、支总计各增加</w:t>
      </w:r>
      <w:r>
        <w:rPr>
          <w:rFonts w:ascii="仿宋" w:eastAsia="仿宋" w:cs="仿宋"/>
          <w:szCs w:val="32"/>
        </w:rPr>
        <w:t>245.48</w:t>
      </w:r>
      <w:r>
        <w:rPr>
          <w:rFonts w:hint="eastAsia" w:ascii="仿宋" w:eastAsia="仿宋" w:cs="仿宋"/>
          <w:szCs w:val="32"/>
        </w:rPr>
        <w:t>万元，增长</w:t>
      </w:r>
      <w:r>
        <w:rPr>
          <w:rFonts w:ascii="仿宋" w:eastAsia="仿宋" w:cs="仿宋"/>
          <w:szCs w:val="32"/>
        </w:rPr>
        <w:t>23.08%</w:t>
      </w:r>
      <w:r>
        <w:rPr>
          <w:rFonts w:hint="eastAsia" w:ascii="仿宋" w:eastAsia="仿宋" w:cs="仿宋"/>
          <w:szCs w:val="32"/>
        </w:rPr>
        <w:t>。主要原因是购买公务车辆及补发以前年度工资。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黑体" w:eastAsia="黑体" w:cs="黑体"/>
          <w:szCs w:val="32"/>
        </w:rPr>
        <w:t>五、关于一般公共预算财政拨款支出决算情况说明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楷体" w:eastAsia="楷体" w:cs="楷体"/>
          <w:szCs w:val="32"/>
        </w:rPr>
        <w:t>（一）总体情况。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年一般公共预算财政拨款支出</w:t>
      </w:r>
      <w:r>
        <w:rPr>
          <w:rFonts w:ascii="仿宋" w:eastAsia="仿宋" w:cs="仿宋"/>
          <w:szCs w:val="32"/>
        </w:rPr>
        <w:t>1,208.64</w:t>
      </w:r>
      <w:r>
        <w:rPr>
          <w:rFonts w:hint="eastAsia" w:ascii="仿宋" w:eastAsia="仿宋" w:cs="仿宋"/>
          <w:szCs w:val="32"/>
        </w:rPr>
        <w:t>万元，占支出合计的</w:t>
      </w:r>
      <w:r>
        <w:rPr>
          <w:rFonts w:ascii="仿宋" w:eastAsia="仿宋" w:cs="仿宋"/>
          <w:szCs w:val="32"/>
        </w:rPr>
        <w:t>100%</w:t>
      </w:r>
      <w:r>
        <w:rPr>
          <w:rFonts w:hint="eastAsia" w:ascii="仿宋" w:eastAsia="仿宋" w:cs="仿宋"/>
          <w:szCs w:val="32"/>
        </w:rPr>
        <w:t>。与</w:t>
      </w:r>
      <w:r>
        <w:rPr>
          <w:rFonts w:ascii="仿宋" w:eastAsia="仿宋" w:cs="仿宋"/>
          <w:szCs w:val="32"/>
        </w:rPr>
        <w:t>2016</w:t>
      </w:r>
      <w:r>
        <w:rPr>
          <w:rFonts w:hint="eastAsia" w:ascii="仿宋" w:eastAsia="仿宋" w:cs="仿宋"/>
          <w:szCs w:val="32"/>
        </w:rPr>
        <w:t>年相比，一般公共预算财政拨款支出增加</w:t>
      </w:r>
      <w:r>
        <w:rPr>
          <w:rFonts w:ascii="仿宋" w:eastAsia="仿宋" w:cs="仿宋"/>
          <w:szCs w:val="32"/>
        </w:rPr>
        <w:t>247.76</w:t>
      </w:r>
      <w:r>
        <w:rPr>
          <w:rFonts w:hint="eastAsia" w:ascii="仿宋" w:eastAsia="仿宋" w:cs="仿宋"/>
          <w:szCs w:val="32"/>
        </w:rPr>
        <w:t>万元，增长</w:t>
      </w:r>
      <w:r>
        <w:rPr>
          <w:rFonts w:ascii="仿宋" w:eastAsia="仿宋" w:cs="仿宋"/>
          <w:szCs w:val="32"/>
        </w:rPr>
        <w:t>25.78%</w:t>
      </w:r>
      <w:r>
        <w:rPr>
          <w:rFonts w:hint="eastAsia" w:ascii="仿宋" w:eastAsia="仿宋" w:cs="仿宋"/>
          <w:szCs w:val="32"/>
        </w:rPr>
        <w:t>。变动的主要原因是购买公务车辆及补发以前年度工资。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楷体" w:eastAsia="楷体" w:cs="楷体"/>
          <w:szCs w:val="32"/>
        </w:rPr>
        <w:t>（二）结构情况。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年度一般公共预算财政拨款支出</w:t>
      </w:r>
      <w:r>
        <w:rPr>
          <w:rFonts w:ascii="仿宋" w:eastAsia="仿宋" w:cs="仿宋"/>
          <w:szCs w:val="32"/>
        </w:rPr>
        <w:t>1,208.64</w:t>
      </w:r>
      <w:r>
        <w:rPr>
          <w:rFonts w:hint="eastAsia" w:ascii="仿宋" w:eastAsia="仿宋" w:cs="仿宋"/>
          <w:szCs w:val="32"/>
        </w:rPr>
        <w:t>万元，主要用于以下方面：一般公共服务（类）支出</w:t>
      </w:r>
      <w:r>
        <w:rPr>
          <w:rFonts w:ascii="仿宋" w:eastAsia="仿宋" w:cs="仿宋"/>
          <w:szCs w:val="32"/>
        </w:rPr>
        <w:t>1,198.64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99.17%</w:t>
      </w:r>
      <w:r>
        <w:rPr>
          <w:rFonts w:hint="eastAsia" w:ascii="仿宋" w:eastAsia="仿宋" w:cs="仿宋"/>
          <w:szCs w:val="32"/>
        </w:rPr>
        <w:t>；外交（类）支出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；国防（类）支出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；公共安全（类）支出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；教育（类）支出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；科学技术（类）支出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；文化体育与传媒（类）支出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；社会保障和就业（类）支出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；医疗卫生和计划生育（类）支出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；节能环保（类）支出</w:t>
      </w:r>
      <w:r>
        <w:rPr>
          <w:rFonts w:ascii="仿宋" w:eastAsia="仿宋" w:cs="仿宋"/>
          <w:szCs w:val="32"/>
        </w:rPr>
        <w:t>10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0.83%</w:t>
      </w:r>
      <w:r>
        <w:rPr>
          <w:rFonts w:hint="eastAsia" w:ascii="仿宋" w:eastAsia="仿宋" w:cs="仿宋"/>
          <w:szCs w:val="32"/>
        </w:rPr>
        <w:t>；城乡社区（类）支出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；农林水（类）支出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；交通运输（类）支出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；资源勘探信息（类）支出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；商业服务业（类）支出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；金融（类）支出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；援助其他地区（类）支出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；国土海洋气象（类）支出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；住房保障（类）支出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；粮油物资储备（类）支出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；其他（类）支出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；债务还本（类）支出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；债务付息（类）支出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楷体" w:eastAsia="楷体" w:cs="楷体"/>
          <w:szCs w:val="32"/>
        </w:rPr>
        <w:t>（三）具体情况。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年度一般公共预算财政拨款支出年初预算为</w:t>
      </w:r>
      <w:r>
        <w:rPr>
          <w:rFonts w:ascii="仿宋" w:eastAsia="仿宋" w:cs="仿宋"/>
          <w:szCs w:val="32"/>
        </w:rPr>
        <w:t>1,111.2</w:t>
      </w:r>
      <w:r>
        <w:rPr>
          <w:rFonts w:hint="eastAsia" w:ascii="仿宋" w:eastAsia="仿宋" w:cs="仿宋"/>
          <w:szCs w:val="32"/>
        </w:rPr>
        <w:t>万元，支出决算为</w:t>
      </w:r>
      <w:r>
        <w:rPr>
          <w:rFonts w:ascii="仿宋" w:eastAsia="仿宋" w:cs="仿宋"/>
          <w:szCs w:val="32"/>
        </w:rPr>
        <w:t>1,208.64</w:t>
      </w:r>
      <w:r>
        <w:rPr>
          <w:rFonts w:hint="eastAsia" w:ascii="仿宋" w:eastAsia="仿宋" w:cs="仿宋"/>
          <w:szCs w:val="32"/>
        </w:rPr>
        <w:t>万元，完成年初预算的</w:t>
      </w:r>
      <w:r>
        <w:rPr>
          <w:rFonts w:ascii="仿宋" w:eastAsia="仿宋" w:cs="仿宋"/>
          <w:szCs w:val="32"/>
        </w:rPr>
        <w:t>108.77%</w:t>
      </w:r>
      <w:r>
        <w:rPr>
          <w:rFonts w:hint="eastAsia" w:ascii="仿宋" w:eastAsia="仿宋" w:cs="仿宋"/>
          <w:szCs w:val="32"/>
        </w:rPr>
        <w:t>。决算数与年初预算数存在差异的主要原因：一是补发以前年度工资。其中：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hint="eastAsia" w:ascii="仿宋" w:eastAsia="仿宋" w:cs="仿宋"/>
          <w:szCs w:val="32"/>
        </w:rPr>
      </w:pPr>
      <w:r>
        <w:rPr>
          <w:rFonts w:hint="eastAsia" w:ascii="仿宋" w:eastAsia="仿宋" w:cs="仿宋"/>
          <w:szCs w:val="32"/>
        </w:rPr>
        <w:t>一般公共服务（类）政府办公厅（室）及相关机构事务（款）行政运行（项）。年初预算为</w:t>
      </w:r>
      <w:r>
        <w:rPr>
          <w:rFonts w:hint="eastAsia" w:ascii="仿宋" w:eastAsia="仿宋" w:cs="仿宋"/>
          <w:szCs w:val="32"/>
          <w:lang w:val="en-US" w:eastAsia="zh-CN"/>
        </w:rPr>
        <w:t>1111.2</w:t>
      </w:r>
      <w:r>
        <w:rPr>
          <w:rFonts w:hint="eastAsia" w:ascii="仿宋" w:eastAsia="仿宋" w:cs="仿宋"/>
          <w:szCs w:val="32"/>
        </w:rPr>
        <w:t>万元，支出决算为1</w:t>
      </w:r>
      <w:r>
        <w:rPr>
          <w:rFonts w:hint="eastAsia" w:ascii="仿宋" w:eastAsia="仿宋" w:cs="仿宋"/>
          <w:szCs w:val="32"/>
          <w:lang w:val="en-US" w:eastAsia="zh-CN"/>
        </w:rPr>
        <w:t>198.64</w:t>
      </w:r>
      <w:r>
        <w:rPr>
          <w:rFonts w:hint="eastAsia" w:ascii="仿宋" w:eastAsia="仿宋" w:cs="仿宋"/>
          <w:szCs w:val="32"/>
        </w:rPr>
        <w:t>万元，完成年初预算的</w:t>
      </w:r>
      <w:r>
        <w:rPr>
          <w:rFonts w:hint="eastAsia" w:ascii="仿宋" w:eastAsia="仿宋" w:cs="仿宋"/>
          <w:szCs w:val="32"/>
          <w:lang w:val="en-US" w:eastAsia="zh-CN"/>
        </w:rPr>
        <w:t>107.87</w:t>
      </w:r>
      <w:r>
        <w:rPr>
          <w:rFonts w:ascii="仿宋" w:eastAsia="仿宋" w:cs="仿宋"/>
          <w:szCs w:val="32"/>
        </w:rPr>
        <w:t>%</w:t>
      </w:r>
      <w:r>
        <w:rPr>
          <w:rFonts w:hint="eastAsia" w:ascii="仿宋" w:eastAsia="仿宋" w:cs="仿宋"/>
          <w:szCs w:val="32"/>
        </w:rPr>
        <w:t>。决算数大于（小于）预算数的主要原因是补发以前年度工资。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hint="eastAsia" w:ascii="仿宋" w:eastAsia="仿宋" w:cs="仿宋"/>
          <w:szCs w:val="32"/>
        </w:rPr>
      </w:pPr>
      <w:r>
        <w:rPr>
          <w:rFonts w:hint="eastAsia" w:ascii="仿宋" w:eastAsia="仿宋" w:cs="仿宋"/>
          <w:szCs w:val="32"/>
        </w:rPr>
        <w:t>一般公共服务（类）政府办公厅（室）及相关机构事务（款）其他政府办公厅（室）及相关机构事务支出（项）年初预算为</w:t>
      </w:r>
      <w:r>
        <w:rPr>
          <w:rFonts w:hint="eastAsia" w:ascii="仿宋" w:eastAsia="仿宋" w:cs="仿宋"/>
          <w:szCs w:val="32"/>
          <w:lang w:val="en-US" w:eastAsia="zh-CN"/>
        </w:rPr>
        <w:t>0</w:t>
      </w:r>
      <w:r>
        <w:rPr>
          <w:rFonts w:hint="eastAsia" w:ascii="仿宋" w:eastAsia="仿宋" w:cs="仿宋"/>
          <w:szCs w:val="32"/>
        </w:rPr>
        <w:t>万元，支出决算为</w:t>
      </w:r>
      <w:r>
        <w:rPr>
          <w:rFonts w:hint="eastAsia" w:ascii="仿宋" w:eastAsia="仿宋" w:cs="仿宋"/>
          <w:szCs w:val="32"/>
          <w:lang w:val="en-US" w:eastAsia="zh-CN"/>
        </w:rPr>
        <w:t>20</w:t>
      </w:r>
      <w:r>
        <w:rPr>
          <w:rFonts w:hint="eastAsia" w:ascii="仿宋" w:eastAsia="仿宋" w:cs="仿宋"/>
          <w:szCs w:val="32"/>
        </w:rPr>
        <w:t>万元，决算数大于预算数的主要原因是</w:t>
      </w:r>
      <w:r>
        <w:rPr>
          <w:rFonts w:hint="eastAsia" w:ascii="仿宋" w:eastAsia="仿宋" w:cs="仿宋"/>
          <w:szCs w:val="32"/>
          <w:lang w:eastAsia="zh-CN"/>
        </w:rPr>
        <w:t>财政拨款增加规划展示馆运营费用。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hint="eastAsia" w:ascii="仿宋" w:eastAsia="仿宋" w:cs="仿宋"/>
          <w:szCs w:val="32"/>
        </w:rPr>
      </w:pPr>
      <w:r>
        <w:rPr>
          <w:rFonts w:hint="eastAsia" w:ascii="仿宋" w:eastAsia="仿宋" w:cs="仿宋"/>
          <w:szCs w:val="32"/>
          <w:lang w:eastAsia="zh-CN"/>
        </w:rPr>
        <w:t>节能环保支出</w:t>
      </w:r>
      <w:r>
        <w:rPr>
          <w:rFonts w:hint="eastAsia" w:ascii="仿宋" w:eastAsia="仿宋" w:cs="仿宋"/>
          <w:szCs w:val="32"/>
        </w:rPr>
        <w:t>（类）</w:t>
      </w:r>
      <w:r>
        <w:rPr>
          <w:rFonts w:hint="eastAsia" w:ascii="仿宋" w:eastAsia="仿宋" w:cs="仿宋"/>
          <w:szCs w:val="32"/>
          <w:lang w:eastAsia="zh-CN"/>
        </w:rPr>
        <w:t>污染防治</w:t>
      </w:r>
      <w:r>
        <w:rPr>
          <w:rFonts w:hint="eastAsia" w:ascii="仿宋" w:eastAsia="仿宋" w:cs="仿宋"/>
          <w:szCs w:val="32"/>
        </w:rPr>
        <w:t>（款）</w:t>
      </w:r>
      <w:r>
        <w:rPr>
          <w:rFonts w:hint="eastAsia" w:ascii="仿宋" w:eastAsia="仿宋" w:cs="仿宋"/>
          <w:szCs w:val="32"/>
          <w:lang w:eastAsia="zh-CN"/>
        </w:rPr>
        <w:t>其他污染防治支出</w:t>
      </w:r>
      <w:r>
        <w:rPr>
          <w:rFonts w:hint="eastAsia" w:ascii="仿宋" w:eastAsia="仿宋" w:cs="仿宋"/>
          <w:szCs w:val="32"/>
        </w:rPr>
        <w:t>（项）年初预算为</w:t>
      </w:r>
      <w:r>
        <w:rPr>
          <w:rFonts w:hint="eastAsia" w:ascii="仿宋" w:eastAsia="仿宋" w:cs="仿宋"/>
          <w:szCs w:val="32"/>
          <w:lang w:val="en-US" w:eastAsia="zh-CN"/>
        </w:rPr>
        <w:t>0</w:t>
      </w:r>
      <w:r>
        <w:rPr>
          <w:rFonts w:hint="eastAsia" w:ascii="仿宋" w:eastAsia="仿宋" w:cs="仿宋"/>
          <w:szCs w:val="32"/>
        </w:rPr>
        <w:t>万元，支出决算为</w:t>
      </w:r>
      <w:r>
        <w:rPr>
          <w:rFonts w:hint="eastAsia" w:ascii="仿宋" w:eastAsia="仿宋" w:cs="仿宋"/>
          <w:szCs w:val="32"/>
          <w:lang w:val="en-US" w:eastAsia="zh-CN"/>
        </w:rPr>
        <w:t>10</w:t>
      </w:r>
      <w:r>
        <w:rPr>
          <w:rFonts w:hint="eastAsia" w:ascii="仿宋" w:eastAsia="仿宋" w:cs="仿宋"/>
          <w:szCs w:val="32"/>
        </w:rPr>
        <w:t>万元。决算数大于预算数的主要原因是</w:t>
      </w:r>
      <w:r>
        <w:rPr>
          <w:rFonts w:hint="eastAsia" w:ascii="仿宋" w:eastAsia="仿宋" w:cs="仿宋"/>
          <w:szCs w:val="32"/>
          <w:lang w:eastAsia="zh-CN"/>
        </w:rPr>
        <w:t>大气污染奖励资金。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黑体" w:eastAsia="黑体" w:cs="黑体"/>
          <w:szCs w:val="32"/>
        </w:rPr>
        <w:t>六、关于一般公共预算财政拨款基本支出决算情况说明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年一般公共预算财政拨款基本支出</w:t>
      </w:r>
      <w:r>
        <w:rPr>
          <w:rFonts w:ascii="仿宋" w:eastAsia="仿宋" w:cs="仿宋"/>
          <w:szCs w:val="32"/>
        </w:rPr>
        <w:t>1,208.64</w:t>
      </w:r>
      <w:r>
        <w:rPr>
          <w:rFonts w:hint="eastAsia" w:ascii="仿宋" w:eastAsia="仿宋" w:cs="仿宋"/>
          <w:szCs w:val="32"/>
        </w:rPr>
        <w:t>万元。与</w:t>
      </w:r>
      <w:r>
        <w:rPr>
          <w:rFonts w:ascii="仿宋" w:eastAsia="仿宋" w:cs="仿宋"/>
          <w:szCs w:val="32"/>
        </w:rPr>
        <w:t>2016</w:t>
      </w:r>
      <w:r>
        <w:rPr>
          <w:rFonts w:hint="eastAsia" w:ascii="仿宋" w:eastAsia="仿宋" w:cs="仿宋"/>
          <w:szCs w:val="32"/>
        </w:rPr>
        <w:t>年相比，增加</w:t>
      </w:r>
      <w:r>
        <w:rPr>
          <w:rFonts w:ascii="仿宋" w:eastAsia="仿宋" w:cs="仿宋"/>
          <w:szCs w:val="32"/>
        </w:rPr>
        <w:t>247.76</w:t>
      </w:r>
      <w:r>
        <w:rPr>
          <w:rFonts w:hint="eastAsia" w:ascii="仿宋" w:eastAsia="仿宋" w:cs="仿宋"/>
          <w:szCs w:val="32"/>
        </w:rPr>
        <w:t>万元，增长</w:t>
      </w:r>
      <w:r>
        <w:rPr>
          <w:rFonts w:ascii="仿宋" w:eastAsia="仿宋" w:cs="仿宋"/>
          <w:szCs w:val="32"/>
        </w:rPr>
        <w:t>25.78%</w:t>
      </w:r>
      <w:r>
        <w:rPr>
          <w:rFonts w:hint="eastAsia" w:ascii="仿宋" w:eastAsia="仿宋" w:cs="仿宋"/>
          <w:szCs w:val="32"/>
        </w:rPr>
        <w:t>。变动的主要原因：购买公务车辆及补发以前年度工资。其中：人员经费</w:t>
      </w:r>
      <w:r>
        <w:rPr>
          <w:rFonts w:ascii="仿宋" w:eastAsia="仿宋" w:cs="仿宋"/>
          <w:szCs w:val="32"/>
        </w:rPr>
        <w:t>277.14</w:t>
      </w:r>
      <w:r>
        <w:rPr>
          <w:rFonts w:hint="eastAsia" w:ascii="仿宋" w:eastAsia="仿宋" w:cs="仿宋"/>
          <w:szCs w:val="32"/>
        </w:rPr>
        <w:t>万元，主要包括：</w:t>
      </w:r>
      <w:r>
        <w:rPr>
          <w:rFonts w:hint="eastAsia" w:ascii="仿宋_GB2312" w:eastAsia="仿宋_GB2312" w:cs="仿宋"/>
          <w:szCs w:val="32"/>
        </w:rPr>
        <w:t>基本工资、津贴补贴、</w:t>
      </w:r>
      <w:r>
        <w:rPr>
          <w:rFonts w:hint="eastAsia" w:ascii="仿宋_GB2312" w:hAnsi="宋体" w:eastAsia="仿宋_GB2312" w:cs="宋体"/>
        </w:rPr>
        <w:t>社会保障缴费、</w:t>
      </w:r>
      <w:r>
        <w:rPr>
          <w:rFonts w:hint="eastAsia" w:ascii="仿宋_GB2312" w:eastAsia="仿宋_GB2312" w:cs="仿宋"/>
          <w:szCs w:val="32"/>
        </w:rPr>
        <w:t>伙食补助费、绩效工资、</w:t>
      </w:r>
      <w:r>
        <w:rPr>
          <w:rFonts w:hint="eastAsia" w:ascii="仿宋_GB2312" w:hAnsi="宋体" w:eastAsia="仿宋_GB2312" w:cs="宋体"/>
        </w:rPr>
        <w:t>其他工资福利支出、退休费、抚恤金、生活补助、</w:t>
      </w:r>
      <w:r>
        <w:rPr>
          <w:rFonts w:ascii="仿宋_GB2312" w:eastAsia="仿宋_GB2312"/>
        </w:rPr>
        <w:t xml:space="preserve"> </w:t>
      </w:r>
      <w:r>
        <w:rPr>
          <w:rFonts w:hint="eastAsia" w:ascii="仿宋_GB2312" w:hAnsi="宋体" w:eastAsia="仿宋_GB2312" w:cs="宋体"/>
        </w:rPr>
        <w:t>医疗费、助学金、奖励金、住房公积金、其他对个人和家庭的补助支出</w:t>
      </w:r>
      <w:r>
        <w:rPr>
          <w:rFonts w:hint="eastAsia" w:ascii="仿宋" w:eastAsia="仿宋" w:cs="仿宋"/>
          <w:szCs w:val="32"/>
        </w:rPr>
        <w:t>；公用经费</w:t>
      </w:r>
      <w:r>
        <w:rPr>
          <w:rFonts w:ascii="仿宋" w:eastAsia="仿宋" w:cs="仿宋"/>
          <w:szCs w:val="32"/>
        </w:rPr>
        <w:t>931.51</w:t>
      </w:r>
      <w:r>
        <w:rPr>
          <w:rFonts w:hint="eastAsia" w:ascii="仿宋" w:eastAsia="仿宋" w:cs="仿宋"/>
          <w:szCs w:val="32"/>
        </w:rPr>
        <w:t>万元，主要包括：</w:t>
      </w:r>
      <w:r>
        <w:rPr>
          <w:rFonts w:hint="eastAsia" w:ascii="仿宋_GB2312" w:hAnsi="宋体" w:eastAsia="仿宋_GB2312" w:cs="宋体"/>
        </w:rPr>
        <w:t>办公费、印刷费、咨询费、手续费、水费、电费、邮电费、物业管理费、差旅费、维修（护）费、租赁费、会议费、培训费、专用材料费、劳务费、工会经费、福利费、其他交通费用、税金及附加费用、其他商品和服务支出、办公设备购置、专用设备购置、大型修缮、信息网络及软件购置更新、其他资本性支出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黑体" w:eastAsia="黑体" w:cs="黑体"/>
          <w:szCs w:val="32"/>
        </w:rPr>
        <w:t>七、关于一般公共预算财政拨款</w:t>
      </w:r>
      <w:r>
        <w:rPr>
          <w:rFonts w:ascii="黑体" w:eastAsia="黑体" w:cs="黑体"/>
          <w:szCs w:val="32"/>
        </w:rPr>
        <w:t>“</w:t>
      </w:r>
      <w:r>
        <w:rPr>
          <w:rFonts w:hint="eastAsia" w:ascii="黑体" w:eastAsia="黑体" w:cs="黑体"/>
          <w:szCs w:val="32"/>
        </w:rPr>
        <w:t>三公</w:t>
      </w:r>
      <w:r>
        <w:rPr>
          <w:rFonts w:ascii="黑体" w:eastAsia="黑体" w:cs="黑体"/>
          <w:szCs w:val="32"/>
        </w:rPr>
        <w:t>”</w:t>
      </w:r>
      <w:r>
        <w:rPr>
          <w:rFonts w:hint="eastAsia" w:ascii="黑体" w:eastAsia="黑体" w:cs="黑体"/>
          <w:szCs w:val="32"/>
        </w:rPr>
        <w:t>经费支出决算情况说明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楷体" w:eastAsia="楷体" w:cs="楷体"/>
          <w:szCs w:val="32"/>
        </w:rPr>
        <w:t>（一）</w:t>
      </w:r>
      <w:r>
        <w:rPr>
          <w:rFonts w:ascii="楷体" w:eastAsia="楷体" w:cs="楷体"/>
          <w:szCs w:val="32"/>
        </w:rPr>
        <w:t>“</w:t>
      </w:r>
      <w:r>
        <w:rPr>
          <w:rFonts w:hint="eastAsia" w:ascii="楷体" w:eastAsia="楷体" w:cs="楷体"/>
          <w:szCs w:val="32"/>
        </w:rPr>
        <w:t>三公</w:t>
      </w:r>
      <w:r>
        <w:rPr>
          <w:rFonts w:ascii="楷体" w:eastAsia="楷体" w:cs="楷体"/>
          <w:szCs w:val="32"/>
        </w:rPr>
        <w:t>”</w:t>
      </w:r>
      <w:r>
        <w:rPr>
          <w:rFonts w:hint="eastAsia" w:ascii="楷体" w:eastAsia="楷体" w:cs="楷体"/>
          <w:szCs w:val="32"/>
        </w:rPr>
        <w:t>经费财政拨款支出决算总体情况说明。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年度</w:t>
      </w:r>
      <w:r>
        <w:rPr>
          <w:rFonts w:ascii="仿宋" w:eastAsia="仿宋" w:cs="仿宋"/>
          <w:szCs w:val="32"/>
        </w:rPr>
        <w:t>“</w:t>
      </w:r>
      <w:r>
        <w:rPr>
          <w:rFonts w:hint="eastAsia" w:ascii="仿宋" w:eastAsia="仿宋" w:cs="仿宋"/>
          <w:szCs w:val="32"/>
        </w:rPr>
        <w:t>三公</w:t>
      </w:r>
      <w:r>
        <w:rPr>
          <w:rFonts w:ascii="仿宋" w:eastAsia="仿宋" w:cs="仿宋"/>
          <w:szCs w:val="32"/>
        </w:rPr>
        <w:t>”</w:t>
      </w:r>
      <w:r>
        <w:rPr>
          <w:rFonts w:hint="eastAsia" w:ascii="仿宋" w:eastAsia="仿宋" w:cs="仿宋"/>
          <w:szCs w:val="32"/>
        </w:rPr>
        <w:t>经费财政拨款支出预算为</w:t>
      </w:r>
      <w:r>
        <w:rPr>
          <w:rFonts w:ascii="仿宋" w:eastAsia="仿宋" w:cs="仿宋"/>
          <w:szCs w:val="32"/>
        </w:rPr>
        <w:t>220.5</w:t>
      </w:r>
      <w:r>
        <w:rPr>
          <w:rFonts w:hint="eastAsia" w:ascii="仿宋" w:eastAsia="仿宋" w:cs="仿宋"/>
          <w:szCs w:val="32"/>
        </w:rPr>
        <w:t>万元，支出决算为</w:t>
      </w:r>
      <w:r>
        <w:rPr>
          <w:rFonts w:ascii="仿宋" w:eastAsia="仿宋" w:cs="仿宋"/>
          <w:szCs w:val="32"/>
        </w:rPr>
        <w:t>207.38</w:t>
      </w:r>
      <w:r>
        <w:rPr>
          <w:rFonts w:hint="eastAsia" w:ascii="仿宋" w:eastAsia="仿宋" w:cs="仿宋"/>
          <w:szCs w:val="32"/>
        </w:rPr>
        <w:t>万元，完成预算的</w:t>
      </w:r>
      <w:r>
        <w:rPr>
          <w:rFonts w:ascii="仿宋" w:eastAsia="仿宋" w:cs="仿宋"/>
          <w:szCs w:val="32"/>
        </w:rPr>
        <w:t>94.05%</w:t>
      </w:r>
      <w:r>
        <w:rPr>
          <w:rFonts w:hint="eastAsia" w:ascii="仿宋" w:eastAsia="仿宋" w:cs="仿宋"/>
          <w:szCs w:val="32"/>
        </w:rPr>
        <w:t>。</w:t>
      </w: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年度</w:t>
      </w:r>
      <w:r>
        <w:rPr>
          <w:rFonts w:ascii="仿宋" w:eastAsia="仿宋" w:cs="仿宋"/>
          <w:szCs w:val="32"/>
        </w:rPr>
        <w:t>“</w:t>
      </w:r>
      <w:r>
        <w:rPr>
          <w:rFonts w:hint="eastAsia" w:ascii="仿宋" w:eastAsia="仿宋" w:cs="仿宋"/>
          <w:szCs w:val="32"/>
        </w:rPr>
        <w:t>三公</w:t>
      </w:r>
      <w:r>
        <w:rPr>
          <w:rFonts w:ascii="仿宋" w:eastAsia="仿宋" w:cs="仿宋"/>
          <w:szCs w:val="32"/>
        </w:rPr>
        <w:t>”</w:t>
      </w:r>
      <w:r>
        <w:rPr>
          <w:rFonts w:hint="eastAsia" w:ascii="仿宋" w:eastAsia="仿宋" w:cs="仿宋"/>
          <w:szCs w:val="32"/>
        </w:rPr>
        <w:t>经费支出决算数与预算数存在差异的主要原因是压减一般性支出。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楷体" w:eastAsia="楷体" w:cs="楷体"/>
          <w:szCs w:val="32"/>
        </w:rPr>
        <w:t>（二）</w:t>
      </w:r>
      <w:r>
        <w:rPr>
          <w:rFonts w:ascii="楷体" w:eastAsia="楷体" w:cs="楷体"/>
          <w:szCs w:val="32"/>
        </w:rPr>
        <w:t>“</w:t>
      </w:r>
      <w:r>
        <w:rPr>
          <w:rFonts w:hint="eastAsia" w:ascii="楷体" w:eastAsia="楷体" w:cs="楷体"/>
          <w:szCs w:val="32"/>
        </w:rPr>
        <w:t>三公</w:t>
      </w:r>
      <w:r>
        <w:rPr>
          <w:rFonts w:ascii="楷体" w:eastAsia="楷体" w:cs="楷体"/>
          <w:szCs w:val="32"/>
        </w:rPr>
        <w:t>”</w:t>
      </w:r>
      <w:r>
        <w:rPr>
          <w:rFonts w:hint="eastAsia" w:ascii="楷体" w:eastAsia="楷体" w:cs="楷体"/>
          <w:szCs w:val="32"/>
        </w:rPr>
        <w:t>经费财政拨款支出决算具体情况说明。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年度</w:t>
      </w:r>
      <w:r>
        <w:rPr>
          <w:rFonts w:ascii="仿宋" w:eastAsia="仿宋" w:cs="仿宋"/>
          <w:szCs w:val="32"/>
        </w:rPr>
        <w:t>“</w:t>
      </w:r>
      <w:r>
        <w:rPr>
          <w:rFonts w:hint="eastAsia" w:ascii="仿宋" w:eastAsia="仿宋" w:cs="仿宋"/>
          <w:szCs w:val="32"/>
        </w:rPr>
        <w:t>三公</w:t>
      </w:r>
      <w:r>
        <w:rPr>
          <w:rFonts w:ascii="仿宋" w:eastAsia="仿宋" w:cs="仿宋"/>
          <w:szCs w:val="32"/>
        </w:rPr>
        <w:t>”</w:t>
      </w:r>
      <w:r>
        <w:rPr>
          <w:rFonts w:hint="eastAsia" w:ascii="仿宋" w:eastAsia="仿宋" w:cs="仿宋"/>
          <w:szCs w:val="32"/>
        </w:rPr>
        <w:t>经费财政拨款支出决算中，因公出国（境）费支出决算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，完成预算的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；公务用车购置及运行费支出决算</w:t>
      </w:r>
      <w:r>
        <w:rPr>
          <w:rFonts w:ascii="仿宋" w:eastAsia="仿宋" w:cs="仿宋"/>
          <w:szCs w:val="32"/>
        </w:rPr>
        <w:t>102.9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49.62%</w:t>
      </w:r>
      <w:r>
        <w:rPr>
          <w:rFonts w:hint="eastAsia" w:ascii="仿宋" w:eastAsia="仿宋" w:cs="仿宋"/>
          <w:szCs w:val="32"/>
        </w:rPr>
        <w:t>，完成预算的</w:t>
      </w:r>
      <w:r>
        <w:rPr>
          <w:rFonts w:ascii="仿宋" w:eastAsia="仿宋" w:cs="仿宋"/>
          <w:szCs w:val="32"/>
        </w:rPr>
        <w:t>93.12%</w:t>
      </w:r>
      <w:r>
        <w:rPr>
          <w:rFonts w:hint="eastAsia" w:ascii="仿宋" w:eastAsia="仿宋" w:cs="仿宋"/>
          <w:szCs w:val="32"/>
        </w:rPr>
        <w:t>；公务接待费支出决算</w:t>
      </w:r>
      <w:r>
        <w:rPr>
          <w:rFonts w:ascii="仿宋" w:eastAsia="仿宋" w:cs="仿宋"/>
          <w:szCs w:val="32"/>
        </w:rPr>
        <w:t>104.48</w:t>
      </w:r>
      <w:r>
        <w:rPr>
          <w:rFonts w:hint="eastAsia" w:ascii="仿宋" w:eastAsia="仿宋" w:cs="仿宋"/>
          <w:szCs w:val="32"/>
        </w:rPr>
        <w:t>万元，占</w:t>
      </w:r>
      <w:r>
        <w:rPr>
          <w:rFonts w:ascii="仿宋" w:eastAsia="仿宋" w:cs="仿宋"/>
          <w:szCs w:val="32"/>
        </w:rPr>
        <w:t>50.38%</w:t>
      </w:r>
      <w:r>
        <w:rPr>
          <w:rFonts w:hint="eastAsia" w:ascii="仿宋" w:eastAsia="仿宋" w:cs="仿宋"/>
          <w:szCs w:val="32"/>
        </w:rPr>
        <w:t>，完成预算的</w:t>
      </w:r>
      <w:r>
        <w:rPr>
          <w:rFonts w:ascii="仿宋" w:eastAsia="仿宋" w:cs="仿宋"/>
          <w:szCs w:val="32"/>
        </w:rPr>
        <w:t>94.98%</w:t>
      </w:r>
      <w:r>
        <w:rPr>
          <w:rFonts w:hint="eastAsia" w:ascii="仿宋" w:eastAsia="仿宋" w:cs="仿宋"/>
          <w:szCs w:val="32"/>
        </w:rPr>
        <w:t>。具体情况如下：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1</w:t>
      </w:r>
      <w:r>
        <w:rPr>
          <w:rFonts w:hint="eastAsia" w:ascii="仿宋" w:eastAsia="仿宋" w:cs="仿宋"/>
          <w:szCs w:val="32"/>
        </w:rPr>
        <w:t>．因公出国（境）费支出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</w:t>
      </w:r>
      <w:r>
        <w:rPr>
          <w:rFonts w:hint="eastAsia" w:ascii="仿宋" w:eastAsia="仿宋" w:cs="仿宋"/>
          <w:szCs w:val="32"/>
        </w:rPr>
        <w:t>．公务用车购置及运行费支出</w:t>
      </w:r>
      <w:r>
        <w:rPr>
          <w:rFonts w:ascii="仿宋" w:eastAsia="仿宋" w:cs="仿宋"/>
          <w:szCs w:val="32"/>
        </w:rPr>
        <w:t>102.9</w:t>
      </w:r>
      <w:r>
        <w:rPr>
          <w:rFonts w:hint="eastAsia" w:ascii="仿宋" w:eastAsia="仿宋" w:cs="仿宋"/>
          <w:szCs w:val="32"/>
        </w:rPr>
        <w:t>万元。其中：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仿宋" w:eastAsia="仿宋" w:cs="仿宋"/>
          <w:szCs w:val="32"/>
        </w:rPr>
        <w:t>公务用车购置支出为</w:t>
      </w:r>
      <w:r>
        <w:rPr>
          <w:rFonts w:ascii="仿宋" w:eastAsia="仿宋" w:cs="仿宋"/>
          <w:szCs w:val="32"/>
        </w:rPr>
        <w:t>78.82</w:t>
      </w:r>
      <w:r>
        <w:rPr>
          <w:rFonts w:hint="eastAsia" w:ascii="仿宋" w:eastAsia="仿宋" w:cs="仿宋"/>
          <w:szCs w:val="32"/>
        </w:rPr>
        <w:t>万元，购置车辆2台，。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仿宋" w:eastAsia="仿宋" w:cs="仿宋"/>
          <w:szCs w:val="32"/>
        </w:rPr>
        <w:t>公务用车运行支出</w:t>
      </w:r>
      <w:r>
        <w:rPr>
          <w:rFonts w:ascii="仿宋" w:eastAsia="仿宋" w:cs="仿宋"/>
          <w:szCs w:val="32"/>
        </w:rPr>
        <w:t>24.07</w:t>
      </w:r>
      <w:r>
        <w:rPr>
          <w:rFonts w:hint="eastAsia" w:ascii="仿宋" w:eastAsia="仿宋" w:cs="仿宋"/>
          <w:szCs w:val="32"/>
        </w:rPr>
        <w:t>万元。主要用于燃油费、过路费、维修费。</w:t>
      </w: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年期末，部门财政拨款公务用车保有量为</w:t>
      </w:r>
      <w:r>
        <w:rPr>
          <w:rFonts w:hint="eastAsia" w:ascii="仿宋" w:eastAsia="仿宋" w:cs="仿宋"/>
          <w:szCs w:val="32"/>
          <w:lang w:val="en-US" w:eastAsia="zh-CN"/>
        </w:rPr>
        <w:t>11</w:t>
      </w:r>
      <w:r>
        <w:rPr>
          <w:rFonts w:hint="eastAsia" w:ascii="仿宋" w:eastAsia="仿宋" w:cs="仿宋"/>
          <w:szCs w:val="32"/>
        </w:rPr>
        <w:t>辆。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仿宋" w:eastAsia="仿宋" w:cs="仿宋"/>
          <w:szCs w:val="32"/>
        </w:rPr>
        <w:t>公务用车购置运行费支出决算比</w:t>
      </w:r>
      <w:r>
        <w:rPr>
          <w:rFonts w:ascii="仿宋" w:eastAsia="仿宋" w:cs="仿宋"/>
          <w:szCs w:val="32"/>
        </w:rPr>
        <w:t>2016</w:t>
      </w:r>
      <w:r>
        <w:rPr>
          <w:rFonts w:hint="eastAsia" w:ascii="仿宋" w:eastAsia="仿宋" w:cs="仿宋"/>
          <w:szCs w:val="32"/>
        </w:rPr>
        <w:t>年度增加</w:t>
      </w:r>
      <w:r>
        <w:rPr>
          <w:rFonts w:ascii="仿宋" w:eastAsia="仿宋" w:cs="仿宋"/>
          <w:szCs w:val="32"/>
        </w:rPr>
        <w:t>43.59</w:t>
      </w:r>
      <w:r>
        <w:rPr>
          <w:rFonts w:hint="eastAsia" w:ascii="仿宋" w:eastAsia="仿宋" w:cs="仿宋"/>
          <w:szCs w:val="32"/>
        </w:rPr>
        <w:t>万元，增长</w:t>
      </w:r>
      <w:r>
        <w:rPr>
          <w:rFonts w:ascii="仿宋" w:eastAsia="仿宋" w:cs="仿宋"/>
          <w:szCs w:val="32"/>
        </w:rPr>
        <w:t>73.49%</w:t>
      </w:r>
      <w:r>
        <w:rPr>
          <w:rFonts w:hint="eastAsia" w:ascii="仿宋" w:eastAsia="仿宋" w:cs="仿宋"/>
          <w:szCs w:val="32"/>
        </w:rPr>
        <w:t>，主要原因是新购入公务用车。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3</w:t>
      </w:r>
      <w:r>
        <w:rPr>
          <w:rFonts w:hint="eastAsia" w:ascii="仿宋" w:eastAsia="仿宋" w:cs="仿宋"/>
          <w:szCs w:val="32"/>
        </w:rPr>
        <w:t>．公务接待费支出</w:t>
      </w:r>
      <w:r>
        <w:rPr>
          <w:rFonts w:ascii="仿宋" w:eastAsia="仿宋" w:cs="仿宋"/>
          <w:szCs w:val="32"/>
        </w:rPr>
        <w:t>104.48</w:t>
      </w:r>
      <w:r>
        <w:rPr>
          <w:rFonts w:hint="eastAsia" w:ascii="仿宋" w:eastAsia="仿宋" w:cs="仿宋"/>
          <w:szCs w:val="32"/>
        </w:rPr>
        <w:t>万元。其中：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仿宋" w:eastAsia="仿宋" w:cs="仿宋"/>
          <w:szCs w:val="32"/>
        </w:rPr>
        <w:t>其他国内公务接待支出</w:t>
      </w:r>
      <w:r>
        <w:rPr>
          <w:rFonts w:ascii="仿宋" w:eastAsia="仿宋" w:cs="仿宋"/>
          <w:szCs w:val="32"/>
        </w:rPr>
        <w:t>104.48</w:t>
      </w:r>
      <w:r>
        <w:rPr>
          <w:rFonts w:hint="eastAsia" w:ascii="仿宋" w:eastAsia="仿宋" w:cs="仿宋"/>
          <w:szCs w:val="32"/>
        </w:rPr>
        <w:t>万元，主要用于接待</w:t>
      </w:r>
      <w:r>
        <w:rPr>
          <w:rFonts w:hint="eastAsia" w:ascii="仿宋" w:eastAsia="仿宋" w:cs="仿宋"/>
          <w:szCs w:val="32"/>
          <w:lang w:val="en-US" w:eastAsia="zh-CN"/>
        </w:rPr>
        <w:t>招商活动</w:t>
      </w:r>
      <w:r>
        <w:rPr>
          <w:rFonts w:hint="eastAsia" w:ascii="仿宋" w:eastAsia="仿宋" w:cs="仿宋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仿宋" w:eastAsia="仿宋" w:cs="仿宋"/>
          <w:szCs w:val="32"/>
        </w:rPr>
        <w:t>公务接待费支出决算比</w:t>
      </w:r>
      <w:r>
        <w:rPr>
          <w:rFonts w:ascii="仿宋" w:eastAsia="仿宋" w:cs="仿宋"/>
          <w:szCs w:val="32"/>
        </w:rPr>
        <w:t>2016</w:t>
      </w:r>
      <w:r>
        <w:rPr>
          <w:rFonts w:hint="eastAsia" w:ascii="仿宋" w:eastAsia="仿宋" w:cs="仿宋"/>
          <w:szCs w:val="32"/>
        </w:rPr>
        <w:t>年度减少</w:t>
      </w:r>
      <w:r>
        <w:rPr>
          <w:rFonts w:ascii="仿宋" w:eastAsia="仿宋" w:cs="仿宋"/>
          <w:szCs w:val="32"/>
        </w:rPr>
        <w:t>12.08</w:t>
      </w:r>
      <w:r>
        <w:rPr>
          <w:rFonts w:hint="eastAsia" w:ascii="仿宋" w:eastAsia="仿宋" w:cs="仿宋"/>
          <w:szCs w:val="32"/>
        </w:rPr>
        <w:t>万元，下降</w:t>
      </w:r>
      <w:r>
        <w:rPr>
          <w:rFonts w:ascii="仿宋" w:eastAsia="仿宋" w:cs="仿宋"/>
          <w:szCs w:val="32"/>
        </w:rPr>
        <w:t>10.36%</w:t>
      </w:r>
      <w:r>
        <w:rPr>
          <w:rFonts w:hint="eastAsia" w:ascii="仿宋" w:eastAsia="仿宋" w:cs="仿宋"/>
          <w:szCs w:val="32"/>
        </w:rPr>
        <w:t>，主要原因是压减一般性支出。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仿宋" w:eastAsia="仿宋" w:cs="仿宋"/>
          <w:szCs w:val="32"/>
        </w:rPr>
        <w:t>河南省南阳市高新技术产业开发区机关服务中心</w:t>
      </w: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年度共接待国内来访</w:t>
      </w:r>
      <w:r>
        <w:rPr>
          <w:rFonts w:hint="eastAsia" w:ascii="仿宋" w:eastAsia="仿宋" w:cs="仿宋"/>
          <w:szCs w:val="32"/>
          <w:lang w:val="en-US" w:eastAsia="zh-CN"/>
        </w:rPr>
        <w:t>客商</w:t>
      </w:r>
      <w:r>
        <w:rPr>
          <w:rFonts w:hint="eastAsia" w:ascii="仿宋" w:eastAsia="仿宋" w:cs="仿宋"/>
          <w:szCs w:val="32"/>
        </w:rPr>
        <w:t>团组</w:t>
      </w:r>
      <w:r>
        <w:rPr>
          <w:rFonts w:ascii="仿宋" w:eastAsia="仿宋" w:cs="仿宋"/>
          <w:szCs w:val="32"/>
        </w:rPr>
        <w:t>1,700</w:t>
      </w:r>
      <w:r>
        <w:rPr>
          <w:rFonts w:hint="eastAsia" w:ascii="仿宋" w:eastAsia="仿宋" w:cs="仿宋"/>
          <w:szCs w:val="32"/>
        </w:rPr>
        <w:t>个、来访人员</w:t>
      </w:r>
      <w:r>
        <w:rPr>
          <w:rFonts w:ascii="仿宋" w:eastAsia="仿宋" w:cs="仿宋"/>
          <w:szCs w:val="32"/>
        </w:rPr>
        <w:t>16,900</w:t>
      </w:r>
      <w:r>
        <w:rPr>
          <w:rFonts w:hint="eastAsia" w:ascii="仿宋" w:eastAsia="仿宋" w:cs="仿宋"/>
          <w:szCs w:val="32"/>
        </w:rPr>
        <w:t>人次（不包括陪同人员）。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黑体" w:eastAsia="黑体" w:cs="黑体"/>
          <w:szCs w:val="32"/>
        </w:rPr>
        <w:t>八、关于预算绩效情况说明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楷体" w:eastAsia="楷体" w:cs="楷体"/>
          <w:szCs w:val="32"/>
        </w:rPr>
        <w:t>（一）绩效管理工作开展情况。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/>
        <w:jc w:val="left"/>
        <w:textAlignment w:val="auto"/>
        <w:outlineLvl w:val="9"/>
        <w:rPr>
          <w:rFonts w:hint="eastAsia" w:ascii="仿宋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2017年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我单位未开展预算绩效管理工作。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楷体" w:eastAsia="楷体" w:cs="楷体"/>
          <w:szCs w:val="32"/>
        </w:rPr>
        <w:t>（二）项目绩效自评结果。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/>
        <w:jc w:val="left"/>
        <w:textAlignment w:val="auto"/>
        <w:outlineLvl w:val="9"/>
        <w:rPr>
          <w:rFonts w:ascii="仿宋" w:hAnsi="Times New Roman" w:eastAsia="仿宋" w:cs="仿宋"/>
          <w:sz w:val="32"/>
          <w:szCs w:val="32"/>
        </w:rPr>
      </w:pPr>
      <w:r>
        <w:rPr>
          <w:rFonts w:hint="eastAsia" w:ascii="仿宋" w:hAnsi="Times New Roman" w:eastAsia="仿宋" w:cs="仿宋"/>
          <w:sz w:val="32"/>
          <w:szCs w:val="32"/>
          <w:lang w:val="en-US" w:eastAsia="zh-CN"/>
        </w:rPr>
        <w:t>2017年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我单位未开展预算绩效评价管理工作。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黑体" w:eastAsia="黑体" w:cs="黑体"/>
          <w:szCs w:val="32"/>
        </w:rPr>
        <w:t>九、关于政府性基金预算财政拨款支出决算情况说明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年度政府性基金预算财政拨款支出年初预算为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万元，支出决算为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万元，完成年初预算的</w:t>
      </w:r>
      <w:r>
        <w:rPr>
          <w:rFonts w:ascii="仿宋" w:eastAsia="仿宋" w:cs="仿宋"/>
          <w:szCs w:val="32"/>
        </w:rPr>
        <w:t>0%</w:t>
      </w:r>
      <w:r>
        <w:rPr>
          <w:rFonts w:hint="eastAsia" w:ascii="仿宋" w:eastAsia="仿宋" w:cs="仿宋"/>
          <w:szCs w:val="32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黑体" w:eastAsia="黑体" w:cs="黑体"/>
          <w:szCs w:val="32"/>
        </w:rPr>
        <w:t>十、机关运行经费支出情况说明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年度机关运行经费支出</w:t>
      </w:r>
      <w:r>
        <w:rPr>
          <w:rFonts w:ascii="仿宋" w:eastAsia="仿宋" w:cs="仿宋"/>
          <w:szCs w:val="32"/>
        </w:rPr>
        <w:t>931.51</w:t>
      </w:r>
      <w:r>
        <w:rPr>
          <w:rFonts w:hint="eastAsia" w:ascii="仿宋" w:eastAsia="仿宋" w:cs="仿宋"/>
          <w:szCs w:val="32"/>
        </w:rPr>
        <w:t>万元，较</w:t>
      </w:r>
      <w:r>
        <w:rPr>
          <w:rFonts w:ascii="仿宋" w:eastAsia="仿宋" w:cs="仿宋"/>
          <w:szCs w:val="32"/>
        </w:rPr>
        <w:t>2016</w:t>
      </w:r>
      <w:r>
        <w:rPr>
          <w:rFonts w:hint="eastAsia" w:ascii="仿宋" w:eastAsia="仿宋" w:cs="仿宋"/>
          <w:szCs w:val="32"/>
        </w:rPr>
        <w:t>年度增加</w:t>
      </w:r>
      <w:r>
        <w:rPr>
          <w:rFonts w:ascii="仿宋" w:eastAsia="仿宋" w:cs="仿宋"/>
          <w:szCs w:val="32"/>
        </w:rPr>
        <w:t>107.81</w:t>
      </w:r>
      <w:r>
        <w:rPr>
          <w:rFonts w:hint="eastAsia" w:ascii="仿宋" w:eastAsia="仿宋" w:cs="仿宋"/>
          <w:szCs w:val="32"/>
        </w:rPr>
        <w:t>万元，增长</w:t>
      </w:r>
      <w:r>
        <w:rPr>
          <w:rFonts w:ascii="仿宋" w:eastAsia="仿宋" w:cs="仿宋"/>
          <w:szCs w:val="32"/>
        </w:rPr>
        <w:t>13.09%</w:t>
      </w:r>
      <w:r>
        <w:rPr>
          <w:rFonts w:hint="eastAsia" w:ascii="仿宋" w:eastAsia="仿宋" w:cs="仿宋"/>
          <w:szCs w:val="32"/>
        </w:rPr>
        <w:t>。增加的主要原因是：购入公车及补发以前年度工资。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黑体" w:eastAsia="黑体" w:cs="黑体"/>
          <w:szCs w:val="32"/>
        </w:rPr>
        <w:t>十一、政府采购支出情况说明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年度政府采购支出总额</w:t>
      </w:r>
      <w:r>
        <w:rPr>
          <w:rFonts w:ascii="仿宋" w:eastAsia="仿宋" w:cs="仿宋"/>
          <w:szCs w:val="32"/>
        </w:rPr>
        <w:t>109.14</w:t>
      </w:r>
      <w:r>
        <w:rPr>
          <w:rFonts w:hint="eastAsia" w:ascii="仿宋" w:eastAsia="仿宋" w:cs="仿宋"/>
          <w:szCs w:val="32"/>
        </w:rPr>
        <w:t>万元，其中：政府采购货物支出</w:t>
      </w:r>
      <w:r>
        <w:rPr>
          <w:rFonts w:ascii="仿宋" w:eastAsia="仿宋" w:cs="仿宋"/>
          <w:szCs w:val="32"/>
        </w:rPr>
        <w:t>73.48</w:t>
      </w:r>
      <w:r>
        <w:rPr>
          <w:rFonts w:hint="eastAsia" w:ascii="仿宋" w:eastAsia="仿宋" w:cs="仿宋"/>
          <w:szCs w:val="32"/>
        </w:rPr>
        <w:t>万元，政府采购工程支出</w:t>
      </w:r>
      <w:r>
        <w:rPr>
          <w:rFonts w:ascii="仿宋" w:eastAsia="仿宋" w:cs="仿宋"/>
          <w:szCs w:val="32"/>
        </w:rPr>
        <w:t>35.66</w:t>
      </w:r>
      <w:r>
        <w:rPr>
          <w:rFonts w:hint="eastAsia" w:ascii="仿宋" w:eastAsia="仿宋" w:cs="仿宋"/>
          <w:szCs w:val="32"/>
        </w:rPr>
        <w:t>万元，政府采购服务支出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hint="eastAsia" w:ascii="黑体" w:eastAsia="黑体" w:cs="黑体"/>
          <w:szCs w:val="32"/>
        </w:rPr>
        <w:t>十二、国有资产占用情况说明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ascii="仿宋" w:eastAsia="仿宋" w:cs="仿宋"/>
          <w:szCs w:val="32"/>
        </w:rPr>
      </w:pPr>
      <w:r>
        <w:rPr>
          <w:rFonts w:ascii="仿宋" w:eastAsia="仿宋" w:cs="仿宋"/>
          <w:szCs w:val="32"/>
        </w:rPr>
        <w:t>2017</w:t>
      </w:r>
      <w:r>
        <w:rPr>
          <w:rFonts w:hint="eastAsia" w:ascii="仿宋" w:eastAsia="仿宋" w:cs="仿宋"/>
          <w:szCs w:val="32"/>
        </w:rPr>
        <w:t>年期末，河南省南阳市高新技术产业开发区机关服务中心共有车辆</w:t>
      </w:r>
      <w:r>
        <w:rPr>
          <w:rFonts w:ascii="仿宋" w:eastAsia="仿宋" w:cs="仿宋"/>
          <w:szCs w:val="32"/>
        </w:rPr>
        <w:t>2</w:t>
      </w:r>
      <w:r>
        <w:rPr>
          <w:rFonts w:hint="eastAsia" w:ascii="仿宋" w:eastAsia="仿宋" w:cs="仿宋"/>
          <w:szCs w:val="32"/>
          <w:lang w:val="en-US" w:eastAsia="zh-CN"/>
        </w:rPr>
        <w:t>3</w:t>
      </w:r>
      <w:r>
        <w:rPr>
          <w:rFonts w:hint="eastAsia" w:ascii="仿宋" w:eastAsia="仿宋" w:cs="仿宋"/>
          <w:szCs w:val="32"/>
        </w:rPr>
        <w:t>辆，其中：一般公务用车</w:t>
      </w:r>
      <w:r>
        <w:rPr>
          <w:rFonts w:ascii="仿宋" w:eastAsia="仿宋" w:cs="仿宋"/>
          <w:szCs w:val="32"/>
        </w:rPr>
        <w:t>2</w:t>
      </w:r>
      <w:r>
        <w:rPr>
          <w:rFonts w:hint="eastAsia" w:ascii="仿宋" w:eastAsia="仿宋" w:cs="仿宋"/>
          <w:szCs w:val="32"/>
          <w:lang w:val="en-US" w:eastAsia="zh-CN"/>
        </w:rPr>
        <w:t>2</w:t>
      </w:r>
      <w:r>
        <w:rPr>
          <w:rFonts w:hint="eastAsia" w:ascii="仿宋" w:eastAsia="仿宋" w:cs="仿宋"/>
          <w:szCs w:val="32"/>
        </w:rPr>
        <w:t>辆、一般执法执勤用车</w:t>
      </w:r>
      <w:r>
        <w:rPr>
          <w:rFonts w:hint="eastAsia" w:ascii="仿宋" w:eastAsia="仿宋" w:cs="仿宋"/>
          <w:szCs w:val="32"/>
          <w:lang w:val="en-US" w:eastAsia="zh-CN"/>
        </w:rPr>
        <w:t>1</w:t>
      </w:r>
      <w:r>
        <w:rPr>
          <w:rFonts w:hint="eastAsia" w:ascii="仿宋" w:eastAsia="仿宋" w:cs="仿宋"/>
          <w:szCs w:val="32"/>
        </w:rPr>
        <w:t>辆、特种专业技术用车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辆，其他用车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辆，单位价值</w:t>
      </w:r>
      <w:r>
        <w:rPr>
          <w:rFonts w:ascii="仿宋" w:eastAsia="仿宋" w:cs="仿宋"/>
          <w:szCs w:val="32"/>
        </w:rPr>
        <w:t>50</w:t>
      </w:r>
      <w:r>
        <w:rPr>
          <w:rFonts w:hint="eastAsia" w:ascii="仿宋" w:eastAsia="仿宋" w:cs="仿宋"/>
          <w:szCs w:val="32"/>
        </w:rPr>
        <w:t>万元以上通用设备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台（套），单位价值</w:t>
      </w:r>
      <w:r>
        <w:rPr>
          <w:rFonts w:ascii="仿宋" w:eastAsia="仿宋" w:cs="仿宋"/>
          <w:szCs w:val="32"/>
        </w:rPr>
        <w:t>100</w:t>
      </w:r>
      <w:r>
        <w:rPr>
          <w:rFonts w:hint="eastAsia" w:ascii="仿宋" w:eastAsia="仿宋" w:cs="仿宋"/>
          <w:szCs w:val="32"/>
        </w:rPr>
        <w:t>万元以上专用设备</w:t>
      </w:r>
      <w:r>
        <w:rPr>
          <w:rFonts w:ascii="仿宋" w:eastAsia="仿宋" w:cs="仿宋"/>
          <w:szCs w:val="32"/>
        </w:rPr>
        <w:t>0</w:t>
      </w:r>
      <w:r>
        <w:rPr>
          <w:rFonts w:hint="eastAsia" w:ascii="仿宋" w:eastAsia="仿宋" w:cs="仿宋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left"/>
        <w:textAlignment w:val="auto"/>
        <w:outlineLvl w:val="9"/>
        <w:rPr>
          <w:rFonts w:hint="eastAsia" w:ascii="黑体" w:eastAsia="黑体" w:cs="黑体"/>
          <w:szCs w:val="32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autoSpaceDE w:val="0"/>
        <w:autoSpaceDN w:val="0"/>
        <w:bidi w:val="0"/>
        <w:adjustRightInd w:val="0"/>
        <w:spacing w:line="360" w:lineRule="auto"/>
        <w:ind w:firstLine="640"/>
        <w:jc w:val="center"/>
        <w:textAlignment w:val="auto"/>
        <w:outlineLvl w:val="9"/>
        <w:rPr>
          <w:rFonts w:hint="eastAsia" w:ascii="黑体" w:eastAsia="黑体" w:cs="黑体"/>
          <w:szCs w:val="32"/>
        </w:rPr>
      </w:pPr>
      <w:r>
        <w:rPr>
          <w:rFonts w:hint="eastAsia" w:ascii="黑体" w:eastAsia="黑体" w:cs="黑体"/>
          <w:szCs w:val="32"/>
        </w:rPr>
        <w:t>第四部分名词解释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adjustRightInd w:val="0"/>
        <w:snapToGrid w:val="0"/>
        <w:spacing w:line="360" w:lineRule="auto"/>
        <w:ind w:left="101" w:right="521" w:firstLine="512"/>
        <w:jc w:val="center"/>
        <w:textAlignment w:val="auto"/>
        <w:outlineLvl w:val="9"/>
        <w:rPr>
          <w:rFonts w:ascii="仿宋" w:hAnsi="仿宋" w:eastAsia="仿宋" w:cs="黑体"/>
          <w:spacing w:val="-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一、财政拨款收入：是指财政当年拨付的资金。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二、事业收入：是指事业单位开展专业活动及辅助活动所取得的收入。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三、其他收入：是指部门取得的除“财政拨款”、“事业收入”、“事业单位经营收入”等以外的收入。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五、上年结转和结余：是指以前年度支出预算因客观条件变化未执行完毕、结转到本年度按有关规定继续使用的资金，既包括财政拨款结转和结余，也包括事业收入、经营收入、其他收入的结转和结余。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六、基本支出：是指为保障机构正常运转、完成日常工作任务所必需的开支，其内容包括人员经费和日常公用经费两部分。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七、项目支出：是指在基本支出之外，为完成特定的行政工作任务或事业发展目标所发生的支出。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八、一般公共服务（类）××事务（款）：是指××厅（局）用于保障机构正常运行、开展××业务等活动的支出。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（一）行政运行（项）：是指为保障××厅（局）各行政机构正常运转、完成日常工作任务安排的支出。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（二）一般行政管理事务（项）：是指××厅（局）机关及所属二级单位的项目支出。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（三）机关服务（项）：是指为××厅（局）机关提供后勤保障服务的机关服务局的支出。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（四）事业运行（项）：是指事业单位用于保障机构正常运转的基本支出。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 w:cs="Courier New"/>
          <w:kern w:val="2"/>
        </w:rPr>
      </w:pPr>
      <w:r>
        <w:rPr>
          <w:rFonts w:hint="eastAsia" w:ascii="仿宋" w:hAnsi="仿宋" w:eastAsia="仿宋" w:cs="Courier New"/>
          <w:kern w:val="2"/>
        </w:rPr>
        <w:t>九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bidi w:val="0"/>
        <w:snapToGrid w:val="0"/>
        <w:spacing w:line="360" w:lineRule="auto"/>
        <w:ind w:left="0" w:firstLine="640" w:firstLineChars="200"/>
        <w:jc w:val="both"/>
        <w:textAlignment w:val="auto"/>
        <w:outlineLvl w:val="9"/>
        <w:rPr>
          <w:rFonts w:ascii="仿宋" w:hAnsi="仿宋" w:eastAsia="仿宋"/>
        </w:rPr>
      </w:pPr>
      <w:r>
        <w:rPr>
          <w:rFonts w:hint="eastAsia" w:ascii="仿宋" w:hAnsi="仿宋" w:eastAsia="仿宋" w:cs="Courier New"/>
          <w:kern w:val="2"/>
        </w:rPr>
        <w:t>十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630436"/>
    <w:multiLevelType w:val="singleLevel"/>
    <w:tmpl w:val="9863043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9E246C"/>
    <w:rsid w:val="00EE17D9"/>
    <w:rsid w:val="086A5EA5"/>
    <w:rsid w:val="0BBC42B3"/>
    <w:rsid w:val="0DDC279A"/>
    <w:rsid w:val="0E475BCF"/>
    <w:rsid w:val="11CC703B"/>
    <w:rsid w:val="1D2A1629"/>
    <w:rsid w:val="1E672B65"/>
    <w:rsid w:val="1E7667E3"/>
    <w:rsid w:val="2C623259"/>
    <w:rsid w:val="33BA0087"/>
    <w:rsid w:val="350B1E83"/>
    <w:rsid w:val="38302E54"/>
    <w:rsid w:val="40482705"/>
    <w:rsid w:val="45DA398A"/>
    <w:rsid w:val="49CC6582"/>
    <w:rsid w:val="5111250E"/>
    <w:rsid w:val="53262944"/>
    <w:rsid w:val="618C1861"/>
    <w:rsid w:val="6316758A"/>
    <w:rsid w:val="6877063E"/>
    <w:rsid w:val="6B043491"/>
    <w:rsid w:val="71242C5A"/>
    <w:rsid w:val="7B315568"/>
    <w:rsid w:val="7EAB2E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right="0"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autoSpaceDE w:val="0"/>
      <w:autoSpaceDN w:val="0"/>
      <w:adjustRightInd w:val="0"/>
      <w:spacing w:line="240" w:lineRule="auto"/>
      <w:ind w:left="761" w:firstLine="0" w:firstLineChars="0"/>
      <w:jc w:val="left"/>
    </w:pPr>
    <w:rPr>
      <w:rFonts w:ascii="仿宋_GB2312" w:hAnsi="Times New Roman" w:eastAsia="仿宋_GB2312" w:cs="仿宋_GB2312"/>
      <w:kern w:val="0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正文文本 Char"/>
    <w:basedOn w:val="5"/>
    <w:link w:val="2"/>
    <w:semiHidden/>
    <w:qFormat/>
    <w:uiPriority w:val="0"/>
    <w:rPr>
      <w:rFonts w:ascii="仿宋_GB2312" w:hAnsi="Times New Roman" w:eastAsia="仿宋_GB2312" w:cs="仿宋_GB2312"/>
      <w:kern w:val="0"/>
      <w:sz w:val="32"/>
      <w:szCs w:val="32"/>
    </w:rPr>
  </w:style>
  <w:style w:type="character" w:customStyle="1" w:styleId="8">
    <w:name w:val="页脚 Char"/>
    <w:basedOn w:val="5"/>
    <w:link w:val="3"/>
    <w:semiHidden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621</Words>
  <Characters>3544</Characters>
  <Lines>29</Lines>
  <Paragraphs>8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2018-09-11T16:48:00Z</dcterms:created>
  <dc:creator>Administrator</dc:creator>
  <cp:lastModifiedBy>Lenovo-PC</cp:lastModifiedBy>
  <dcterms:modified xsi:type="dcterms:W3CDTF">2018-09-20T09:10:23Z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