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bookmarkStart w:id="0" w:name="_GoBack"/>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南阳市</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定点帮扶“</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三个三</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”机制</w:t>
      </w:r>
    </w:p>
    <w:p>
      <w:pPr>
        <w:keepNext w:val="0"/>
        <w:keepLines w:val="0"/>
        <w:pageBreakBefore w:val="0"/>
        <w:widowControl w:val="0"/>
        <w:kinsoku/>
        <w:wordWrap/>
        <w:overflowPunct/>
        <w:topLinePunct/>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工作</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方案（征求意见稿）</w:t>
      </w:r>
    </w:p>
    <w:bookmarkEnd w:id="0"/>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为持续巩固拓展脱贫攻坚成果、衔接推进乡村振兴，</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严格落实“</w:t>
      </w:r>
      <w:r>
        <w:rPr>
          <w:rFonts w:hint="eastAsia" w:ascii="仿宋_GB2312" w:hAnsi="仿宋_GB2312" w:eastAsia="仿宋_GB2312" w:cs="仿宋_GB2312"/>
          <w:color w:val="000000" w:themeColor="text1"/>
          <w:kern w:val="1"/>
          <w:sz w:val="32"/>
          <w:szCs w:val="32"/>
          <w:highlight w:val="none"/>
          <w:lang w:val="en-US" w:eastAsia="zh-CN"/>
          <w14:textFill>
            <w14:solidFill>
              <w14:schemeClr w14:val="tx1"/>
            </w14:solidFill>
          </w14:textFill>
        </w:rPr>
        <w:t>四个不摘</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”要求，</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充分发挥定点帮扶作用，凝聚工作合力。经研究，决定建立定点帮扶“三个三”机制，特制定方案如下。</w:t>
      </w: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黑体" w:hAnsi="黑体" w:eastAsia="黑体" w:cs="黑体"/>
          <w:color w:val="000000" w:themeColor="text1"/>
          <w:spacing w:val="0"/>
          <w:kern w:val="0"/>
          <w:sz w:val="32"/>
          <w:szCs w:val="32"/>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一、指导思想</w:t>
      </w: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以习近平新时代中国特色社会主义思想为指导，全面贯彻落实党的二十大精神，</w:t>
      </w:r>
      <w:r>
        <w:rPr>
          <w:rFonts w:hint="eastAsia" w:ascii="仿宋_GB2312" w:hAnsi="Times New Roman" w:eastAsia="仿宋_GB2312"/>
          <w:color w:val="000000" w:themeColor="text1"/>
          <w:sz w:val="32"/>
          <w:szCs w:val="32"/>
          <w14:textFill>
            <w14:solidFill>
              <w14:schemeClr w14:val="tx1"/>
            </w14:solidFill>
          </w14:textFill>
        </w:rPr>
        <w:t>深入贯彻</w:t>
      </w:r>
      <w:r>
        <w:rPr>
          <w:rFonts w:hint="eastAsia" w:ascii="仿宋_GB2312" w:hAnsi="Times New Roman" w:eastAsia="仿宋_GB2312"/>
          <w:color w:val="000000" w:themeColor="text1"/>
          <w:sz w:val="32"/>
          <w:szCs w:val="32"/>
          <w:lang w:eastAsia="zh-CN"/>
          <w14:textFill>
            <w14:solidFill>
              <w14:schemeClr w14:val="tx1"/>
            </w14:solidFill>
          </w14:textFill>
        </w:rPr>
        <w:t>习近平总书记关于定点帮扶工作的重要指示精神</w:t>
      </w:r>
      <w:r>
        <w:rPr>
          <w:rFonts w:hint="eastAsia" w:ascii="Times New Roman" w:hAnsi="Times New Roman" w:eastAsia="仿宋_GB2312" w:cs="仿宋_GB2312"/>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通过建立定点帮扶“三个三”机制，选优派强驻村干部队伍，明确职责任务；强化区域联动，优化帮扶措施，充分发挥各级单位职能优势，破解巩固拓展脱贫攻坚成果难题；推动乡村产业高质量发展，拓宽农民增收渠道，健全党组织领导的乡村治理体系，扎实推进宜居宜业和美乡村建设，为加快建设农业强国贡献力量。</w:t>
      </w: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黑体" w:hAnsi="黑体" w:eastAsia="黑体" w:cs="黑体"/>
          <w:color w:val="000000" w:themeColor="text1"/>
          <w:spacing w:val="0"/>
          <w:kern w:val="0"/>
          <w:sz w:val="32"/>
          <w:szCs w:val="32"/>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二、机制内容</w:t>
      </w: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“三个三”即“三定”（定干部、定任务、定职责）、“三联”（区域联动、单位联心、宣传联树）、“三评”（月度点评、季度考评、半年观评）。</w:t>
      </w: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黑体" w:hAnsi="黑体" w:eastAsia="黑体" w:cs="黑体"/>
          <w:color w:val="000000" w:themeColor="text1"/>
          <w:spacing w:val="0"/>
          <w:kern w:val="0"/>
          <w:sz w:val="32"/>
          <w:szCs w:val="32"/>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三、实施对象</w:t>
      </w:r>
    </w:p>
    <w:p>
      <w:pPr>
        <w:keepNext w:val="0"/>
        <w:keepLines w:val="0"/>
        <w:pageBreakBefore w:val="0"/>
        <w:widowControl w:val="0"/>
        <w:kinsoku/>
        <w:wordWrap/>
        <w:overflowPunct/>
        <w:topLinePunct/>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承担定点帮扶任务的</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中央、省单位派驻干部，市派定点帮扶</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单位</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及派驻干部</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黑体" w:hAnsi="黑体" w:eastAsia="黑体" w:cs="黑体"/>
          <w:color w:val="000000" w:themeColor="text1"/>
          <w:spacing w:val="0"/>
          <w:kern w:val="0"/>
          <w:sz w:val="32"/>
          <w:szCs w:val="32"/>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四、工作内容</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t>（一）“三定”</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1.定干部</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选准派好驻村干部，主要从各级机关优秀干部、年轻干部，国有企业、事业单位优秀人员中选派，有农村工作经验或涉农专业技术特长的优先，年龄一般不超过45周岁。第一书记必须是中共正式党员，具有1年以上党龄和2年以上工作经历；工作队员应优先选派中共党员。</w:t>
      </w:r>
    </w:p>
    <w:p>
      <w:pPr>
        <w:pStyle w:val="2"/>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每村选派人数原则不低于3人，同步选派第一书记和工作队的村，队长由第一书记兼任的，队员一般不少于2人。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驻村第一书记和工作队员任期原则上不少于2年。驻村期间，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cs="仿宋_GB2312"/>
          <w:color w:val="000000" w:themeColor="text1"/>
          <w:sz w:val="32"/>
          <w:szCs w:val="32"/>
          <w:lang w:val="en-US" w:eastAsia="zh-CN"/>
          <w14:textFill>
            <w14:solidFill>
              <w14:schemeClr w14:val="tx1"/>
            </w14:solidFill>
          </w14:textFill>
        </w:rPr>
        <w:t>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各定点帮扶单位</w:t>
      </w:r>
      <w:r>
        <w:rPr>
          <w:rFonts w:hint="eastAsia"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驻村干部原则上不得调换。确需</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人员调整的，由派出单位党组织商所在帮扶乡镇（街道）党（工）委，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按照格式填写《关于选派/调整驻村</w:t>
      </w:r>
      <w:r>
        <w:rPr>
          <w:rFonts w:hint="eastAsia" w:cs="仿宋_GB2312"/>
          <w:color w:val="000000" w:themeColor="text1"/>
          <w:sz w:val="32"/>
          <w:szCs w:val="32"/>
          <w:lang w:val="en-US" w:eastAsia="zh-CN"/>
          <w14:textFill>
            <w14:solidFill>
              <w14:schemeClr w14:val="tx1"/>
            </w14:solidFill>
          </w14:textFill>
        </w:rPr>
        <w:t>干部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的请示》（见附件1）和《驻村干部信息备案台账》（见附件2），同步向市、县组织部门和乡村振兴部门做好报</w:t>
      </w:r>
      <w:r>
        <w:rPr>
          <w:rFonts w:hint="eastAsia" w:cs="仿宋_GB2312"/>
          <w:color w:val="000000" w:themeColor="text1"/>
          <w:sz w:val="32"/>
          <w:szCs w:val="32"/>
          <w:lang w:val="en-US" w:eastAsia="zh-CN"/>
          <w14:textFill>
            <w14:solidFill>
              <w14:schemeClr w14:val="tx1"/>
            </w14:solidFill>
          </w14:textFill>
        </w:rPr>
        <w:t>批</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2.定任务</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（1）科学规划指导。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立足帮扶村发展基础和资源禀赋，深入调查研究，分析发展现状，理清发展思路。指导帮扶村完善全面推进乡村振兴规划，及时研究新情况新问题，提出针对性意见建议，带动帮扶村提高自我发展能力。</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（2）巩固脱贫成果。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指导健全防止返贫动态监测和帮扶机制；健全分层分类社会救助体系；</w:t>
      </w:r>
      <w:r>
        <w:rPr>
          <w:rFonts w:hint="eastAsia" w:cs="仿宋_GB2312"/>
          <w:color w:val="000000" w:themeColor="text1"/>
          <w:sz w:val="32"/>
          <w:szCs w:val="32"/>
          <w:lang w:val="en-US" w:eastAsia="zh-CN"/>
          <w14:textFill>
            <w14:solidFill>
              <w14:schemeClr w14:val="tx1"/>
            </w14:solidFill>
          </w14:textFill>
        </w:rPr>
        <w:t>指导帮扶村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巩固提升“三保障”及饮水安全保障成果；</w:t>
      </w:r>
      <w:r>
        <w:rPr>
          <w:rFonts w:hint="eastAsia" w:cs="仿宋_GB2312"/>
          <w:color w:val="000000" w:themeColor="text1"/>
          <w:sz w:val="32"/>
          <w:szCs w:val="32"/>
          <w:lang w:val="en-US" w:eastAsia="zh-CN"/>
          <w14:textFill>
            <w14:solidFill>
              <w14:schemeClr w14:val="tx1"/>
            </w14:solidFill>
          </w14:textFill>
        </w:rPr>
        <w:t>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管用好扶贫项目资产；</w:t>
      </w:r>
      <w:r>
        <w:rPr>
          <w:rFonts w:hint="eastAsia" w:cs="仿宋_GB2312"/>
          <w:color w:val="000000" w:themeColor="text1"/>
          <w:sz w:val="32"/>
          <w:szCs w:val="32"/>
          <w:lang w:val="en-US" w:eastAsia="zh-CN"/>
          <w14:textFill>
            <w14:solidFill>
              <w14:schemeClr w14:val="tx1"/>
            </w14:solidFill>
          </w14:textFill>
        </w:rPr>
        <w:t>指导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运营产业帮扶项目；巩固</w:t>
      </w:r>
      <w:r>
        <w:rPr>
          <w:rFonts w:hint="eastAsia" w:cs="仿宋_GB2312"/>
          <w:color w:val="000000" w:themeColor="text1"/>
          <w:sz w:val="32"/>
          <w:szCs w:val="32"/>
          <w:lang w:val="en-US" w:eastAsia="zh-CN"/>
          <w14:textFill>
            <w14:solidFill>
              <w14:schemeClr w14:val="tx1"/>
            </w14:solidFill>
          </w14:textFill>
        </w:rPr>
        <w:t>提升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易地搬迁脱贫成果。</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增强内生动力。</w:t>
      </w:r>
      <w:r>
        <w:rPr>
          <w:rFonts w:hint="eastAsia" w:cs="仿宋_GB2312"/>
          <w:b w:val="0"/>
          <w:bCs w:val="0"/>
          <w:color w:val="000000" w:themeColor="text1"/>
          <w:spacing w:val="0"/>
          <w:kern w:val="0"/>
          <w:sz w:val="32"/>
          <w:szCs w:val="32"/>
          <w:lang w:val="en-US" w:eastAsia="zh-CN"/>
          <w14:textFill>
            <w14:solidFill>
              <w14:schemeClr w14:val="tx1"/>
            </w14:solidFill>
          </w14:textFill>
        </w:rPr>
        <w:t>促进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扶村产业发展基础设施建设；</w:t>
      </w:r>
      <w:r>
        <w:rPr>
          <w:rFonts w:hint="eastAsia" w:cs="仿宋_GB2312"/>
          <w:color w:val="000000" w:themeColor="text1"/>
          <w:sz w:val="32"/>
          <w:szCs w:val="32"/>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特色优势主导产业</w:t>
      </w:r>
      <w:r>
        <w:rPr>
          <w:rFonts w:hint="eastAsia" w:cs="仿宋_GB2312"/>
          <w:color w:val="000000" w:themeColor="text1"/>
          <w:sz w:val="32"/>
          <w:szCs w:val="32"/>
          <w:lang w:val="en-US" w:eastAsia="zh-CN"/>
          <w14:textFill>
            <w14:solidFill>
              <w14:schemeClr w14:val="tx1"/>
            </w14:solidFill>
          </w14:textFill>
        </w:rPr>
        <w:t>培育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cs="仿宋_GB2312"/>
          <w:color w:val="000000" w:themeColor="text1"/>
          <w:sz w:val="32"/>
          <w:szCs w:val="32"/>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农产品加工流通业做大做强；</w:t>
      </w:r>
      <w:r>
        <w:rPr>
          <w:rFonts w:hint="eastAsia" w:cs="仿宋_GB2312"/>
          <w:color w:val="000000" w:themeColor="text1"/>
          <w:sz w:val="32"/>
          <w:szCs w:val="32"/>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乡村新产业新业态培育，</w:t>
      </w:r>
      <w:r>
        <w:rPr>
          <w:rFonts w:hint="eastAsia" w:cs="仿宋_GB2312"/>
          <w:color w:val="000000" w:themeColor="text1"/>
          <w:sz w:val="32"/>
          <w:szCs w:val="32"/>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壮大新型农村集体经济</w:t>
      </w:r>
      <w:r>
        <w:rPr>
          <w:rFonts w:hint="eastAsia" w:cs="仿宋_GB2312"/>
          <w:color w:val="000000" w:themeColor="text1"/>
          <w:sz w:val="32"/>
          <w:szCs w:val="32"/>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促进农</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民稳岗就业；</w:t>
      </w:r>
      <w:r>
        <w:rPr>
          <w:rFonts w:hint="eastAsia" w:cs="仿宋_GB2312"/>
          <w:color w:val="000000" w:themeColor="text1"/>
          <w:spacing w:val="0"/>
          <w:kern w:val="0"/>
          <w:sz w:val="32"/>
          <w:szCs w:val="32"/>
          <w:lang w:val="en-US" w:eastAsia="zh-CN"/>
          <w14:textFill>
            <w14:solidFill>
              <w14:schemeClr w14:val="tx1"/>
            </w14:solidFill>
          </w14:textFill>
        </w:rPr>
        <w:t>助力</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分类实施就业技能培训。</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（4）</w:t>
      </w:r>
      <w:r>
        <w:rPr>
          <w:rFonts w:hint="eastAsia" w:cs="仿宋_GB2312"/>
          <w:b/>
          <w:bCs/>
          <w:color w:val="000000" w:themeColor="text1"/>
          <w:spacing w:val="0"/>
          <w:kern w:val="0"/>
          <w:sz w:val="32"/>
          <w:szCs w:val="32"/>
          <w:lang w:val="en-US" w:eastAsia="zh-CN"/>
          <w14:textFill>
            <w14:solidFill>
              <w14:schemeClr w14:val="tx1"/>
            </w14:solidFill>
          </w14:textFill>
        </w:rPr>
        <w:t>推动“五星”支部创建。</w:t>
      </w:r>
      <w:r>
        <w:rPr>
          <w:rFonts w:hint="eastAsia" w:cs="仿宋_GB2312"/>
          <w:b w:val="0"/>
          <w:bCs w:val="0"/>
          <w:color w:val="000000" w:themeColor="text1"/>
          <w:spacing w:val="0"/>
          <w:kern w:val="0"/>
          <w:sz w:val="32"/>
          <w:szCs w:val="32"/>
          <w:lang w:val="en-US" w:eastAsia="zh-CN"/>
          <w14:textFill>
            <w14:solidFill>
              <w14:schemeClr w14:val="tx1"/>
            </w14:solidFill>
          </w14:textFill>
        </w:rPr>
        <w:t>指导</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强化农村基层党组织政治</w:t>
      </w:r>
      <w:r>
        <w:rPr>
          <w:rFonts w:hint="eastAsia" w:cs="仿宋_GB2312"/>
          <w:b w:val="0"/>
          <w:bCs w:val="0"/>
          <w:color w:val="000000" w:themeColor="text1"/>
          <w:spacing w:val="0"/>
          <w:kern w:val="0"/>
          <w:sz w:val="32"/>
          <w:szCs w:val="32"/>
          <w:lang w:val="en-US" w:eastAsia="zh-CN"/>
          <w14:textFill>
            <w14:solidFill>
              <w14:schemeClr w14:val="tx1"/>
            </w14:solidFill>
          </w14:textFill>
        </w:rPr>
        <w:t>功能</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和组织功能，</w:t>
      </w:r>
      <w:r>
        <w:rPr>
          <w:rFonts w:hint="eastAsia" w:cs="仿宋_GB2312"/>
          <w:b w:val="0"/>
          <w:bCs w:val="0"/>
          <w:color w:val="000000" w:themeColor="text1"/>
          <w:spacing w:val="0"/>
          <w:kern w:val="0"/>
          <w:sz w:val="32"/>
          <w:szCs w:val="32"/>
          <w:lang w:val="en-US" w:eastAsia="zh-CN"/>
          <w14:textFill>
            <w14:solidFill>
              <w14:schemeClr w14:val="tx1"/>
            </w14:solidFill>
          </w14:textFill>
        </w:rPr>
        <w:t>指导</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推进抓党建促振兴</w:t>
      </w:r>
      <w:r>
        <w:rPr>
          <w:rFonts w:hint="eastAsia" w:cs="仿宋_GB2312"/>
          <w:color w:val="000000" w:themeColor="text1"/>
          <w:spacing w:val="0"/>
          <w:kern w:val="0"/>
          <w:sz w:val="32"/>
          <w:szCs w:val="32"/>
          <w:lang w:val="en-US" w:eastAsia="zh-CN"/>
          <w14:textFill>
            <w14:solidFill>
              <w14:schemeClr w14:val="tx1"/>
            </w14:solidFill>
          </w14:textFill>
        </w:rPr>
        <w:t>；</w:t>
      </w:r>
      <w:r>
        <w:rPr>
          <w:rFonts w:hint="eastAsia" w:cs="仿宋_GB2312"/>
          <w:b w:val="0"/>
          <w:bCs w:val="0"/>
          <w:color w:val="000000" w:themeColor="text1"/>
          <w:spacing w:val="0"/>
          <w:kern w:val="0"/>
          <w:sz w:val="32"/>
          <w:szCs w:val="32"/>
          <w:lang w:val="en-US" w:eastAsia="zh-CN"/>
          <w14:textFill>
            <w14:solidFill>
              <w14:schemeClr w14:val="tx1"/>
            </w14:solidFill>
          </w14:textFill>
        </w:rPr>
        <w:t>指导</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村庄规划编制；</w:t>
      </w:r>
      <w:r>
        <w:rPr>
          <w:rFonts w:hint="eastAsia" w:cs="仿宋_GB2312"/>
          <w:b w:val="0"/>
          <w:bCs w:val="0"/>
          <w:color w:val="000000" w:themeColor="text1"/>
          <w:spacing w:val="0"/>
          <w:kern w:val="0"/>
          <w:sz w:val="32"/>
          <w:szCs w:val="32"/>
          <w:lang w:val="en-US" w:eastAsia="zh-CN"/>
          <w14:textFill>
            <w14:solidFill>
              <w14:schemeClr w14:val="tx1"/>
            </w14:solidFill>
          </w14:textFill>
        </w:rPr>
        <w:t>助力</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乡村基础设</w:t>
      </w:r>
      <w:r>
        <w:rPr>
          <w:rFonts w:hint="eastAsia" w:cs="仿宋_GB2312"/>
          <w:b w:val="0"/>
          <w:bCs w:val="0"/>
          <w:color w:val="000000" w:themeColor="text1"/>
          <w:spacing w:val="0"/>
          <w:kern w:val="0"/>
          <w:sz w:val="32"/>
          <w:szCs w:val="32"/>
          <w:lang w:val="en-US" w:eastAsia="zh-CN"/>
          <w14:textFill>
            <w14:solidFill>
              <w14:schemeClr w14:val="tx1"/>
            </w14:solidFill>
          </w14:textFill>
        </w:rPr>
        <w:t>施建设；帮助推进人居环境整治提升；指导推广务实管用的治理方式；指导推进农村精神文明建设；帮助推进宜居宜业和美乡村建设。</w:t>
      </w:r>
    </w:p>
    <w:p>
      <w:pPr>
        <w:pStyle w:val="2"/>
        <w:keepNext w:val="0"/>
        <w:keepLines w:val="0"/>
        <w:pageBreakBefore w:val="0"/>
        <w:widowControl w:val="0"/>
        <w:numPr>
          <w:ilvl w:val="0"/>
          <w:numId w:val="0"/>
        </w:numPr>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（5）其他</w:t>
      </w:r>
      <w:r>
        <w:rPr>
          <w:rFonts w:hint="eastAsia" w:cs="仿宋_GB2312"/>
          <w:b/>
          <w:bCs/>
          <w:color w:val="000000" w:themeColor="text1"/>
          <w:spacing w:val="0"/>
          <w:kern w:val="0"/>
          <w:sz w:val="32"/>
          <w:szCs w:val="32"/>
          <w:lang w:val="en-US" w:eastAsia="zh-CN"/>
          <w14:textFill>
            <w14:solidFill>
              <w14:schemeClr w14:val="tx1"/>
            </w14:solidFill>
          </w14:textFill>
        </w:rPr>
        <w:t>任务</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巩固拓展脱贫攻坚成果</w:t>
      </w:r>
      <w:r>
        <w:rPr>
          <w:rFonts w:hint="eastAsia" w:cs="仿宋_GB2312"/>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衔接推进乡村振兴</w:t>
      </w:r>
      <w:r>
        <w:rPr>
          <w:rFonts w:hint="eastAsia" w:cs="仿宋_GB2312"/>
          <w:color w:val="000000" w:themeColor="text1"/>
          <w:spacing w:val="0"/>
          <w:kern w:val="0"/>
          <w:sz w:val="32"/>
          <w:szCs w:val="32"/>
          <w:lang w:val="en-US" w:eastAsia="zh-CN"/>
          <w14:textFill>
            <w14:solidFill>
              <w14:schemeClr w14:val="tx1"/>
            </w14:solidFill>
          </w14:textFill>
        </w:rPr>
        <w:t>中</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的其他任务。</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3.定职责</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w:t>
      </w:r>
      <w:r>
        <w:rPr>
          <w:rFonts w:hint="eastAsia" w:cs="仿宋_GB2312"/>
          <w:b/>
          <w:bCs/>
          <w:color w:val="000000" w:themeColor="text1"/>
          <w:spacing w:val="0"/>
          <w:kern w:val="0"/>
          <w:sz w:val="32"/>
          <w:szCs w:val="32"/>
          <w:lang w:val="en-US" w:eastAsia="zh-CN"/>
          <w14:textFill>
            <w14:solidFill>
              <w14:schemeClr w14:val="tx1"/>
            </w14:solidFill>
          </w14:textFill>
        </w:rPr>
        <w:t>定点帮扶</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定点帮扶单位党组（党委）每半年听取一次工作队汇报，主要负责同志每年至少到帮扶县、村调研2次（省定点帮扶单位每年1次），其他班子成员累计每年到帮扶村调研不少于4次。定点帮扶单位要为派驻人员提供</w:t>
      </w:r>
      <w:r>
        <w:rPr>
          <w:rFonts w:hint="eastAsia" w:cs="仿宋_GB2312"/>
          <w:color w:val="000000" w:themeColor="text1"/>
          <w:spacing w:val="0"/>
          <w:kern w:val="0"/>
          <w:sz w:val="32"/>
          <w:szCs w:val="32"/>
          <w:lang w:val="en-US" w:eastAsia="zh-CN"/>
          <w14:textFill>
            <w14:solidFill>
              <w14:schemeClr w14:val="tx1"/>
            </w14:solidFill>
          </w14:textFill>
        </w:rPr>
        <w:t>工作生活</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必需</w:t>
      </w:r>
      <w:r>
        <w:rPr>
          <w:rFonts w:hint="eastAsia" w:cs="仿宋_GB2312"/>
          <w:color w:val="000000" w:themeColor="text1"/>
          <w:spacing w:val="0"/>
          <w:kern w:val="0"/>
          <w:sz w:val="32"/>
          <w:szCs w:val="32"/>
          <w:lang w:val="en-US" w:eastAsia="zh-CN"/>
          <w14:textFill>
            <w14:solidFill>
              <w14:schemeClr w14:val="tx1"/>
            </w14:solidFill>
          </w14:textFill>
        </w:rPr>
        <w:t>条件</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，按照实际驻村天数发放生活补贴，为工作队成员办理人身意外伤害保险</w:t>
      </w:r>
      <w:r>
        <w:rPr>
          <w:rFonts w:hint="eastAsia" w:cs="仿宋_GB2312"/>
          <w:color w:val="000000" w:themeColor="text1"/>
          <w:spacing w:val="0"/>
          <w:kern w:val="0"/>
          <w:sz w:val="32"/>
          <w:szCs w:val="32"/>
          <w:lang w:val="en-US" w:eastAsia="zh-CN"/>
          <w14:textFill>
            <w14:solidFill>
              <w14:schemeClr w14:val="tx1"/>
            </w14:solidFill>
          </w14:textFill>
        </w:rPr>
        <w:t>，定期</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安排体检。</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bidi="zh-CN"/>
          <w14:textFill>
            <w14:solidFill>
              <w14:schemeClr w14:val="tx1"/>
            </w14:solidFill>
          </w14:textFill>
        </w:rPr>
        <w:t>（2）驻村</w:t>
      </w:r>
      <w:r>
        <w:rPr>
          <w:rFonts w:hint="eastAsia" w:cs="仿宋_GB2312"/>
          <w:b/>
          <w:bCs/>
          <w:color w:val="000000" w:themeColor="text1"/>
          <w:spacing w:val="0"/>
          <w:kern w:val="0"/>
          <w:sz w:val="32"/>
          <w:szCs w:val="32"/>
          <w:lang w:val="en-US" w:eastAsia="zh-CN" w:bidi="zh-CN"/>
          <w14:textFill>
            <w14:solidFill>
              <w14:schemeClr w14:val="tx1"/>
            </w14:solidFill>
          </w14:textFill>
        </w:rPr>
        <w:t>干部</w:t>
      </w:r>
      <w:r>
        <w:rPr>
          <w:rFonts w:hint="eastAsia" w:ascii="仿宋_GB2312" w:hAnsi="仿宋_GB2312" w:eastAsia="仿宋_GB2312" w:cs="仿宋_GB2312"/>
          <w:b/>
          <w:bCs/>
          <w:color w:val="000000" w:themeColor="text1"/>
          <w:spacing w:val="0"/>
          <w:kern w:val="0"/>
          <w:sz w:val="32"/>
          <w:szCs w:val="32"/>
          <w:lang w:val="en-US" w:eastAsia="zh-CN" w:bidi="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bidi="zh-CN"/>
          <w14:textFill>
            <w14:solidFill>
              <w14:schemeClr w14:val="tx1"/>
            </w14:solidFill>
          </w14:textFill>
        </w:rPr>
        <w:t>驻村第一书记和工作队员驻村期间，党员组织关系转移到村，原人事关系、工资和福利待遇不变，不影响正常职务晋升、调资和职称评定。驻村干部要坚持吃住在村，严格落实“五天四夜”工作制，每月在村工作时间不少于20天，并如实记录民情日记和工作日志。</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（3）帮扶</w:t>
      </w:r>
      <w:r>
        <w:rPr>
          <w:rFonts w:hint="eastAsia" w:cs="仿宋_GB2312"/>
          <w:b/>
          <w:bCs/>
          <w:color w:val="000000" w:themeColor="text1"/>
          <w:spacing w:val="0"/>
          <w:kern w:val="0"/>
          <w:sz w:val="32"/>
          <w:szCs w:val="32"/>
          <w:lang w:val="en-US" w:eastAsia="zh-CN"/>
          <w14:textFill>
            <w14:solidFill>
              <w14:schemeClr w14:val="tx1"/>
            </w14:solidFill>
          </w14:textFill>
        </w:rPr>
        <w:t>责任人</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定点帮扶单位人员一般安排在定点帮扶村开展帮扶工作。原帮扶人员调走的，及时落实新帮扶人员，确保帮扶不断档。帮扶责任人开展帮扶时必须做到入户见面，确因农户长期外出无法见面的，必须保持电话联系，清楚详细掌握户情，因户制定帮扶措施，排查问题及时上报村委，协助整改到位。</w:t>
      </w:r>
    </w:p>
    <w:p>
      <w:pPr>
        <w:pStyle w:val="2"/>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针对督查暗访等发现问题，</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市巩固拓展脱贫攻坚成果工作专班</w:t>
      </w:r>
      <w:r>
        <w:rPr>
          <w:rFonts w:hint="eastAsia" w:cs="仿宋_GB2312"/>
          <w:b w:val="0"/>
          <w:bCs w:val="0"/>
          <w:color w:val="000000" w:themeColor="text1"/>
          <w:spacing w:val="0"/>
          <w:kern w:val="0"/>
          <w:sz w:val="32"/>
          <w:szCs w:val="32"/>
          <w:lang w:val="en-US" w:eastAsia="zh-CN"/>
          <w14:textFill>
            <w14:solidFill>
              <w14:schemeClr w14:val="tx1"/>
            </w14:solidFill>
          </w14:textFill>
        </w:rPr>
        <w:t>办公室</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以下简称“</w:t>
      </w:r>
      <w:r>
        <w:rPr>
          <w:rFonts w:hint="eastAsia" w:cs="仿宋_GB2312"/>
          <w:color w:val="000000" w:themeColor="text1"/>
          <w:spacing w:val="0"/>
          <w:kern w:val="0"/>
          <w:sz w:val="32"/>
          <w:szCs w:val="32"/>
          <w:lang w:val="en-US" w:eastAsia="zh-CN"/>
          <w14:textFill>
            <w14:solidFill>
              <w14:schemeClr w14:val="tx1"/>
            </w14:solidFill>
          </w14:textFill>
        </w:rPr>
        <w:t>市专班</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办公室”</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将对样本村定点帮扶单位以提醒函形式予以反馈，督促驻村工作队和帮扶责任人及时落实解决，乡村两级无力解决的，报市县有关部门协助解决，直至问题清零。问题整改情况与定点帮扶单位年度绩效考核挂钩。</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t>（二）“三联”</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1.区域联动</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建立县域联络组</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，以县（市、区）为单位，全市分为13个小组，市派定点帮扶单位为成员，市派牵头单位指定派驻人员为县域联络组组长。</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建立市域联络网</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，全市分为4大片区。</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东片区：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社旗县、方城县、宛城区、卧龙区；</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西片区：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淅川县、西峡县、邓州市；</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南片区：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桐柏县、唐河县、新野县；</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北片区：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南召县、内乡县、镇平县，分别由社旗县、淅川县、桐柏县、南召县4家中央单位派驻人员任片长，</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省直单位指定派驻人员任副片长</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（见附件3）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2.单位联心</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（1）中省市“联心”。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中省定点帮扶单位树立“一家亲”理念，围绕市委“一二三六十”工作布局，积极参与全市项目建设、招商引资等中心工作，为南阳建设省域副中心城市赋能添彩。同时，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片长和副片长要切实发挥示范引领作用，主动担当作为，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利用各类资源优势，在政策培训、产业帮扶等方面相互帮助，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优化提升片区内定点帮扶成效。</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（2）市域内</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“联心”。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市派定点帮扶单位树立“一盘棋”思维，利用自身职能协调解决其他单位工作难题。跨领域的问题，原则上由县域联络组组长协调有关单位合力解决；县域无法解决的，报</w:t>
      </w:r>
      <w:r>
        <w:rPr>
          <w:rFonts w:hint="eastAsia" w:cs="仿宋_GB2312"/>
          <w:color w:val="000000" w:themeColor="text1"/>
          <w:spacing w:val="0"/>
          <w:kern w:val="0"/>
          <w:sz w:val="32"/>
          <w:szCs w:val="32"/>
          <w:lang w:val="en-US" w:eastAsia="zh-CN"/>
          <w14:textFill>
            <w14:solidFill>
              <w14:schemeClr w14:val="tx1"/>
            </w14:solidFill>
          </w14:textFill>
        </w:rPr>
        <w:t>专班</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办公室以协办函形式协调对口单位解决。问题办理情况将作为单位定点帮扶绩效考核加减分因素的重要依据。</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3.宣传联树</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（1）征集典型案例。</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充分</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发掘总结定点帮扶好经验、好做法。</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县域联络组组长负责本地区定点帮扶典型案例的收集汇总，原则上每县（市、区）每月不少于1篇，经片长、副片长审定后形成高质量文稿予以报送，市专班办公室</w:t>
      </w:r>
      <w:r>
        <w:rPr>
          <w:rFonts w:hint="eastAsia" w:ascii="仿宋_GB2312" w:hAnsi="仿宋_GB2312" w:eastAsia="仿宋_GB2312" w:cs="仿宋_GB2312"/>
          <w:color w:val="000000" w:themeColor="text1"/>
          <w:spacing w:val="0"/>
          <w:kern w:val="0"/>
          <w:sz w:val="32"/>
          <w:szCs w:val="32"/>
          <w:highlight w:val="none"/>
          <w14:textFill>
            <w14:solidFill>
              <w14:schemeClr w14:val="tx1"/>
            </w14:solidFill>
          </w14:textFill>
        </w:rPr>
        <w:t>将选树一批</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优质案例</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，在</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南阳市乡村振兴局</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微信公众号或市</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乡村振兴局官网</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定点帮扶那些事</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专栏进行发布和推广。</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案例采纳情况将作为单位定点帮扶绩效考核加分因素的重要依据。</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（2）培育示范标杆。</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由片长和副片长负责，分县（市、区）打造定点帮扶先进示范点，示范点要体现</w:t>
      </w:r>
      <w:r>
        <w:rPr>
          <w:rFonts w:hint="eastAsia" w:ascii="仿宋_GB2312" w:hAnsi="仿宋_GB2312" w:eastAsia="仿宋_GB2312" w:cs="仿宋_GB2312"/>
          <w:b w:val="0"/>
          <w:bCs w:val="0"/>
          <w:color w:val="000000" w:themeColor="text1"/>
          <w:spacing w:val="0"/>
          <w:kern w:val="0"/>
          <w:sz w:val="32"/>
          <w:szCs w:val="32"/>
          <w14:textFill>
            <w14:solidFill>
              <w14:schemeClr w14:val="tx1"/>
            </w14:solidFill>
          </w14:textFill>
        </w:rPr>
        <w:t>建强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基层</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党组织、巩固脱贫攻坚成果、加快发展乡村产业、帮扶引导村民致富增收、推进乡村建设</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乡村治理</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等工作成效。</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zh-CN"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（3）开展宣传调研。</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常态化开展巩固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脱贫攻坚成果“四个一”活动，即</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定点帮扶</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单位有关负责同志及帮扶责任人深入所包村户，开展一次调研，办好一件实事，宣讲一次政策，</w:t>
      </w:r>
      <w:r>
        <w:rPr>
          <w:rFonts w:hint="eastAsia" w:ascii="仿宋_GB2312" w:hAnsi="仿宋_GB2312" w:eastAsia="仿宋_GB2312" w:cs="仿宋_GB2312"/>
          <w:color w:val="000000" w:themeColor="text1"/>
          <w:spacing w:val="0"/>
          <w:kern w:val="0"/>
          <w:sz w:val="32"/>
          <w:szCs w:val="32"/>
          <w:lang w:val="zh-CN" w:eastAsia="zh-CN"/>
          <w14:textFill>
            <w14:solidFill>
              <w14:schemeClr w14:val="tx1"/>
            </w14:solidFill>
          </w14:textFill>
        </w:rPr>
        <w:t>打扫一次庭院</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密切干群关系，提升群众</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认可度、</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满意度</w:t>
      </w:r>
      <w:r>
        <w:rPr>
          <w:rFonts w:hint="eastAsia" w:ascii="仿宋_GB2312" w:hAnsi="仿宋_GB2312" w:eastAsia="仿宋_GB2312" w:cs="仿宋_GB2312"/>
          <w:color w:val="000000" w:themeColor="text1"/>
          <w:spacing w:val="0"/>
          <w:kern w:val="0"/>
          <w:sz w:val="32"/>
          <w:szCs w:val="32"/>
          <w:lang w:val="zh-CN" w:eastAsia="zh-CN"/>
          <w14:textFill>
            <w14:solidFill>
              <w14:schemeClr w14:val="tx1"/>
            </w14:solidFill>
          </w14:textFill>
        </w:rPr>
        <w:t>。</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t>（三）“三评”</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1.月度点评</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以县域联络组为单位，每月召开定点帮扶点评调度会，每个联络组至少邀请一位副片长参与，要求县（市、区）组织部门和乡村振兴部门同步参加。一是梳理点评近期工作成效、制定下步计划；二是研判解决短板弱项，落实“市域内联心”活动，帮助协调解决问题。各县域联络组要注重创新和实效并重，以现场办公、督查调研、实地交流等多种手段开展每月的点评调度，严防走过场、搞形式。</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2.季度考评</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县域联络组组长要依据市派定点帮扶单位加减分因素（见附件4），与片长、副片长共同商讨制定本县域评分细则，结合月度点评掌握情况对县域内市派定点帮扶单位进行季度考评，考评过程必须有理有据、公平公正，最终排序结果由联络组组长报经片长及副片长签字同意后，每季度末上报市专班办公室。季度考评情况将作为市派定点帮扶单位年度绩效考核的重要依据。</w:t>
      </w:r>
    </w:p>
    <w:p>
      <w:pPr>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3.半年观评</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由市专班办公室统筹组织，每半年分片区举办定点帮扶观摩评比活动，各片区从先进示范点中选定一个观摩点，参加人员各片区自行决定，原则上为片长、副片长、联络组长，通过观摩学习、交流经验，形成比、学、赶、超的良好氛围。观摩点选定情况将作为定点帮扶单位绩效考核加分因素的重要依据。</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黑体" w:hAnsi="黑体" w:eastAsia="黑体" w:cs="黑体"/>
          <w:color w:val="000000" w:themeColor="text1"/>
          <w:spacing w:val="0"/>
          <w:kern w:val="0"/>
          <w:sz w:val="32"/>
          <w:szCs w:val="32"/>
          <w:lang w:val="en-US" w:eastAsia="zh-CN"/>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五、工作要求</w:t>
      </w:r>
    </w:p>
    <w:p>
      <w:pPr>
        <w:keepNext w:val="0"/>
        <w:keepLines w:val="0"/>
        <w:pageBreakBefore w:val="0"/>
        <w:widowControl w:val="0"/>
        <w:suppressLineNumbers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zh-CN"/>
          <w14:textFill>
            <w14:solidFill>
              <w14:schemeClr w14:val="tx1"/>
            </w14:solidFill>
          </w14:textFill>
        </w:rPr>
        <w:t>（一）加强组织领导。</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定点帮扶工作在</w:t>
      </w:r>
      <w:r>
        <w:rPr>
          <w:rFonts w:hint="eastAsia" w:ascii="仿宋_GB2312" w:hAnsi="仿宋_GB2312" w:eastAsia="仿宋_GB2312" w:cs="仿宋_GB2312"/>
          <w:b w:val="0"/>
          <w:bCs w:val="0"/>
          <w:color w:val="000000" w:themeColor="text1"/>
          <w:kern w:val="1"/>
          <w:sz w:val="32"/>
          <w:szCs w:val="32"/>
          <w:highlight w:val="none"/>
          <w:lang w:val="en-US" w:eastAsia="zh-CN"/>
          <w14:textFill>
            <w14:solidFill>
              <w14:schemeClr w14:val="tx1"/>
            </w14:solidFill>
          </w14:textFill>
        </w:rPr>
        <w:t>市委组织部和市乡村振兴局的统筹部署下开展。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各单位要立足帮扶村实际，研究建立本单位定点帮扶工作机制，</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履行定点帮扶责任。片长、副片长、县域联络组组长要充分发挥示范带动作用，团结带领区域内单位抓好定点帮扶，确保“三个三”机制高效、规范、有序运行。</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t>（二）提升帮扶实效。</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各定点帮扶单位要以全市“观念能力作风提升年”活动为契机，统一思想认识，在为民服务、办好实事上持续发力，以思想破冰优化帮扶思路，以能力提升赋能帮扶成效，以作风转变促进实干担当，激发定点帮扶助力巩固拓展脱贫攻坚成果同乡村振兴有效衔接的信心和决心。定点帮扶单位要</w:t>
      </w:r>
      <w:r>
        <w:rPr>
          <w:rFonts w:hint="eastAsia" w:cs="仿宋_GB2312"/>
          <w:color w:val="000000" w:themeColor="text1"/>
          <w:spacing w:val="0"/>
          <w:kern w:val="0"/>
          <w:sz w:val="32"/>
          <w:szCs w:val="32"/>
          <w:lang w:val="en-US" w:eastAsia="zh-CN" w:bidi="ar-SA"/>
          <w14:textFill>
            <w14:solidFill>
              <w14:schemeClr w14:val="tx1"/>
            </w14:solidFill>
          </w14:textFill>
        </w:rPr>
        <w:t>全力支持保障</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“三个三”</w:t>
      </w:r>
      <w:r>
        <w:rPr>
          <w:rFonts w:hint="eastAsia" w:cs="仿宋_GB2312"/>
          <w:color w:val="000000" w:themeColor="text1"/>
          <w:spacing w:val="0"/>
          <w:kern w:val="0"/>
          <w:sz w:val="32"/>
          <w:szCs w:val="32"/>
          <w:lang w:val="en-US" w:eastAsia="zh-CN" w:bidi="ar-SA"/>
          <w14:textFill>
            <w14:solidFill>
              <w14:schemeClr w14:val="tx1"/>
            </w14:solidFill>
          </w14:textFill>
        </w:rPr>
        <w:t>机制运行，片长、副片长、县域联络组组长因组织开展定点帮扶</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“三个三”</w:t>
      </w:r>
      <w:r>
        <w:rPr>
          <w:rFonts w:hint="eastAsia" w:cs="仿宋_GB2312"/>
          <w:color w:val="000000" w:themeColor="text1"/>
          <w:spacing w:val="0"/>
          <w:kern w:val="0"/>
          <w:sz w:val="32"/>
          <w:szCs w:val="32"/>
          <w:lang w:val="en-US" w:eastAsia="zh-CN" w:bidi="ar-SA"/>
          <w14:textFill>
            <w14:solidFill>
              <w14:schemeClr w14:val="tx1"/>
            </w14:solidFill>
          </w14:textFill>
        </w:rPr>
        <w:t>各项工作产生的费用，原单位要根据实际情况，在合理合规的前提下予以报销。</w:t>
      </w:r>
    </w:p>
    <w:p>
      <w:pPr>
        <w:pStyle w:val="3"/>
        <w:keepNext w:val="0"/>
        <w:keepLines w:val="0"/>
        <w:pageBreakBefore w:val="0"/>
        <w:widowControl w:val="0"/>
        <w:kinsoku/>
        <w:wordWrap/>
        <w:overflowPunct/>
        <w:topLinePunct/>
        <w:autoSpaceDE/>
        <w:autoSpaceDN/>
        <w:bidi w:val="0"/>
        <w:adjustRightInd/>
        <w:snapToGrid/>
        <w:spacing w:after="0" w:line="600" w:lineRule="exact"/>
        <w:ind w:firstLine="643" w:firstLineChars="200"/>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zh-CN"/>
          <w14:textFill>
            <w14:solidFill>
              <w14:schemeClr w14:val="tx1"/>
            </w14:solidFill>
          </w14:textFill>
        </w:rPr>
        <w:t>（三）强化考核激励。</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年底</w:t>
      </w:r>
      <w:r>
        <w:rPr>
          <w:rFonts w:hint="eastAsia" w:ascii="仿宋_GB2312" w:hAnsi="仿宋_GB2312" w:eastAsia="仿宋_GB2312" w:cs="仿宋_GB2312"/>
          <w:color w:val="000000" w:themeColor="text1"/>
          <w:spacing w:val="0"/>
          <w:kern w:val="0"/>
          <w:sz w:val="32"/>
          <w:szCs w:val="32"/>
          <w:highlight w:val="none"/>
          <w:lang w:val="en-US" w:eastAsia="zh-CN" w:bidi="ar-SA"/>
          <w14:textFill>
            <w14:solidFill>
              <w14:schemeClr w14:val="tx1"/>
            </w14:solidFill>
          </w14:textFill>
        </w:rPr>
        <w:t>将对</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定点帮扶单位开展年度实绩考核，对于“</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三个三</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机制落实情况好的定点帮扶单位，在年度考核中予以加分倾斜；表现优异的先进个人，将以市委农村工作领导小组（或小组办）名义提出表彰（扬），同时反馈给派驻单位，建议在职务选拔和职级晋升方面予以优先考虑。</w:t>
      </w:r>
    </w:p>
    <w:p>
      <w:pPr>
        <w:pStyle w:val="2"/>
        <w:keepNext w:val="0"/>
        <w:keepLines w:val="0"/>
        <w:pageBreakBefore w:val="0"/>
        <w:widowControl w:val="0"/>
        <w:kinsoku/>
        <w:wordWrap/>
        <w:overflowPunct/>
        <w:topLinePunct/>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14:textFill>
            <w14:solidFill>
              <w14:schemeClr w14:val="tx1"/>
            </w14:solidFill>
          </w14:textFill>
        </w:rPr>
        <w:t>（四）注重经验总结。</w:t>
      </w:r>
      <w:r>
        <w:rPr>
          <w:rFonts w:hint="eastAsia" w:ascii="仿宋_GB2312" w:hAnsi="仿宋_GB2312" w:eastAsia="仿宋_GB2312" w:cs="仿宋_GB2312"/>
          <w:color w:val="000000" w:themeColor="text1"/>
          <w:sz w:val="32"/>
          <w:szCs w:val="32"/>
          <w:highlight w:val="none"/>
          <w:lang w:bidi="zh-TW"/>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val="en-US" w:eastAsia="zh-CN" w:bidi="zh-TW"/>
          <w14:textFill>
            <w14:solidFill>
              <w14:schemeClr w14:val="tx1"/>
            </w14:solidFill>
          </w14:textFill>
        </w:rPr>
        <w:t>定点帮扶</w:t>
      </w:r>
      <w:r>
        <w:rPr>
          <w:rFonts w:hint="eastAsia" w:ascii="仿宋_GB2312" w:hAnsi="仿宋_GB2312" w:eastAsia="仿宋_GB2312" w:cs="仿宋_GB2312"/>
          <w:color w:val="000000" w:themeColor="text1"/>
          <w:sz w:val="32"/>
          <w:szCs w:val="32"/>
          <w:highlight w:val="none"/>
          <w:lang w:bidi="zh-TW"/>
          <w14:textFill>
            <w14:solidFill>
              <w14:schemeClr w14:val="tx1"/>
            </w14:solidFill>
          </w14:textFill>
        </w:rPr>
        <w:t>单</w:t>
      </w:r>
      <w:r>
        <w:rPr>
          <w:rFonts w:hint="eastAsia" w:ascii="仿宋_GB2312" w:hAnsi="仿宋_GB2312" w:eastAsia="仿宋_GB2312" w:cs="仿宋_GB2312"/>
          <w:b w:val="0"/>
          <w:bCs w:val="0"/>
          <w:color w:val="000000" w:themeColor="text1"/>
          <w:sz w:val="32"/>
          <w:szCs w:val="32"/>
          <w:highlight w:val="none"/>
          <w:lang w:bidi="zh-TW"/>
          <w14:textFill>
            <w14:solidFill>
              <w14:schemeClr w14:val="tx1"/>
            </w14:solidFill>
          </w14:textFill>
        </w:rPr>
        <w:t>位要</w:t>
      </w:r>
      <w:r>
        <w:rPr>
          <w:rFonts w:hint="eastAsia" w:ascii="仿宋_GB2312" w:hAnsi="仿宋_GB2312" w:eastAsia="仿宋_GB2312" w:cs="仿宋_GB2312"/>
          <w:color w:val="000000" w:themeColor="text1"/>
          <w:sz w:val="32"/>
          <w:szCs w:val="32"/>
          <w:highlight w:val="none"/>
          <w:lang w:bidi="zh-TW"/>
          <w14:textFill>
            <w14:solidFill>
              <w14:schemeClr w14:val="tx1"/>
            </w14:solidFill>
          </w14:textFill>
        </w:rPr>
        <w:t>总结研究好经验</w:t>
      </w:r>
      <w:r>
        <w:rPr>
          <w:rFonts w:hint="eastAsia" w:ascii="仿宋_GB2312" w:hAnsi="仿宋_GB2312" w:eastAsia="仿宋_GB2312" w:cs="仿宋_GB2312"/>
          <w:color w:val="000000" w:themeColor="text1"/>
          <w:sz w:val="32"/>
          <w:szCs w:val="32"/>
          <w:highlight w:val="none"/>
          <w:lang w:val="en-US" w:eastAsia="zh-CN" w:bidi="zh-TW"/>
          <w14:textFill>
            <w14:solidFill>
              <w14:schemeClr w14:val="tx1"/>
            </w14:solidFill>
          </w14:textFill>
        </w:rPr>
        <w:t>好做法</w:t>
      </w:r>
      <w:r>
        <w:rPr>
          <w:rFonts w:hint="eastAsia" w:ascii="仿宋_GB2312" w:hAnsi="仿宋_GB2312" w:eastAsia="仿宋_GB2312" w:cs="仿宋_GB2312"/>
          <w:color w:val="000000" w:themeColor="text1"/>
          <w:sz w:val="32"/>
          <w:szCs w:val="32"/>
          <w:highlight w:val="none"/>
          <w:lang w:bidi="zh-TW"/>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bidi="zh-TW"/>
          <w14:textFill>
            <w14:solidFill>
              <w14:schemeClr w14:val="tx1"/>
            </w14:solidFill>
          </w14:textFill>
        </w:rPr>
        <w:t>优化</w:t>
      </w:r>
      <w:r>
        <w:rPr>
          <w:rFonts w:hint="eastAsia" w:ascii="仿宋_GB2312" w:hAnsi="仿宋_GB2312" w:eastAsia="仿宋_GB2312" w:cs="仿宋_GB2312"/>
          <w:color w:val="000000" w:themeColor="text1"/>
          <w:sz w:val="32"/>
          <w:szCs w:val="32"/>
          <w:highlight w:val="none"/>
          <w:lang w:bidi="zh-TW"/>
          <w14:textFill>
            <w14:solidFill>
              <w14:schemeClr w14:val="tx1"/>
            </w14:solidFill>
          </w14:textFill>
        </w:rPr>
        <w:t>工作</w:t>
      </w:r>
      <w:r>
        <w:rPr>
          <w:rFonts w:hint="eastAsia" w:ascii="仿宋_GB2312" w:hAnsi="仿宋_GB2312" w:eastAsia="仿宋_GB2312" w:cs="仿宋_GB2312"/>
          <w:color w:val="000000" w:themeColor="text1"/>
          <w:sz w:val="32"/>
          <w:szCs w:val="32"/>
          <w:highlight w:val="none"/>
          <w:lang w:val="en-US" w:eastAsia="zh-CN" w:bidi="zh-TW"/>
          <w14:textFill>
            <w14:solidFill>
              <w14:schemeClr w14:val="tx1"/>
            </w14:solidFill>
          </w14:textFill>
        </w:rPr>
        <w:t>方式、提升工作实效</w:t>
      </w:r>
      <w:r>
        <w:rPr>
          <w:rFonts w:hint="eastAsia" w:ascii="仿宋_GB2312" w:hAnsi="仿宋_GB2312" w:eastAsia="仿宋_GB2312" w:cs="仿宋_GB2312"/>
          <w:color w:val="000000" w:themeColor="text1"/>
          <w:sz w:val="32"/>
          <w:szCs w:val="32"/>
          <w:highlight w:val="none"/>
          <w:lang w:eastAsia="zh-CN" w:bidi="zh-TW"/>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各县（市、区）要因地制宜出台相应方案，组织开展县级及以下定点帮扶工作，同时做好与中、省、市派单位定点帮扶工作的协同配合，共同</w:t>
      </w:r>
      <w:r>
        <w:rPr>
          <w:rFonts w:hint="eastAsia" w:ascii="仿宋_GB2312" w:hAnsi="仿宋_GB2312" w:eastAsia="仿宋_GB2312" w:cs="仿宋_GB2312"/>
          <w:color w:val="000000" w:themeColor="text1"/>
          <w:sz w:val="32"/>
          <w:szCs w:val="32"/>
          <w:highlight w:val="none"/>
          <w:lang w:val="en-US" w:eastAsia="zh-CN" w:bidi="zh-TW"/>
          <w14:textFill>
            <w14:solidFill>
              <w14:schemeClr w14:val="tx1"/>
            </w14:solidFill>
          </w14:textFill>
        </w:rPr>
        <w:t>推动全市巩固</w:t>
      </w:r>
      <w:r>
        <w:rPr>
          <w:rFonts w:hint="eastAsia" w:ascii="仿宋_GB2312" w:hAnsi="仿宋_GB2312" w:eastAsia="仿宋_GB2312" w:cs="仿宋_GB2312"/>
          <w:color w:val="000000" w:themeColor="text1"/>
          <w:kern w:val="1"/>
          <w:sz w:val="32"/>
          <w:szCs w:val="32"/>
          <w:highlight w:val="none"/>
          <w:lang w:val="en-US" w:eastAsia="zh-CN"/>
          <w14:textFill>
            <w14:solidFill>
              <w14:schemeClr w14:val="tx1"/>
            </w14:solidFill>
          </w14:textFill>
        </w:rPr>
        <w:t>拓展</w:t>
      </w:r>
      <w:r>
        <w:rPr>
          <w:rFonts w:hint="eastAsia" w:ascii="仿宋_GB2312" w:hAnsi="仿宋_GB2312" w:eastAsia="仿宋_GB2312" w:cs="仿宋_GB2312"/>
          <w:color w:val="000000" w:themeColor="text1"/>
          <w:kern w:val="1"/>
          <w:sz w:val="32"/>
          <w:szCs w:val="32"/>
          <w:highlight w:val="none"/>
          <w14:textFill>
            <w14:solidFill>
              <w14:schemeClr w14:val="tx1"/>
            </w14:solidFill>
          </w14:textFill>
        </w:rPr>
        <w:t>脱贫攻坚成果</w:t>
      </w:r>
      <w:r>
        <w:rPr>
          <w:rFonts w:hint="eastAsia" w:ascii="仿宋_GB2312" w:hAnsi="仿宋_GB2312" w:eastAsia="仿宋_GB2312" w:cs="仿宋_GB2312"/>
          <w:color w:val="000000" w:themeColor="text1"/>
          <w:kern w:val="1"/>
          <w:sz w:val="32"/>
          <w:szCs w:val="32"/>
          <w:highlight w:val="none"/>
          <w:lang w:val="en-US" w:eastAsia="zh-CN"/>
          <w14:textFill>
            <w14:solidFill>
              <w14:schemeClr w14:val="tx1"/>
            </w14:solidFill>
          </w14:textFill>
        </w:rPr>
        <w:t>同乡村振兴有效衔接工作再上新台阶</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w:t>
      </w:r>
    </w:p>
    <w:p>
      <w:pPr>
        <w:pStyle w:val="8"/>
        <w:keepNext w:val="0"/>
        <w:keepLines w:val="0"/>
        <w:pageBreakBefore w:val="0"/>
        <w:widowControl w:val="0"/>
        <w:kinsoku/>
        <w:wordWrap/>
        <w:overflowPunct/>
        <w:topLinePunct/>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autoSpaceDE/>
        <w:autoSpaceDN/>
        <w:bidi w:val="0"/>
        <w:adjustRightInd/>
        <w:snapToGrid/>
        <w:spacing w:before="0" w:beforeAutospacing="0" w:line="600" w:lineRule="exact"/>
        <w:ind w:left="0" w:leftChars="0" w:right="0" w:righ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附件：1.关于选派/调整驻村</w:t>
      </w:r>
      <w:r>
        <w:rPr>
          <w:rFonts w:hint="eastAsia" w:cs="仿宋_GB2312"/>
          <w:color w:val="000000" w:themeColor="text1"/>
          <w:sz w:val="32"/>
          <w:szCs w:val="32"/>
          <w:lang w:val="en-US" w:eastAsia="zh-CN"/>
          <w14:textFill>
            <w14:solidFill>
              <w14:schemeClr w14:val="tx1"/>
            </w14:solidFill>
          </w14:textFill>
        </w:rPr>
        <w:t>干部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的请示（模板）</w:t>
      </w:r>
    </w:p>
    <w:p>
      <w:pPr>
        <w:pStyle w:val="2"/>
        <w:keepNext w:val="0"/>
        <w:keepLines w:val="0"/>
        <w:pageBreakBefore w:val="0"/>
        <w:widowControl w:val="0"/>
        <w:kinsoku/>
        <w:wordWrap/>
        <w:overflowPunct/>
        <w:topLinePunct/>
        <w:autoSpaceDE/>
        <w:autoSpaceDN/>
        <w:bidi w:val="0"/>
        <w:adjustRightInd/>
        <w:snapToGrid/>
        <w:spacing w:before="0" w:beforeAutospacing="0" w:line="600" w:lineRule="exact"/>
        <w:ind w:left="0" w:leftChars="0" w:right="0" w:righ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2.驻村干部信息备案台账</w:t>
      </w:r>
    </w:p>
    <w:p>
      <w:pPr>
        <w:pStyle w:val="2"/>
        <w:keepNext w:val="0"/>
        <w:keepLines w:val="0"/>
        <w:pageBreakBefore w:val="0"/>
        <w:widowControl w:val="0"/>
        <w:kinsoku/>
        <w:wordWrap/>
        <w:overflowPunct/>
        <w:topLinePunct/>
        <w:autoSpaceDE/>
        <w:autoSpaceDN/>
        <w:bidi w:val="0"/>
        <w:adjustRightInd/>
        <w:snapToGrid/>
        <w:spacing w:before="0" w:beforeAutospacing="0" w:line="60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3.南阳市定点帮扶“</w:t>
      </w:r>
      <w:r>
        <w:rPr>
          <w:rFonts w:hint="eastAsia" w:cs="仿宋_GB2312"/>
          <w:color w:val="000000" w:themeColor="text1"/>
          <w:spacing w:val="0"/>
          <w:kern w:val="0"/>
          <w:sz w:val="32"/>
          <w:szCs w:val="32"/>
          <w:lang w:val="en-US" w:eastAsia="zh-CN"/>
          <w14:textFill>
            <w14:solidFill>
              <w14:schemeClr w14:val="tx1"/>
            </w14:solidFill>
          </w14:textFill>
        </w:rPr>
        <w:t>三个三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”区域联动一览表</w:t>
      </w:r>
    </w:p>
    <w:p>
      <w:pPr>
        <w:pStyle w:val="2"/>
        <w:keepNext w:val="0"/>
        <w:keepLines w:val="0"/>
        <w:pageBreakBefore w:val="0"/>
        <w:widowControl w:val="0"/>
        <w:kinsoku/>
        <w:wordWrap/>
        <w:overflowPunct/>
        <w:topLinePunct/>
        <w:autoSpaceDE/>
        <w:autoSpaceDN/>
        <w:bidi w:val="0"/>
        <w:adjustRightInd/>
        <w:snapToGrid/>
        <w:spacing w:line="600" w:lineRule="exact"/>
        <w:ind w:firstLine="1600" w:firstLineChars="500"/>
        <w:jc w:val="both"/>
        <w:textAlignment w:val="auto"/>
        <w:rPr>
          <w:rFonts w:hint="eastAsia" w:ascii="Times New Roman" w:hAnsi="Times New Roman"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4.市派定点帮扶单位</w:t>
      </w:r>
      <w:r>
        <w:rPr>
          <w:rFonts w:hint="eastAsia" w:cs="仿宋_GB2312"/>
          <w:color w:val="000000" w:themeColor="text1"/>
          <w:sz w:val="32"/>
          <w:szCs w:val="32"/>
          <w:lang w:val="en-US" w:eastAsia="zh-CN"/>
          <w14:textFill>
            <w14:solidFill>
              <w14:schemeClr w14:val="tx1"/>
            </w14:solidFill>
          </w14:textFill>
        </w:rPr>
        <w:t>季度考评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加减分因素参考</w:t>
      </w:r>
    </w:p>
    <w:p>
      <w:pPr>
        <w:pStyle w:val="2"/>
        <w:keepNext w:val="0"/>
        <w:keepLines w:val="0"/>
        <w:pageBreakBefore w:val="0"/>
        <w:widowControl w:val="0"/>
        <w:kinsoku/>
        <w:wordWrap/>
        <w:overflowPunct/>
        <w:topLinePunct/>
        <w:autoSpaceDE/>
        <w:autoSpaceDN/>
        <w:bidi w:val="0"/>
        <w:adjustRightInd/>
        <w:snapToGrid/>
        <w:spacing w:line="600" w:lineRule="exact"/>
        <w:ind w:firstLine="640" w:firstLineChars="200"/>
        <w:jc w:val="right"/>
        <w:textAlignment w:val="auto"/>
        <w:rPr>
          <w:rFonts w:hint="eastAsia" w:ascii="Times New Roman" w:hAnsi="Times New Roman" w:eastAsia="仿宋_GB2312" w:cs="仿宋_GB2312"/>
          <w:color w:val="000000" w:themeColor="text1"/>
          <w:spacing w:val="0"/>
          <w:kern w:val="0"/>
          <w:sz w:val="32"/>
          <w:szCs w:val="32"/>
          <w:lang w:val="en-US" w:eastAsia="zh-CN" w:bidi="ar-SA"/>
          <w14:textFill>
            <w14:solidFill>
              <w14:schemeClr w14:val="tx1"/>
            </w14:solidFill>
          </w14:textFill>
        </w:rPr>
      </w:pPr>
    </w:p>
    <w:p>
      <w:pPr>
        <w:pStyle w:val="2"/>
        <w:keepNext w:val="0"/>
        <w:keepLines w:val="0"/>
        <w:pageBreakBefore w:val="0"/>
        <w:widowControl w:val="0"/>
        <w:kinsoku/>
        <w:wordWrap w:val="0"/>
        <w:overflowPunct w:val="0"/>
        <w:topLinePunct w:val="0"/>
        <w:autoSpaceDE/>
        <w:autoSpaceDN/>
        <w:bidi w:val="0"/>
        <w:adjustRightInd/>
        <w:snapToGrid/>
        <w:spacing w:line="600" w:lineRule="exact"/>
        <w:ind w:firstLine="640" w:firstLineChars="200"/>
        <w:jc w:val="both"/>
        <w:textAlignment w:val="auto"/>
        <w:rPr>
          <w:rStyle w:val="9"/>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Times New Roman" w:hAnsi="Times New Roman" w:cs="仿宋_GB2312"/>
          <w:color w:val="000000" w:themeColor="text1"/>
          <w:spacing w:val="0"/>
          <w:kern w:val="0"/>
          <w:sz w:val="32"/>
          <w:szCs w:val="32"/>
          <w:lang w:val="en-US" w:eastAsia="zh-CN" w:bidi="ar-SA"/>
          <w14:textFill>
            <w14:solidFill>
              <w14:schemeClr w14:val="tx1"/>
            </w14:solidFill>
          </w14:textFill>
        </w:rPr>
        <w:t xml:space="preserve">    </w:t>
      </w:r>
    </w:p>
    <w:p>
      <w:pPr>
        <w:rPr>
          <w:rFonts w:hint="eastAsia"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eastAsia="仿宋_GB2312" w:cs="仿宋_GB2312"/>
          <w:color w:val="000000" w:themeColor="text1"/>
          <w:spacing w:val="0"/>
          <w:kern w:val="0"/>
          <w:sz w:val="32"/>
          <w:szCs w:val="32"/>
          <w:lang w:val="en-US" w:eastAsia="zh-CN" w:bidi="ar-SA"/>
          <w14:textFill>
            <w14:solidFill>
              <w14:schemeClr w14:val="tx1"/>
            </w14:solidFill>
          </w14:textFill>
        </w:rPr>
        <w:br w:type="page"/>
      </w:r>
    </w:p>
    <w:p>
      <w:pPr>
        <w:pStyle w:val="8"/>
        <w:keepNext w:val="0"/>
        <w:keepLines w:val="0"/>
        <w:pageBreakBefore w:val="0"/>
        <w:widowControl w:val="0"/>
        <w:kinsoku/>
        <w:wordWrap/>
        <w:overflowPunct w:val="0"/>
        <w:topLinePunct w:val="0"/>
        <w:autoSpaceDE/>
        <w:autoSpaceDN/>
        <w:bidi w:val="0"/>
        <w:adjustRightInd/>
        <w:spacing w:after="0" w:line="600" w:lineRule="exact"/>
        <w:jc w:val="both"/>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t>附件1</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中共南阳市xxx党组</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关于选派/调整驻村干部的请示</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600" w:lineRule="exact"/>
        <w:ind w:firstLine="600" w:firstLineChars="200"/>
        <w:jc w:val="both"/>
        <w:textAlignment w:val="baseline"/>
        <w:rPr>
          <w:rStyle w:val="9"/>
          <w:rFonts w:ascii="方正小标宋简体" w:hAnsi="方正小标宋简体" w:eastAsia="方正小标宋简体"/>
          <w:b w:val="0"/>
          <w:i w:val="0"/>
          <w:caps w:val="0"/>
          <w:color w:val="000000" w:themeColor="text1"/>
          <w:spacing w:val="0"/>
          <w:w w:val="100"/>
          <w:kern w:val="2"/>
          <w:sz w:val="30"/>
          <w:szCs w:val="30"/>
          <w:lang w:val="en-US" w:eastAsia="zh-CN" w:bidi="ar-SA"/>
          <w14:textFill>
            <w14:solidFill>
              <w14:schemeClr w14:val="tx1"/>
            </w14:solidFill>
          </w14:textFill>
        </w:rPr>
      </w:pPr>
    </w:p>
    <w:p>
      <w:pPr>
        <w:pStyle w:val="2"/>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市委组织部/市乡村振兴局：</w:t>
      </w:r>
    </w:p>
    <w:p>
      <w:pPr>
        <w:pStyle w:val="2"/>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为进一步加强驻村帮扶力量，持续做好巩固拓展脱贫攻坚成果同乡村振兴有效衔接，确保驻村帮扶工作不断档。我单位派驻的xxx同志，因xxx原因/任期届满不再留任。拟选派xxx同志作为新的驻村干部，充实到xx县xx乡xx村，开展驻村帮扶相关工作。</w:t>
      </w:r>
    </w:p>
    <w:p>
      <w:pPr>
        <w:keepNext w:val="0"/>
        <w:keepLines w:val="0"/>
        <w:pageBreakBefore w:val="0"/>
        <w:widowControl w:val="0"/>
        <w:suppressLineNumbers w:val="0"/>
        <w:kinsoku/>
        <w:wordWrap/>
        <w:overflowPunct w:val="0"/>
        <w:topLinePunct w:val="0"/>
        <w:autoSpaceDE/>
        <w:autoSpaceDN/>
        <w:bidi w:val="0"/>
        <w:adjustRightInd/>
        <w:spacing w:line="600" w:lineRule="exact"/>
        <w:ind w:firstLine="640" w:firstLineChars="200"/>
        <w:jc w:val="both"/>
        <w:rPr>
          <w:rStyle w:val="9"/>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righ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中共南阳市xxx党组（盖章）</w:t>
      </w:r>
    </w:p>
    <w:p>
      <w:pPr>
        <w:keepNext w:val="0"/>
        <w:keepLines w:val="0"/>
        <w:pageBreakBefore w:val="0"/>
        <w:widowControl w:val="0"/>
        <w:kinsoku/>
        <w:wordWrap w:val="0"/>
        <w:overflowPunct w:val="0"/>
        <w:topLinePunct w:val="0"/>
        <w:autoSpaceDE/>
        <w:autoSpaceDN/>
        <w:bidi w:val="0"/>
        <w:adjustRightInd/>
        <w:snapToGrid/>
        <w:spacing w:before="0" w:beforeAutospacing="0" w:afterAutospacing="0" w:line="600" w:lineRule="exact"/>
        <w:ind w:firstLine="640" w:firstLineChars="200"/>
        <w:jc w:val="righ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Style w:val="9"/>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 xml:space="preserve">年  月  日      </w:t>
      </w:r>
    </w:p>
    <w:p>
      <w:pPr>
        <w:keepNext w:val="0"/>
        <w:keepLines w:val="0"/>
        <w:pageBreakBefore w:val="0"/>
        <w:widowControl w:val="0"/>
        <w:kinsoku/>
        <w:wordWrap/>
        <w:overflowPunct w:val="0"/>
        <w:topLinePunct w:val="0"/>
        <w:autoSpaceDE/>
        <w:autoSpaceDN/>
        <w:bidi w:val="0"/>
        <w:adjustRightInd/>
        <w:spacing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sectPr>
          <w:footerReference r:id="rId3" w:type="default"/>
          <w:pgSz w:w="11906" w:h="16838"/>
          <w:pgMar w:top="1757" w:right="1474" w:bottom="1304" w:left="1587" w:header="851" w:footer="992" w:gutter="0"/>
          <w:pgNumType w:fmt="numberInDash"/>
          <w:cols w:space="425" w:num="1"/>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t>附件2</w:t>
      </w:r>
    </w:p>
    <w:tbl>
      <w:tblPr>
        <w:tblStyle w:val="5"/>
        <w:tblW w:w="158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4"/>
        <w:gridCol w:w="871"/>
        <w:gridCol w:w="869"/>
        <w:gridCol w:w="930"/>
        <w:gridCol w:w="836"/>
        <w:gridCol w:w="836"/>
        <w:gridCol w:w="773"/>
        <w:gridCol w:w="899"/>
        <w:gridCol w:w="836"/>
        <w:gridCol w:w="836"/>
        <w:gridCol w:w="836"/>
        <w:gridCol w:w="836"/>
        <w:gridCol w:w="836"/>
        <w:gridCol w:w="836"/>
        <w:gridCol w:w="836"/>
        <w:gridCol w:w="836"/>
        <w:gridCol w:w="836"/>
        <w:gridCol w:w="836"/>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jc w:val="center"/>
        </w:trPr>
        <w:tc>
          <w:tcPr>
            <w:tcW w:w="15874" w:type="dxa"/>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44"/>
                <w:szCs w:val="44"/>
                <w:u w:val="none"/>
                <w:lang w:val="en-US" w:eastAsia="zh-CN" w:bidi="ar"/>
                <w14:textFill>
                  <w14:solidFill>
                    <w14:schemeClr w14:val="tx1"/>
                  </w14:solidFill>
                </w14:textFill>
              </w:rPr>
              <w:t>驻村干部信息备案台账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序号</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县（市、区）</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乡镇（街道）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村（居、社区）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派驻村类型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是否组建驻村工作队</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驻村身份</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姓名</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性别</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政治面貌</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年龄</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学历</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派驻来源</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派出单位及职务（职级）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派出单位性质</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职务级别</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派驻时间</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是否留任</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0"/>
                <w:szCs w:val="20"/>
                <w:u w:val="none"/>
                <w14:textFill>
                  <w14:solidFill>
                    <w14:schemeClr w14:val="tx1"/>
                  </w14:solidFill>
                </w14:textFill>
              </w:rPr>
            </w:pPr>
            <w:r>
              <w:rPr>
                <w:rFonts w:hint="eastAsia" w:ascii="黑体" w:hAnsi="宋体" w:eastAsia="黑体" w:cs="黑体"/>
                <w:i w:val="0"/>
                <w:iCs w:val="0"/>
                <w:color w:val="000000" w:themeColor="text1"/>
                <w:kern w:val="0"/>
                <w:sz w:val="20"/>
                <w:szCs w:val="20"/>
                <w:u w:val="none"/>
                <w:lang w:val="en-US" w:eastAsia="zh-CN" w:bidi="ar"/>
                <w14:textFill>
                  <w14:solidFill>
                    <w14:schemeClr w14:val="tx1"/>
                  </w14:solidFill>
                </w14:textFill>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themeColor="text1"/>
                <w:sz w:val="18"/>
                <w:szCs w:val="18"/>
                <w:u w:val="none"/>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themeColor="text1"/>
                <w:sz w:val="18"/>
                <w:szCs w:val="18"/>
                <w:u w:val="none"/>
                <w14:textFill>
                  <w14:solidFill>
                    <w14:schemeClr w14:val="tx1"/>
                  </w14:solidFill>
                </w14:textFill>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themeColor="text1"/>
                <w:sz w:val="18"/>
                <w:szCs w:val="18"/>
                <w:u w:val="none"/>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themeColor="text1"/>
                <w:sz w:val="18"/>
                <w:szCs w:val="18"/>
                <w:u w:val="none"/>
                <w14:textFill>
                  <w14:solidFill>
                    <w14:schemeClr w14:val="tx1"/>
                  </w14:solidFill>
                </w14:textFill>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tcW w:w="15874" w:type="dxa"/>
            <w:gridSpan w:val="1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说明：</w:t>
            </w: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1.</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派驻</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村</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类型</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可选填①脱贫村、②易地扶贫搬迁安置村</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社区</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、③乡村振兴任务重的村、</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④</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党组织软弱涣散村、</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⑤</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其他</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类型村（需注明村类型）</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，如有交叉可多选；</w:t>
            </w: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2.驻村身份可选填①第一书记、②第一书记兼工作队长、③工作队长、④工作队员；</w:t>
            </w: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3.派驻来源可选填①中派、②省派、③市派、④县派；</w:t>
            </w: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4"/>
                <w:u w:val="none"/>
                <w:lang w:val="en-US" w:eastAsia="zh-CN"/>
                <w14:textFill>
                  <w14:solidFill>
                    <w14:schemeClr w14:val="tx1"/>
                  </w14:solidFill>
                </w14:textFill>
              </w:rPr>
              <w:t>派出单位性质</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可选填党政机关</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事业单位</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国有企业</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5</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职务</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级别可选填厅局级正职</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厅局级副职</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县处级正职</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县处级副职</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乡科级正职</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乡科级副职</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科员级</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办事员级</w:t>
            </w: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未定职；</w:t>
            </w:r>
          </w:p>
        </w:tc>
      </w:tr>
    </w:tbl>
    <w:p>
      <w:pPr>
        <w:pStyle w:val="8"/>
        <w:rPr>
          <w:rFonts w:hint="default" w:eastAsia="仿宋_GB2312" w:cs="仿宋_GB2312"/>
          <w:color w:val="000000" w:themeColor="text1"/>
          <w:spacing w:val="0"/>
          <w:kern w:val="0"/>
          <w:sz w:val="32"/>
          <w:szCs w:val="32"/>
          <w:lang w:val="en-US" w:eastAsia="zh-CN" w:bidi="ar-SA"/>
          <w14:textFill>
            <w14:solidFill>
              <w14:schemeClr w14:val="tx1"/>
            </w14:solidFill>
          </w14:textFill>
        </w:rPr>
      </w:pPr>
    </w:p>
    <w:p>
      <w:pPr>
        <w:pStyle w:val="8"/>
        <w:rPr>
          <w:rFonts w:hint="default" w:eastAsia="仿宋_GB2312" w:cs="仿宋_GB2312"/>
          <w:color w:val="000000" w:themeColor="text1"/>
          <w:spacing w:val="0"/>
          <w:kern w:val="0"/>
          <w:sz w:val="32"/>
          <w:szCs w:val="32"/>
          <w:lang w:val="en-US" w:eastAsia="zh-CN" w:bidi="ar-SA"/>
          <w14:textFill>
            <w14:solidFill>
              <w14:schemeClr w14:val="tx1"/>
            </w14:solidFill>
          </w14:textFill>
        </w:rPr>
      </w:pPr>
    </w:p>
    <w:p>
      <w:pPr>
        <w:pStyle w:val="8"/>
        <w:rPr>
          <w:rFonts w:hint="default"/>
          <w:color w:val="000000" w:themeColor="text1"/>
          <w:lang w:val="en-US" w:eastAsia="zh-CN"/>
          <w14:textFill>
            <w14:solidFill>
              <w14:schemeClr w14:val="tx1"/>
            </w14:solidFill>
          </w14:textFill>
        </w:rPr>
        <w:sectPr>
          <w:pgSz w:w="16838" w:h="11906" w:orient="landscape"/>
          <w:pgMar w:top="1800" w:right="760" w:bottom="1800" w:left="760" w:header="851" w:footer="992" w:gutter="0"/>
          <w:pgNumType w:fmt="numberInDash"/>
          <w:cols w:space="425" w:num="1"/>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t>附件3</w:t>
      </w:r>
    </w:p>
    <w:p>
      <w:pPr>
        <w:pStyle w:val="8"/>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南阳市定点帮扶“三个三”区域联动一览表</w:t>
      </w:r>
    </w:p>
    <w:tbl>
      <w:tblPr>
        <w:tblStyle w:val="5"/>
        <w:tblW w:w="101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2"/>
        <w:gridCol w:w="804"/>
        <w:gridCol w:w="1400"/>
        <w:gridCol w:w="1396"/>
        <w:gridCol w:w="1485"/>
        <w:gridCol w:w="4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blHeader/>
          <w:jc w:val="center"/>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片区名称</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片长单位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副片长单位</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县（市、区）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县域联络组组长单位</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1" w:hRule="atLeast"/>
          <w:jc w:val="center"/>
        </w:trPr>
        <w:tc>
          <w:tcPr>
            <w:tcW w:w="7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东片区</w:t>
            </w:r>
          </w:p>
        </w:tc>
        <w:tc>
          <w:tcPr>
            <w:tcW w:w="8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中国通号集团</w:t>
            </w:r>
          </w:p>
        </w:tc>
        <w:tc>
          <w:tcPr>
            <w:tcW w:w="14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省科学院、郑州大学第一附属医院、中原工学院、省退役军人事务厅、省文旅厅、省广播电视台、国家税务总局河南省税务局</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社旗县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市人大办</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市人大办</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、市医专、市经贸学校、市委编办、市商务局、市疾控中心、交通银行南阳分行、市卫健委、市税务局、市自然资源和规划局、南阳广播电视台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1" w:hRule="atLeast"/>
          <w:jc w:val="center"/>
        </w:trPr>
        <w:tc>
          <w:tcPr>
            <w:tcW w:w="7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80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c>
          <w:tcPr>
            <w:tcW w:w="14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方城县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市发改委</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市发改委</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农发行南阳分行、市气象局、农信社南阳分行、河南工业职业技术学院、市农科院、市中级人民法院、邮政储蓄银行、宛北中专、南阳医专、南阳工业学校、南阳村镇银行、市第四人民医院、南阳宾馆、共青团南阳市委、市农业农村局、市文化广电和旅游局、市盐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jc w:val="center"/>
        </w:trPr>
        <w:tc>
          <w:tcPr>
            <w:tcW w:w="7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80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c>
          <w:tcPr>
            <w:tcW w:w="14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宛城区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市委宣传部</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市委宣传部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、市司法局、市公共资源交易中心、市市场监督管理局、市农业农村局、市财政局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jc w:val="center"/>
        </w:trPr>
        <w:tc>
          <w:tcPr>
            <w:tcW w:w="7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80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p>
        </w:tc>
        <w:tc>
          <w:tcPr>
            <w:tcW w:w="140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卧龙区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市委统战部</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市委统战部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、市口腔医院、市城管局、中石化南阳分公司、南阳日报社、市招商投资促进局、市文联、市第三人民医院、市委宣传部、南阳市卧龙岗文化园建设发展服务中心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3" w:hRule="atLeast"/>
          <w:jc w:val="center"/>
        </w:trPr>
        <w:tc>
          <w:tcPr>
            <w:tcW w:w="7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西片区</w:t>
            </w:r>
          </w:p>
        </w:tc>
        <w:tc>
          <w:tcPr>
            <w:tcW w:w="80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国务院研究室</w:t>
            </w:r>
          </w:p>
        </w:tc>
        <w:tc>
          <w:tcPr>
            <w:tcW w:w="1400"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南阳理工学院、省委组织部、省委老干部局、南阳师范学院、省药品监督管理局、省自然资源投资集团有限公司、河南工业大学</w:t>
            </w:r>
          </w:p>
        </w:tc>
        <w:tc>
          <w:tcPr>
            <w:tcW w:w="139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淅川县</w:t>
            </w:r>
          </w:p>
        </w:tc>
        <w:tc>
          <w:tcPr>
            <w:tcW w:w="14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市委办</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市委办</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、市委老干部局、市委党校、市直工委、市中医院、市医保局、市市场监督管理局、市卫健体委、市文化广电和旅游局、市住建局、南阳市南水北调中线工程运行保障中心（市移民服务中心）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jc w:val="center"/>
        </w:trPr>
        <w:tc>
          <w:tcPr>
            <w:tcW w:w="7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80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40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西峡县</w:t>
            </w:r>
          </w:p>
        </w:tc>
        <w:tc>
          <w:tcPr>
            <w:tcW w:w="14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市纪委监委</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市纪委监委</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、农业银行南阳分行、市检察院、建设银行南阳分行、中原银行南阳分行、市科技局、市新华书店、市地方史志办公室、市无线电管理局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1" w:hRule="atLeast"/>
          <w:jc w:val="center"/>
        </w:trPr>
        <w:tc>
          <w:tcPr>
            <w:tcW w:w="7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804"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400"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eastAsia" w:ascii="宋体" w:hAnsi="宋体" w:eastAsia="宋体" w:cs="宋体"/>
                <w:color w:val="000000" w:themeColor="text1"/>
                <w:sz w:val="24"/>
                <w:szCs w:val="24"/>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邓州市</w:t>
            </w:r>
          </w:p>
        </w:tc>
        <w:tc>
          <w:tcPr>
            <w:tcW w:w="14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市乡村振兴局</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市乡村振兴局</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、市退役军人事务局、市政务服务和大数据中心、市金融工作局、南阳幼师、南水北调干部学院、河南油田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4" w:hRule="atLeast"/>
          <w:jc w:val="center"/>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南片区</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中国证监会郑州商品交易所</w:t>
            </w:r>
          </w:p>
        </w:tc>
        <w:tc>
          <w:tcPr>
            <w:tcW w:w="140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省统计局地方经济社会调查队、河南水利投资集团有限公司、省林业局</w:t>
            </w:r>
          </w:p>
        </w:tc>
        <w:tc>
          <w:tcPr>
            <w:tcW w:w="1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桐柏县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市人社局</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市人社局</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、市交通运输局、市骨科医院、市水利局、市林业局、市科协、市中医药发展局、市档案局、市供销社、市粮食局、市第六人民医院、市防爆集团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7" w:hRule="atLeast"/>
          <w:jc w:val="center"/>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唐河县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市民政局</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市民政局</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、市公路管理局、市眼科医院、市人防办、光大银行、南阳体校、市不动产登记服务中心、宛东中专、市文化艺术学校、市社科联、电信南阳分公司、市发改委、市教育局、张仲景博物院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jc w:val="center"/>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新野县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市财政局</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市财政局</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、市中信银行、市妇联、市人保财险、市统计局、市民生银行、市广播电视大学、市残联、市热力公司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北片区</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中央党史和文献研究院</w:t>
            </w:r>
          </w:p>
        </w:tc>
        <w:tc>
          <w:tcPr>
            <w:tcW w:w="14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Style w:val="10"/>
                <w:rFonts w:hint="eastAsia" w:ascii="宋体" w:hAnsi="宋体" w:eastAsia="宋体" w:cs="宋体"/>
                <w:color w:val="000000" w:themeColor="text1"/>
                <w:sz w:val="24"/>
                <w:szCs w:val="24"/>
                <w:lang w:val="en-US" w:eastAsia="zh-CN" w:bidi="ar"/>
                <w14:textFill>
                  <w14:solidFill>
                    <w14:schemeClr w14:val="tx1"/>
                  </w14:solidFill>
                </w14:textFill>
              </w:rPr>
              <w:t>省药品监督管理局、中原豫资投资控股集团有限公司、华北石油局有限公司、河南中豫港务集团有限公司、省烟草局、省审计厅、省教育厅、国网河南省电力公司、省教育考试院</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南召县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市政协办</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市政协办</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、市应急管理局、市鸭管局、市总工会、南阳供电公司、南阳移动公司、市行政审批中心、市住房公积金中心、市地震局、郑州银行南阳分行、南阳农业职业学院、中国银行南阳分行、市教育局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1" w:hRule="atLeast"/>
          <w:jc w:val="center"/>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内乡县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市委组织部</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市委组织部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、市中心医院、市审计局、宛西中专、市人行、市烟草局、市信访局、市银监局、市工信局、市农机局、市医专二附院、市人寿公司、市农业农村局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jc w:val="center"/>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镇平县</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市政府办</w:t>
            </w:r>
          </w:p>
        </w:tc>
        <w:tc>
          <w:tcPr>
            <w:tcW w:w="4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市政府办</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市鸭河口发电公司、市公安局、中国南方航空有限公司南阳基地、市委政法委、市机关事务中心、市民宗委、市委党史研究室、市接待办公室、市监狱、中国邮政南阳市分公司、市政府办京（津）宛合作中心、南阳二机石油装备集团股份有限公司、市市场监督管理局、市税务局、市自然资源和规划局</w:t>
            </w:r>
          </w:p>
        </w:tc>
      </w:tr>
    </w:tbl>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p>
    <w:p>
      <w:pPr>
        <w:keepNext w:val="0"/>
        <w:keepLines w:val="0"/>
        <w:widowControl/>
        <w:suppressLineNumbers w:val="0"/>
        <w:jc w:val="left"/>
        <w:textAlignment w:val="center"/>
        <w:rPr>
          <w:rFonts w:hint="eastAsia"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说明：本表中定点帮扶单位随实际变化动态更新。</w:t>
      </w:r>
    </w:p>
    <w:p>
      <w:pPr>
        <w:rPr>
          <w:rFonts w:hint="eastAsia" w:eastAsia="仿宋_GB2312" w:cs="仿宋_GB2312"/>
          <w:color w:val="000000" w:themeColor="text1"/>
          <w:spacing w:val="0"/>
          <w:kern w:val="0"/>
          <w:sz w:val="32"/>
          <w:szCs w:val="32"/>
          <w:lang w:val="en-US" w:eastAsia="zh-CN" w:bidi="ar-SA"/>
          <w14:textFill>
            <w14:solidFill>
              <w14:schemeClr w14:val="tx1"/>
            </w14:solidFill>
          </w14:textFill>
        </w:rPr>
      </w:pPr>
      <w:r>
        <w:rPr>
          <w:rFonts w:hint="eastAsia" w:eastAsia="仿宋_GB2312" w:cs="仿宋_GB2312"/>
          <w:color w:val="000000" w:themeColor="text1"/>
          <w:spacing w:val="0"/>
          <w:kern w:val="0"/>
          <w:sz w:val="32"/>
          <w:szCs w:val="32"/>
          <w:lang w:val="en-US" w:eastAsia="zh-CN" w:bidi="ar-SA"/>
          <w14:textFill>
            <w14:solidFill>
              <w14:schemeClr w14:val="tx1"/>
            </w14:solidFill>
          </w14:textFill>
        </w:rPr>
        <w:br w:type="page"/>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黑体" w:hAnsi="黑体" w:eastAsia="黑体" w:cs="黑体"/>
          <w:color w:val="000000" w:themeColor="text1"/>
          <w:spacing w:val="0"/>
          <w:kern w:val="0"/>
          <w:sz w:val="32"/>
          <w:szCs w:val="32"/>
          <w:lang w:val="en-US" w:eastAsia="zh-CN" w:bidi="ar-SA"/>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t>附件4</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黑体" w:hAnsi="黑体" w:eastAsia="黑体" w:cs="黑体"/>
          <w:color w:val="000000" w:themeColor="text1"/>
          <w:spacing w:val="0"/>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市派定点帮扶单位季度考评加减分</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因素参考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default"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、加分</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因素</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1.“定职责”中，单位班子成员切实履行职责，深入帮扶村开展调研指导的。</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topLinePunct/>
        <w:spacing w:line="600" w:lineRule="exact"/>
        <w:ind w:firstLine="640" w:firstLineChars="200"/>
        <w:textAlignment w:val="top"/>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2.“区域联动”中，担任县域联络组组长单位，且工作作风扎实、统筹协调能力强的，给予一定加分。</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topLinePunct/>
        <w:spacing w:line="600" w:lineRule="exact"/>
        <w:ind w:firstLine="640" w:firstLineChars="200"/>
        <w:textAlignment w:val="top"/>
        <w:outlineLvl w:val="9"/>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3.“单位联心”中，帮助协调解决其他单位反馈问题的。</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4.“宣传联树”中，定点帮扶典型案例或先进经验被市乡村振兴局微信公众号或官方网站采纳使用的；定点帮扶</w:t>
      </w:r>
      <w:r>
        <w:rPr>
          <w:rFonts w:hint="eastAsia" w:ascii="仿宋_GB2312" w:hAnsi="仿宋_GB2312" w:eastAsia="仿宋_GB2312" w:cs="仿宋_GB2312"/>
          <w:color w:val="000000" w:themeColor="text1"/>
          <w:kern w:val="1"/>
          <w:sz w:val="32"/>
          <w:szCs w:val="32"/>
          <w:highlight w:val="none"/>
          <w14:textFill>
            <w14:solidFill>
              <w14:schemeClr w14:val="tx1"/>
            </w14:solidFill>
          </w14:textFill>
        </w:rPr>
        <w:t>工作经验被国</w:t>
      </w:r>
      <w:r>
        <w:rPr>
          <w:rFonts w:hint="eastAsia" w:ascii="仿宋_GB2312" w:hAnsi="仿宋_GB2312" w:eastAsia="仿宋_GB2312" w:cs="仿宋_GB2312"/>
          <w:color w:val="000000" w:themeColor="text1"/>
          <w:kern w:val="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kern w:val="1"/>
          <w:sz w:val="32"/>
          <w:szCs w:val="32"/>
          <w:highlight w:val="none"/>
          <w:lang w:eastAsia="zh-CN"/>
          <w14:textFill>
            <w14:solidFill>
              <w14:schemeClr w14:val="tx1"/>
            </w14:solidFill>
          </w14:textFill>
        </w:rPr>
        <w:t>主流媒体（</w:t>
      </w:r>
      <w:r>
        <w:rPr>
          <w:rFonts w:hint="eastAsia" w:ascii="仿宋_GB2312" w:hAnsi="仿宋_GB2312" w:eastAsia="仿宋_GB2312" w:cs="仿宋_GB2312"/>
          <w:color w:val="000000" w:themeColor="text1"/>
          <w:kern w:val="1"/>
          <w:sz w:val="32"/>
          <w:szCs w:val="32"/>
          <w:highlight w:val="none"/>
          <w:lang w:val="en-US" w:eastAsia="zh-CN"/>
          <w14:textFill>
            <w14:solidFill>
              <w14:schemeClr w14:val="tx1"/>
            </w14:solidFill>
          </w14:textFill>
        </w:rPr>
        <w:t>2021版</w:t>
      </w:r>
      <w:r>
        <w:rPr>
          <w:rFonts w:hint="eastAsia" w:ascii="仿宋_GB2312" w:hAnsi="仿宋_GB2312" w:eastAsia="仿宋_GB2312" w:cs="仿宋_GB2312"/>
          <w:color w:val="000000" w:themeColor="text1"/>
          <w:kern w:val="1"/>
          <w:sz w:val="32"/>
          <w:szCs w:val="32"/>
          <w:highlight w:val="none"/>
          <w:lang w:eastAsia="zh-CN"/>
          <w14:textFill>
            <w14:solidFill>
              <w14:schemeClr w14:val="tx1"/>
            </w14:solidFill>
          </w14:textFill>
        </w:rPr>
        <w:t>《互联网新闻信息稿源单位名单》）宣传推介</w:t>
      </w:r>
      <w:r>
        <w:rPr>
          <w:rFonts w:hint="eastAsia" w:ascii="仿宋_GB2312" w:hAnsi="仿宋_GB2312" w:eastAsia="仿宋_GB2312" w:cs="仿宋_GB2312"/>
          <w:color w:val="000000" w:themeColor="text1"/>
          <w:kern w:val="1"/>
          <w:sz w:val="32"/>
          <w:szCs w:val="32"/>
          <w:highlight w:val="none"/>
          <w:lang w:val="en-US" w:eastAsia="zh-CN"/>
          <w14:textFill>
            <w14:solidFill>
              <w14:schemeClr w14:val="tx1"/>
            </w14:solidFill>
          </w14:textFill>
        </w:rPr>
        <w:t>的。</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eastAsia" w:ascii="黑体" w:hAnsi="黑体" w:eastAsia="黑体" w:cs="黑体"/>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5.“半年观评”中，定点帮扶村被选树为观摩点的。</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rightChars="0" w:firstLine="640" w:firstLineChars="200"/>
        <w:textAlignment w:val="top"/>
        <w:outlineLvl w:val="9"/>
        <w:rPr>
          <w:rFonts w:hint="default" w:ascii="仿宋_GB2312" w:hAnsi="仿宋_GB2312" w:eastAsia="仿宋_GB2312" w:cs="仿宋_GB2312"/>
          <w:color w:val="000000" w:themeColor="text1"/>
          <w:kern w:val="2"/>
          <w:sz w:val="32"/>
          <w:szCs w:val="32"/>
          <w:highlight w:val="none"/>
          <w:lang w:val="en-US" w:eastAsia="zh-CN" w:bidi="zh-TW"/>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减分因素</w:t>
      </w:r>
    </w:p>
    <w:p>
      <w:pPr>
        <w:pStyle w:val="2"/>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“定</w:t>
      </w:r>
      <w:r>
        <w:rPr>
          <w:rFonts w:hint="eastAsia" w:cs="仿宋_GB2312"/>
          <w:color w:val="000000" w:themeColor="text1"/>
          <w:sz w:val="32"/>
          <w:szCs w:val="32"/>
          <w:highlight w:val="none"/>
          <w:lang w:val="en-US" w:eastAsia="zh-CN"/>
          <w14:textFill>
            <w14:solidFill>
              <w14:schemeClr w14:val="tx1"/>
            </w14:solidFill>
          </w14:textFill>
        </w:rPr>
        <w:t>职责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”中，因</w:t>
      </w:r>
      <w:r>
        <w:rPr>
          <w:rFonts w:hint="eastAsia" w:cs="仿宋_GB2312"/>
          <w:color w:val="000000" w:themeColor="text1"/>
          <w:sz w:val="32"/>
          <w:szCs w:val="32"/>
          <w:highlight w:val="none"/>
          <w:lang w:val="en-US" w:eastAsia="zh-CN"/>
          <w14:textFill>
            <w14:solidFill>
              <w14:schemeClr w14:val="tx1"/>
            </w14:solidFill>
          </w14:textFill>
        </w:rPr>
        <w:t>定点帮扶职责落实不到位或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帮扶村政策落实不到位，</w:t>
      </w:r>
      <w:r>
        <w:rPr>
          <w:rFonts w:hint="eastAsia" w:cs="仿宋_GB2312"/>
          <w:color w:val="000000" w:themeColor="text1"/>
          <w:sz w:val="32"/>
          <w:szCs w:val="32"/>
          <w:highlight w:val="none"/>
          <w:lang w:val="en-US" w:eastAsia="zh-CN"/>
          <w14:textFill>
            <w14:solidFill>
              <w14:schemeClr w14:val="tx1"/>
            </w14:solidFill>
          </w14:textFill>
        </w:rPr>
        <w:t>被各级督查考核、暗访调研等发现并通报批评，或被</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市专班办公室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反馈提醒函的（小组办每个季度会将</w:t>
      </w:r>
      <w:r>
        <w:rPr>
          <w:rFonts w:hint="eastAsia" w:cs="仿宋_GB2312"/>
          <w:color w:val="000000" w:themeColor="text1"/>
          <w:sz w:val="32"/>
          <w:szCs w:val="32"/>
          <w:highlight w:val="none"/>
          <w:lang w:val="en-US" w:eastAsia="zh-CN"/>
          <w14:textFill>
            <w14:solidFill>
              <w14:schemeClr w14:val="tx1"/>
            </w14:solidFill>
          </w14:textFill>
        </w:rPr>
        <w:t>各级通报和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提醒函发放情况同步反馈</w:t>
      </w:r>
      <w:r>
        <w:rPr>
          <w:rFonts w:hint="eastAsia" w:cs="仿宋_GB2312"/>
          <w:color w:val="000000" w:themeColor="text1"/>
          <w:sz w:val="32"/>
          <w:szCs w:val="32"/>
          <w:highlight w:val="none"/>
          <w:lang w:val="en-US" w:eastAsia="zh-CN"/>
          <w14:textFill>
            <w14:solidFill>
              <w14:schemeClr w14:val="tx1"/>
            </w14:solidFill>
          </w14:textFill>
        </w:rPr>
        <w:t>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县域联络组组长）。</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2.“月度点评”督导调研中，发现存在问题的，或存在问题未及时整改的。</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3.“单位联心”中，对于明显在本单位职责范围内的协办函，收到后不予回复，经多次协调仍置之不理，明显存在不作为、慢作为现象的。</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060000" w:fill="auto"/>
        <w:kinsoku/>
        <w:wordWrap/>
        <w:overflowPunct/>
        <w:topLinePunct/>
        <w:autoSpaceDE/>
        <w:autoSpaceDN/>
        <w:bidi w:val="0"/>
        <w:adjustRightInd/>
        <w:snapToGrid/>
        <w:spacing w:before="0" w:beforeAutospacing="0" w:after="0" w:line="600" w:lineRule="exact"/>
        <w:ind w:left="0" w:leftChars="0" w:right="0" w:firstLine="640" w:firstLineChars="200"/>
        <w:textAlignment w:val="top"/>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以下两种情况实施一票否决：一是在“定干部”中，工作队人数少于3人的（两个单位共同组队或市县两级组队的只要达到3人亦符合规定）；二是私自撤离第一书记或驻村工作队员，且未在市县两级组织部门和乡村振兴部门书面报备的。</w:t>
      </w: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sectPr>
          <w:pgSz w:w="11906" w:h="16838"/>
          <w:pgMar w:top="1757" w:right="1474" w:bottom="1304" w:left="1587" w:header="851" w:footer="992" w:gutter="0"/>
          <w:pgNumType w:fmt="numberInDash"/>
          <w:cols w:space="425" w:num="1"/>
          <w:docGrid w:type="lines" w:linePitch="312" w:charSpace="0"/>
        </w:sect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3"/>
        <w:rPr>
          <w:rFonts w:hint="default"/>
          <w:color w:val="000000" w:themeColor="text1"/>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ZGFmM2RlZTBmOGY3ZDk3MmFjZDU3MTQyMWQ5MDUifQ=="/>
  </w:docVars>
  <w:rsids>
    <w:rsidRoot w:val="683B36B1"/>
    <w:rsid w:val="683B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lang w:val="zh-CN" w:bidi="zh-CN"/>
    </w:rPr>
  </w:style>
  <w:style w:type="paragraph" w:styleId="3">
    <w:name w:val="Body Text 2"/>
    <w:basedOn w:val="1"/>
    <w:next w:val="2"/>
    <w:unhideWhenUsed/>
    <w:qFormat/>
    <w:uiPriority w:val="99"/>
    <w:pPr>
      <w:spacing w:after="120" w:line="480" w:lineRule="auto"/>
    </w:pPr>
  </w:style>
  <w:style w:type="paragraph" w:styleId="4">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customStyle="1" w:styleId="7">
    <w:name w:val="BodyText"/>
    <w:basedOn w:val="1"/>
    <w:qFormat/>
    <w:uiPriority w:val="0"/>
    <w:rPr>
      <w:sz w:val="24"/>
    </w:rPr>
  </w:style>
  <w:style w:type="paragraph" w:customStyle="1" w:styleId="8">
    <w:name w:val="正文文本 21"/>
    <w:basedOn w:val="1"/>
    <w:qFormat/>
    <w:uiPriority w:val="0"/>
    <w:pPr>
      <w:spacing w:after="120" w:line="480" w:lineRule="auto"/>
    </w:pPr>
    <w:rPr>
      <w:rFonts w:ascii="Times New Roman" w:hAnsi="Times New Roman"/>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10">
    <w:name w:val="font01"/>
    <w:basedOn w:val="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2023-08-17T00:56:00Z</dcterms:created>
  <dc:creator>故剑情深</dc:creator>
  <cp:lastModifiedBy>故剑情深</cp:lastModifiedBy>
  <dcterms:modified xsi:type="dcterms:W3CDTF">2023-08-17T00:58:21Z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E894346CAA034FD7A64BED7470277B74_11</vt:lpwstr>
  </property>
</Properties>
</file>