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156" w:line="219" w:lineRule="auto"/>
        <w:ind w:left="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48"/>
          <w:sz w:val="48"/>
          <w:szCs w:val="48"/>
        </w:rPr>
        <w:t>南阳市市场监督管理局市场主体信用修复规范</w:t>
      </w:r>
    </w:p>
    <w:p>
      <w:pPr>
        <w:spacing w:before="81" w:line="220" w:lineRule="auto"/>
        <w:ind w:left="373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(试行)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tabs>
          <w:tab w:val="left" w:pos="168"/>
        </w:tabs>
        <w:spacing w:before="104" w:line="323" w:lineRule="auto"/>
        <w:ind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健全信用修复机制是市场主体信用体系建设的重要内容，是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当事人申请解除惩戒措施、重塑信用的制度保障。为贯彻落实《市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场监督管理严重违法失信名单管理办法》(国家市场监督管理总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局令第44号，以下简称《严违办法》)、《市场监督管理行政处罚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信息公示规定》(国家市场监督管理总局令第45号)以及《市场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监管总局关于印发〈市场监督管理信用修复管理办法〉的通知》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>(国市监信规〔2021〕3号)、《企业信息公示暂行条</w:t>
      </w:r>
      <w:r>
        <w:rPr>
          <w:rFonts w:ascii="仿宋" w:hAnsi="仿宋" w:eastAsia="仿宋" w:cs="仿宋"/>
          <w:spacing w:val="-1"/>
          <w:sz w:val="32"/>
          <w:szCs w:val="32"/>
        </w:rPr>
        <w:t>例》(中华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人民共和国国务院令第654号)、《企业经</w:t>
      </w:r>
      <w:r>
        <w:rPr>
          <w:rFonts w:ascii="仿宋" w:hAnsi="仿宋" w:eastAsia="仿宋" w:cs="仿宋"/>
          <w:spacing w:val="-7"/>
          <w:sz w:val="32"/>
          <w:szCs w:val="32"/>
        </w:rPr>
        <w:t>营异常名录管理暂行办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法》(国家工商行政管理总局令68号)、《河南省市场监督管理局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5"/>
          <w:sz w:val="32"/>
          <w:szCs w:val="32"/>
        </w:rPr>
        <w:t>关于健全信用修复机制的实施意见》(豫市监〔2021〕</w:t>
      </w:r>
      <w:r>
        <w:rPr>
          <w:rFonts w:ascii="仿宋" w:hAnsi="仿宋" w:eastAsia="仿宋" w:cs="仿宋"/>
          <w:spacing w:val="-16"/>
          <w:sz w:val="32"/>
          <w:szCs w:val="32"/>
        </w:rPr>
        <w:t>72号)、《河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南省市场监督管理局关于落实市场监管总局&lt;关于开展信用提升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行动助力市场主体纾困解难的意见&gt;的通知》等文件精神，规范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我市市场监督管理部门信用修复管理工作，特制定本规范。</w:t>
      </w:r>
    </w:p>
    <w:p>
      <w:pPr>
        <w:spacing w:before="188" w:line="222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一、修复范围</w:t>
      </w:r>
    </w:p>
    <w:p>
      <w:pPr>
        <w:spacing w:before="182" w:line="324" w:lineRule="auto"/>
        <w:ind w:right="108" w:firstLine="67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在国家企业信用信息公示系统(河南)(以下简称：公示系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统)中依法公示的行政处罚、经营异常名录(状态)、严重违法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失信名单等信息，可以通过缩短公示期限、更正内容、停止公示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和移出经营异常名录(状态)、移出严重违法失信名单等方式实</w:t>
      </w:r>
    </w:p>
    <w:p>
      <w:pPr>
        <w:sectPr>
          <w:footerReference r:id="rId5" w:type="default"/>
          <w:pgSz w:w="11920" w:h="16840"/>
          <w:pgMar w:top="1431" w:right="1279" w:bottom="1670" w:left="1700" w:header="0" w:footer="1472" w:gutter="0"/>
          <w:cols w:space="720" w:num="1"/>
        </w:sectPr>
      </w:pPr>
    </w:p>
    <w:p>
      <w:pPr>
        <w:spacing w:line="370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施信用修复。</w:t>
      </w:r>
    </w:p>
    <w:p>
      <w:pPr>
        <w:spacing w:before="152" w:line="221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二、</w:t>
      </w:r>
      <w:r>
        <w:rPr>
          <w:rFonts w:ascii="黑体" w:hAnsi="黑体" w:eastAsia="黑体" w:cs="黑体"/>
          <w:spacing w:val="-5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修复方式</w:t>
      </w:r>
    </w:p>
    <w:p>
      <w:pPr>
        <w:spacing w:before="178" w:line="323" w:lineRule="auto"/>
        <w:ind w:right="95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信用修复实行线下和线上两种修复途径。当事人可以到市场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监督管理部门，或者通过公示系统向市场监督管理部门提交相关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材料申请信用修复。对受疫情等影响无法当面提交材料的市场主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体提供“邮寄办”、手机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APP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等渠道提供信用修复服务，方便市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场主体“足不出户”申请信用修复。</w:t>
      </w:r>
    </w:p>
    <w:p>
      <w:pPr>
        <w:spacing w:before="188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三、</w:t>
      </w:r>
      <w:r>
        <w:rPr>
          <w:rFonts w:ascii="黑体" w:hAnsi="黑体" w:eastAsia="黑体" w:cs="黑体"/>
          <w:spacing w:val="-7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修复条件和时限</w:t>
      </w:r>
    </w:p>
    <w:p>
      <w:pPr>
        <w:spacing w:before="176" w:line="323" w:lineRule="auto"/>
        <w:ind w:right="54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根据《市场监督管理行政处罚信息公示规定》和《市场监督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管理信用修复管理办法》规定的类别，按照“谁决定、谁修复，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谁认定、谁修复，谁处罚、谁修复”的原则实施信用修复。设定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与违法失信情形相对应的信用修复条件和时限等，确保信用修复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的精准性、及时性和有效性。</w:t>
      </w:r>
    </w:p>
    <w:p>
      <w:pPr>
        <w:spacing w:before="179" w:line="323" w:lineRule="auto"/>
        <w:ind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1.行政处罚信息信用修复。综合考虑行政处罚违法领域、性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质、情节和危害后果等，设定无需公示、无需申请停止公</w:t>
      </w:r>
      <w:r>
        <w:rPr>
          <w:rFonts w:ascii="仿宋" w:hAnsi="仿宋" w:eastAsia="仿宋" w:cs="仿宋"/>
          <w:spacing w:val="-6"/>
          <w:sz w:val="32"/>
          <w:szCs w:val="32"/>
        </w:rPr>
        <w:t>示、六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个月基础公示期、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一年基础公示期、不得申请停止公示五种类型。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其中，符合满六个月基础公示期和满一年基础公示期条件的，可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以申请信用修复。</w:t>
      </w:r>
    </w:p>
    <w:p>
      <w:pPr>
        <w:spacing w:before="180" w:line="560" w:lineRule="exact"/>
        <w:ind w:left="8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position w:val="17"/>
          <w:sz w:val="32"/>
          <w:szCs w:val="32"/>
        </w:rPr>
        <w:t>(1)无需公示。仅受到警告行政处罚的，行政处罚信息不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予公示。法律、行政法规另有规定的除外。</w:t>
      </w:r>
    </w:p>
    <w:p>
      <w:pPr>
        <w:spacing w:before="176" w:line="323" w:lineRule="auto"/>
        <w:ind w:firstLine="8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(2)无需申请停止公示。受到通报批评或罚款数额一万</w:t>
      </w:r>
      <w:r>
        <w:rPr>
          <w:rFonts w:ascii="仿宋" w:hAnsi="仿宋" w:eastAsia="仿宋" w:cs="仿宋"/>
          <w:spacing w:val="7"/>
          <w:sz w:val="32"/>
          <w:szCs w:val="32"/>
        </w:rPr>
        <w:t>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以下(含一万元)的行政处罚信息，自公示之日起届满三个月的，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停止公示。无需申请信用修复。</w:t>
      </w:r>
    </w:p>
    <w:p>
      <w:pPr>
        <w:sectPr>
          <w:footerReference r:id="rId6" w:type="default"/>
          <w:pgSz w:w="11920" w:h="16840"/>
          <w:pgMar w:top="1431" w:right="1399" w:bottom="1847" w:left="1610" w:header="0" w:footer="1639" w:gutter="0"/>
          <w:cols w:space="720" w:num="1"/>
        </w:sectPr>
      </w:pPr>
    </w:p>
    <w:p>
      <w:pPr>
        <w:spacing w:line="419" w:lineRule="auto"/>
        <w:rPr>
          <w:rFonts w:ascii="Arial"/>
          <w:sz w:val="21"/>
        </w:rPr>
      </w:pPr>
    </w:p>
    <w:p>
      <w:pPr>
        <w:spacing w:before="104" w:line="323" w:lineRule="auto"/>
        <w:ind w:right="65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(3)公示期满六个月可以申请停止公示。除食品、药品、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特种设备领域以外的行政处罚信息，公示期满</w:t>
      </w:r>
      <w:r>
        <w:rPr>
          <w:rFonts w:ascii="仿宋" w:hAnsi="仿宋" w:eastAsia="仿宋" w:cs="仿宋"/>
          <w:spacing w:val="-7"/>
          <w:sz w:val="32"/>
          <w:szCs w:val="32"/>
        </w:rPr>
        <w:t>六个月，且符合下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列情形：已经自觉履行行政处罚决定中规定的义务、已经主动消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除危害后果和不良影响、未因同一类违法行为再次受到市场监督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管理部门行政处罚、未在经营异常名录和严重违法失信名单的，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可以申请信用修复。</w:t>
      </w:r>
    </w:p>
    <w:p>
      <w:pPr>
        <w:spacing w:before="174" w:line="324" w:lineRule="auto"/>
        <w:ind w:right="95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(4)公示期满一年可以申请停止公示。食品、药品、特种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设备领域行政处罚信息，公示期满一年，且符合下列情形：已经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自觉履行行政处罚决定中规定的义务、已经主动消除危害后果和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不良影响、未因同一类违法行为再次受到市场监督管理部门行政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处罚的、未在经营异常名录和严重违法失信名单的，</w:t>
      </w:r>
      <w:r>
        <w:rPr>
          <w:rFonts w:ascii="仿宋" w:hAnsi="仿宋" w:eastAsia="仿宋" w:cs="仿宋"/>
          <w:spacing w:val="-7"/>
          <w:sz w:val="32"/>
          <w:szCs w:val="32"/>
        </w:rPr>
        <w:t>可以申请信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用修复。</w:t>
      </w:r>
    </w:p>
    <w:p>
      <w:pPr>
        <w:spacing w:before="173" w:line="323" w:lineRule="auto"/>
        <w:ind w:right="127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(5)不得申请提前停止公示。当事人受到责令停产停业、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限制开展生产经营活动、降低资质等级、吊销许可证件、吊销营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业执照、受到国家市场监督管理总局规定的其他较为严重行政处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罚以及法律、法规和党中央、国务院政策文件明确规定不可信用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修复的，不得提前停止公示。</w:t>
      </w:r>
    </w:p>
    <w:p>
      <w:pPr>
        <w:spacing w:before="175" w:line="559" w:lineRule="exact"/>
        <w:ind w:left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position w:val="17"/>
          <w:sz w:val="32"/>
          <w:szCs w:val="32"/>
        </w:rPr>
        <w:t>(6)自行停止公示。公示期满3年后自行停止公示(法律、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行政法规另有规定的除外)。</w:t>
      </w:r>
    </w:p>
    <w:p>
      <w:pPr>
        <w:spacing w:before="176" w:line="323" w:lineRule="auto"/>
        <w:ind w:right="123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2.经营异常名录(状态)信用修复。被列入经营异</w:t>
      </w:r>
      <w:r>
        <w:rPr>
          <w:rFonts w:ascii="仿宋" w:hAnsi="仿宋" w:eastAsia="仿宋" w:cs="仿宋"/>
          <w:spacing w:val="5"/>
          <w:sz w:val="32"/>
          <w:szCs w:val="32"/>
        </w:rPr>
        <w:t>常名录或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者被标记为经营异常状态的当事人，符合下列情形之一的，可以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申请信用修复：补报未报年份年度报告并公示；已经履行即时信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息公示义务；已经更正其隐瞒真实情况、弄虚作假的公示信息；</w:t>
      </w:r>
    </w:p>
    <w:p>
      <w:pPr>
        <w:sectPr>
          <w:footerReference r:id="rId7" w:type="default"/>
          <w:pgSz w:w="11920" w:h="16840"/>
          <w:pgMar w:top="1431" w:right="1329" w:bottom="1790" w:left="1669" w:header="0" w:footer="1591" w:gutter="0"/>
          <w:cols w:space="720" w:num="1"/>
        </w:sectPr>
      </w:pPr>
    </w:p>
    <w:p>
      <w:pPr>
        <w:spacing w:line="421" w:lineRule="auto"/>
        <w:rPr>
          <w:rFonts w:ascii="Arial"/>
          <w:sz w:val="21"/>
        </w:rPr>
      </w:pPr>
    </w:p>
    <w:p>
      <w:pPr>
        <w:spacing w:before="104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7"/>
          <w:sz w:val="32"/>
          <w:szCs w:val="32"/>
        </w:rPr>
        <w:t>依法办理住所或者经营场所变更登记，或者当事人</w:t>
      </w:r>
      <w:r>
        <w:rPr>
          <w:rFonts w:ascii="仿宋" w:hAnsi="仿宋" w:eastAsia="仿宋" w:cs="仿宋"/>
          <w:spacing w:val="-6"/>
          <w:position w:val="17"/>
          <w:sz w:val="32"/>
          <w:szCs w:val="32"/>
        </w:rPr>
        <w:t>提出通过登记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的住所或者经营场所可以重新取得联系。</w:t>
      </w:r>
    </w:p>
    <w:p>
      <w:pPr>
        <w:spacing w:before="174" w:line="221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3.严重违法失信名单信用修复。</w:t>
      </w:r>
    </w:p>
    <w:p>
      <w:pPr>
        <w:spacing w:before="186" w:line="324" w:lineRule="auto"/>
        <w:ind w:right="98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严重违法失信名单库中，依照《企业经营异常名录管理暂行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办法》第四条第四项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“通过登记的住所或者经营场所无法联系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的”规定，列入严重违法失信名单的，公示期届满三年后自动移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出，停止公示。</w:t>
      </w:r>
    </w:p>
    <w:p>
      <w:pPr>
        <w:spacing w:before="168" w:line="324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依照《严重违法失信企业名单管理暂行办法》第五条第一款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第二至十项(注1)、第二款规定(注2)列入严重违法失信名单，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列入期限届满三年的，自动移出，停止公示。</w:t>
      </w:r>
    </w:p>
    <w:p>
      <w:pPr>
        <w:spacing w:before="181" w:line="323" w:lineRule="auto"/>
        <w:ind w:right="96" w:firstLine="8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 xml:space="preserve">(2)即时申请提前移出。按照《企业经营异常名录管理暂 </w:t>
      </w:r>
      <w:r>
        <w:rPr>
          <w:rFonts w:ascii="仿宋" w:hAnsi="仿宋" w:eastAsia="仿宋" w:cs="仿宋"/>
          <w:spacing w:val="11"/>
          <w:sz w:val="32"/>
          <w:szCs w:val="32"/>
        </w:rPr>
        <w:t>行办法》第四条第一、二、三、四项(注3)规定，列入严重违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法失信名单的，当事人纠正错误后，经审核可即时申请提前移出。</w:t>
      </w:r>
    </w:p>
    <w:p>
      <w:pPr>
        <w:spacing w:before="179" w:line="323" w:lineRule="auto"/>
        <w:ind w:right="91" w:firstLine="8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(3)列入期限满一年可申请提前移出。当事人被列入严重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违法失信名单满一年，且符合下列条件：已经自觉履行行政处罚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决定中规定的义务，已经主动消除危害后果和不良影响，未再受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到市场监督管理部门较重行政处罚的，可以向市场监督管理部门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申请提前移出。</w:t>
      </w:r>
    </w:p>
    <w:p>
      <w:pPr>
        <w:spacing w:before="180" w:line="323" w:lineRule="auto"/>
        <w:ind w:firstLine="8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(4)列入期限满三年由列入部门移出。当事人自被列入严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重违法失信名单之日起满三年的，由列入严重违法失信名单的市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场监督管理部门移出，停止公示相关信息，并解除相关管理措施。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依照法律法规实施限制开展生产经营活动、限制从业等措施超过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三年的，按照实际限制期限执行。</w:t>
      </w:r>
    </w:p>
    <w:p>
      <w:pPr>
        <w:sectPr>
          <w:footerReference r:id="rId8" w:type="default"/>
          <w:pgSz w:w="11920" w:h="16840"/>
          <w:pgMar w:top="1431" w:right="1379" w:bottom="1785" w:left="1629" w:header="0" w:footer="1579" w:gutter="0"/>
          <w:cols w:space="720" w:num="1"/>
        </w:sectPr>
      </w:pPr>
    </w:p>
    <w:p>
      <w:pPr>
        <w:spacing w:line="469" w:lineRule="auto"/>
        <w:rPr>
          <w:rFonts w:ascii="Arial"/>
          <w:sz w:val="21"/>
        </w:rPr>
      </w:pPr>
    </w:p>
    <w:p>
      <w:pPr>
        <w:spacing w:before="104" w:line="317" w:lineRule="auto"/>
        <w:ind w:right="270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(5)不得申请提前移出。依照法律、法规和党中央、国务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院政策文件明确规定不可信用修复的，或者实施</w:t>
      </w:r>
      <w:r>
        <w:rPr>
          <w:rFonts w:ascii="仿宋" w:hAnsi="仿宋" w:eastAsia="仿宋" w:cs="仿宋"/>
          <w:spacing w:val="-7"/>
          <w:sz w:val="32"/>
          <w:szCs w:val="32"/>
        </w:rPr>
        <w:t>相应管理措施期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限尚未届满的，不得申请提前移出。</w:t>
      </w:r>
    </w:p>
    <w:p>
      <w:pPr>
        <w:spacing w:before="174" w:line="317" w:lineRule="auto"/>
        <w:ind w:right="133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4.列入严重违法失信名单的特别要求。因新修订的《严</w:t>
      </w:r>
      <w:r>
        <w:rPr>
          <w:rFonts w:ascii="仿宋" w:hAnsi="仿宋" w:eastAsia="仿宋" w:cs="仿宋"/>
          <w:spacing w:val="-5"/>
          <w:sz w:val="32"/>
          <w:szCs w:val="32"/>
        </w:rPr>
        <w:t>违办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法》与《企业信息公示暂行条例》在列入严重违法失信名单的内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容和时限上有不一致的地方，在《企业信息公示暂行条例》修改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前，仍然按其规定执行。因此，按照《企业信息公示暂行条例》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第十七条(注4)、《企业经营异常名录管理暂行办</w:t>
      </w:r>
      <w:r>
        <w:rPr>
          <w:rFonts w:ascii="仿宋" w:hAnsi="仿宋" w:eastAsia="仿宋" w:cs="仿宋"/>
          <w:spacing w:val="-2"/>
          <w:sz w:val="32"/>
          <w:szCs w:val="32"/>
        </w:rPr>
        <w:t>法》第四条第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一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、二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、三项(注5)规定列入经营异常名录届满三年的，继续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按照《企业信息公示暂行条例》有关规定列入严重违法失信企业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名单。而按照《企业经营异常名录管理暂行办法</w:t>
      </w:r>
      <w:r>
        <w:rPr>
          <w:rFonts w:ascii="仿宋" w:hAnsi="仿宋" w:eastAsia="仿宋" w:cs="仿宋"/>
          <w:spacing w:val="-6"/>
          <w:sz w:val="32"/>
          <w:szCs w:val="32"/>
        </w:rPr>
        <w:t>》第四条第四项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(注6)规定列入经营异常名录届满三年的，不再列入严重违法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失信企业名单。</w:t>
      </w:r>
    </w:p>
    <w:p>
      <w:pPr>
        <w:spacing w:before="285"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四、</w:t>
      </w:r>
      <w:r>
        <w:rPr>
          <w:rFonts w:ascii="黑体" w:hAnsi="黑体" w:eastAsia="黑体" w:cs="黑体"/>
          <w:spacing w:val="-9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修复管辖</w:t>
      </w:r>
    </w:p>
    <w:p>
      <w:pPr>
        <w:spacing w:before="195" w:line="553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17"/>
          <w:sz w:val="32"/>
          <w:szCs w:val="32"/>
        </w:rPr>
        <w:t>按照“谁决定、谁修复，谁认定、谁修复，谁处罚、谁修复”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的原则实施信用修复。</w:t>
      </w:r>
    </w:p>
    <w:p>
      <w:pPr>
        <w:spacing w:before="173" w:line="563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position w:val="17"/>
          <w:sz w:val="32"/>
          <w:szCs w:val="32"/>
        </w:rPr>
        <w:t>行政处罚信息的信用修复由作出行政处罚决定的市场监督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管理部门的具体办案机构负责。</w:t>
      </w:r>
    </w:p>
    <w:p>
      <w:pPr>
        <w:spacing w:before="163" w:line="573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position w:val="18"/>
          <w:sz w:val="32"/>
          <w:szCs w:val="32"/>
        </w:rPr>
        <w:t>经营异常名录(状态)的信用修复由作出列入决定的市场监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督管理部门的信用监管机构负责。</w:t>
      </w:r>
    </w:p>
    <w:p>
      <w:pPr>
        <w:spacing w:before="183" w:line="553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7"/>
          <w:sz w:val="32"/>
          <w:szCs w:val="32"/>
        </w:rPr>
        <w:t>严重违法失信名单的信用修复，由作出列入决定的市场监督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管理部门的具体办案机构负责。</w:t>
      </w:r>
    </w:p>
    <w:p>
      <w:pPr>
        <w:spacing w:before="174" w:line="221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按照《企业经营异常名录管理暂行办法》第四条第一、二、</w:t>
      </w:r>
    </w:p>
    <w:p>
      <w:pPr>
        <w:sectPr>
          <w:footerReference r:id="rId9" w:type="default"/>
          <w:pgSz w:w="11920" w:h="16840"/>
          <w:pgMar w:top="1431" w:right="1163" w:bottom="1730" w:left="1700" w:header="0" w:footer="1531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104" w:line="574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三、</w:t>
      </w:r>
      <w:r>
        <w:rPr>
          <w:rFonts w:ascii="仿宋" w:hAnsi="仿宋" w:eastAsia="仿宋" w:cs="仿宋"/>
          <w:spacing w:val="-67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position w:val="18"/>
          <w:sz w:val="32"/>
          <w:szCs w:val="32"/>
        </w:rPr>
        <w:t>四项(注3)规定，列入严重违法失信名单的存量企业，由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登记机关受理，省市场监督管理局信用监管部门审核。</w:t>
      </w:r>
    </w:p>
    <w:p>
      <w:pPr>
        <w:spacing w:before="163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五、</w:t>
      </w:r>
      <w:r>
        <w:rPr>
          <w:rFonts w:ascii="黑体" w:hAnsi="黑体" w:eastAsia="黑体" w:cs="黑体"/>
          <w:spacing w:val="-8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修复程序</w:t>
      </w:r>
    </w:p>
    <w:p>
      <w:pPr>
        <w:spacing w:before="179" w:line="323" w:lineRule="auto"/>
        <w:ind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按照依法依规、便捷高效的原则，规范信用修复的方式、流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程和期限等，提高信用修复效率。针对轻微和一般违法失信情形，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可以采用缩短处理时限、信用承诺、容缺受理等模式，提高办理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效率。对于违法行为情节严重的，应当开展现场核查，切实提升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监管效果。</w:t>
      </w:r>
    </w:p>
    <w:p>
      <w:pPr>
        <w:spacing w:before="179" w:line="329" w:lineRule="auto"/>
        <w:ind w:right="67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1.申请受理。当事人可以向作出列入决定的市场监督管理部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门提出信用修复申请，说明事实、理由，并附市场主体信用修复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申请书、守信承诺书、履行法定义务纠正违法行为</w:t>
      </w:r>
      <w:r>
        <w:rPr>
          <w:rFonts w:ascii="仿宋" w:hAnsi="仿宋" w:eastAsia="仿宋" w:cs="仿宋"/>
          <w:spacing w:val="-5"/>
          <w:sz w:val="32"/>
          <w:szCs w:val="32"/>
        </w:rPr>
        <w:t>的相关材料、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国家市场监督管理总局要求提交的其他材料。</w:t>
      </w:r>
    </w:p>
    <w:p>
      <w:pPr>
        <w:spacing w:before="170" w:line="317" w:lineRule="auto"/>
        <w:ind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按照《企业经营异常名录管理暂行办法》第四条第一、二、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三、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四项(注3)规定，列入严重违法失信名单的</w:t>
      </w:r>
      <w:r>
        <w:rPr>
          <w:rFonts w:ascii="仿宋" w:hAnsi="仿宋" w:eastAsia="仿宋" w:cs="仿宋"/>
          <w:spacing w:val="7"/>
          <w:sz w:val="32"/>
          <w:szCs w:val="32"/>
        </w:rPr>
        <w:t>存量企业，提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交严重违法失信(市场主体)信用修复申请书、诚信守法经营承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诺书、履行法定义务纠正违法行为的相关材料、国家市场监</w:t>
      </w:r>
      <w:r>
        <w:rPr>
          <w:rFonts w:ascii="仿宋" w:hAnsi="仿宋" w:eastAsia="仿宋" w:cs="仿宋"/>
          <w:spacing w:val="-7"/>
          <w:sz w:val="32"/>
          <w:szCs w:val="32"/>
        </w:rPr>
        <w:t>督管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理总局要求提交的其他材料。</w:t>
      </w:r>
    </w:p>
    <w:p>
      <w:pPr>
        <w:spacing w:before="200" w:line="323" w:lineRule="auto"/>
        <w:ind w:right="98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本项中的相关材料是指：对按照《企业经营异常</w:t>
      </w:r>
      <w:r>
        <w:rPr>
          <w:rFonts w:ascii="仿宋" w:hAnsi="仿宋" w:eastAsia="仿宋" w:cs="仿宋"/>
          <w:spacing w:val="-8"/>
          <w:sz w:val="32"/>
          <w:szCs w:val="32"/>
        </w:rPr>
        <w:t>名录管理暂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行办法》第六条被列入经营异常名录的，企业应当提交补报未报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年份的年度报告并向社会公示的证明材料；对按照《企业经营异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常名录管理暂行办法》第七条被列入经营异常名录的，企业应当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提交已履行相关即时信息公示义务的证明材料</w:t>
      </w:r>
      <w:r>
        <w:rPr>
          <w:rFonts w:ascii="仿宋" w:hAnsi="仿宋" w:eastAsia="仿宋" w:cs="仿宋"/>
          <w:spacing w:val="-6"/>
          <w:sz w:val="32"/>
          <w:szCs w:val="32"/>
        </w:rPr>
        <w:t>；对按照《企业经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营异常名录管理暂行办法》第八条被列入经营异常名录的，企业</w:t>
      </w:r>
    </w:p>
    <w:p>
      <w:pPr>
        <w:sectPr>
          <w:footerReference r:id="rId10" w:type="default"/>
          <w:pgSz w:w="11920" w:h="16840"/>
          <w:pgMar w:top="1431" w:right="1359" w:bottom="1798" w:left="1649" w:header="0" w:footer="1601" w:gutter="0"/>
          <w:cols w:space="720" w:num="1"/>
        </w:sectPr>
      </w:pPr>
    </w:p>
    <w:p>
      <w:pPr>
        <w:spacing w:line="471" w:lineRule="auto"/>
        <w:rPr>
          <w:rFonts w:ascii="Arial"/>
          <w:sz w:val="21"/>
        </w:rPr>
      </w:pPr>
    </w:p>
    <w:p>
      <w:pPr>
        <w:spacing w:before="104" w:line="317" w:lineRule="auto"/>
        <w:ind w:right="2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应当提交已对其隐瞒真实情况、弄虚作假的公示信息作</w:t>
      </w:r>
      <w:r>
        <w:rPr>
          <w:rFonts w:ascii="仿宋" w:hAnsi="仿宋" w:eastAsia="仿宋" w:cs="仿宋"/>
          <w:spacing w:val="-8"/>
          <w:sz w:val="32"/>
          <w:szCs w:val="32"/>
        </w:rPr>
        <w:t>了更正的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证明材料；对按照《企业经营异常名录管理暂行办法》第九条被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列入经营异常名录的，企业应当提交已依法办</w:t>
      </w:r>
      <w:r>
        <w:rPr>
          <w:rFonts w:ascii="仿宋" w:hAnsi="仿宋" w:eastAsia="仿宋" w:cs="仿宋"/>
          <w:spacing w:val="-7"/>
          <w:sz w:val="32"/>
          <w:szCs w:val="32"/>
        </w:rPr>
        <w:t>理住所或者经营场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所变更登记的证明材料，或通过其登记的住所或者经营场所可以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重新取得联系的证明材料，对情况轻微、无行政处罚、</w:t>
      </w:r>
      <w:r>
        <w:rPr>
          <w:rFonts w:ascii="仿宋" w:hAnsi="仿宋" w:eastAsia="仿宋" w:cs="仿宋"/>
          <w:spacing w:val="-7"/>
          <w:sz w:val="32"/>
          <w:szCs w:val="32"/>
        </w:rPr>
        <w:t>不在严重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违法失信名单的市场主体，可采取住所承诺等方式，不再提供相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关材料。</w:t>
      </w:r>
    </w:p>
    <w:p>
      <w:pPr>
        <w:spacing w:before="239" w:line="319" w:lineRule="auto"/>
        <w:ind w:right="33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市场监督管理部门应当自收到申请之日起二个工作日内作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出是否受理的决定。申请材料齐全，符合法定形式的，应当予以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受理，并告知当事人。不予受理的，应当告知当</w:t>
      </w:r>
      <w:r>
        <w:rPr>
          <w:rFonts w:ascii="仿宋" w:hAnsi="仿宋" w:eastAsia="仿宋" w:cs="仿宋"/>
          <w:spacing w:val="-7"/>
          <w:sz w:val="32"/>
          <w:szCs w:val="32"/>
        </w:rPr>
        <w:t>事人，并说明理</w:t>
      </w:r>
    </w:p>
    <w:p>
      <w:pPr>
        <w:spacing w:before="1" w:line="225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由。</w:t>
      </w:r>
    </w:p>
    <w:p>
      <w:pPr>
        <w:spacing w:before="197" w:line="318" w:lineRule="auto"/>
        <w:ind w:right="1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2.检查核实。市场监督管理部门可以采取网上核实、书面核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实、实地核实等方式，对当事人履行法定义务、纠正违法行为等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情况进行核实。</w:t>
      </w:r>
    </w:p>
    <w:p>
      <w:pPr>
        <w:spacing w:before="170" w:line="317" w:lineRule="auto"/>
        <w:ind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3.作出决定。申请提前停止公示行政处罚信息的，市场监督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管理部门应当自受理之日起十五个工作日内作出决定。准予提前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停止公示行政处罚信息的，应当自作出决定之日起三个</w:t>
      </w:r>
      <w:r>
        <w:rPr>
          <w:rFonts w:ascii="仿宋" w:hAnsi="仿宋" w:eastAsia="仿宋" w:cs="仿宋"/>
          <w:spacing w:val="4"/>
          <w:sz w:val="32"/>
          <w:szCs w:val="32"/>
        </w:rPr>
        <w:t>工作日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内，停止公示相关信息，并依法解除相关管理措施。不予提前停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止公示行政处罚信息的，应当告知当事人，并说明</w:t>
      </w:r>
      <w:r>
        <w:rPr>
          <w:rFonts w:ascii="仿宋" w:hAnsi="仿宋" w:eastAsia="仿宋" w:cs="仿宋"/>
          <w:spacing w:val="-8"/>
          <w:sz w:val="32"/>
          <w:szCs w:val="32"/>
        </w:rPr>
        <w:t>理由。依照法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律、行政法规规定，实施相应管理措施期限尚未届满的除外。</w:t>
      </w:r>
    </w:p>
    <w:p>
      <w:pPr>
        <w:spacing w:before="237" w:line="317" w:lineRule="auto"/>
        <w:ind w:right="10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申请移出经营异常名录或者申请恢复个体工商户正常</w:t>
      </w:r>
      <w:r>
        <w:rPr>
          <w:rFonts w:ascii="仿宋" w:hAnsi="仿宋" w:eastAsia="仿宋" w:cs="仿宋"/>
          <w:spacing w:val="3"/>
          <w:sz w:val="32"/>
          <w:szCs w:val="32"/>
        </w:rPr>
        <w:t>记载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状态的，市场监督管理部门应当自收到申请之日起五个工作日内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作出决定，移出经营异常名录，或者恢复个体工商户正常</w:t>
      </w:r>
      <w:r>
        <w:rPr>
          <w:rFonts w:ascii="仿宋" w:hAnsi="仿宋" w:eastAsia="仿宋" w:cs="仿宋"/>
          <w:spacing w:val="-7"/>
          <w:sz w:val="32"/>
          <w:szCs w:val="32"/>
        </w:rPr>
        <w:t>记载状</w:t>
      </w:r>
    </w:p>
    <w:p>
      <w:pPr>
        <w:sectPr>
          <w:footerReference r:id="rId11" w:type="default"/>
          <w:pgSz w:w="11920" w:h="16840"/>
          <w:pgMar w:top="1431" w:right="1409" w:bottom="1746" w:left="1690" w:header="0" w:footer="1567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6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态。</w:t>
      </w:r>
    </w:p>
    <w:p>
      <w:pPr>
        <w:spacing w:before="174" w:line="324" w:lineRule="auto"/>
        <w:ind w:right="29" w:firstLine="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申请移出严重违法失信名单的，市场监督管理部门应当自</w:t>
      </w:r>
      <w:r>
        <w:rPr>
          <w:rFonts w:ascii="仿宋" w:hAnsi="仿宋" w:eastAsia="仿宋" w:cs="仿宋"/>
          <w:spacing w:val="-8"/>
          <w:sz w:val="32"/>
          <w:szCs w:val="32"/>
        </w:rPr>
        <w:t>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理之日起十五个工作日内作出决定。准予移出严重违法失信名单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的，应当自作出决定之日起三个工作日内，停止公示相关信息，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并依法解除相关管理措施。不予移出严重违法失信名单的，应当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告知当事人，并说明理由。依照法律、行政法规规定，实施相应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管理措施期限尚未届满的除外。</w:t>
      </w:r>
    </w:p>
    <w:p>
      <w:pPr>
        <w:spacing w:before="173" w:line="323" w:lineRule="auto"/>
        <w:ind w:right="85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4.数据处理。市场监督管理部门应当自停止公示行政处罚信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息、移出经营异常名录、恢复个体工商户正常记载状态、移出严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重违法失信名单等相关信息后三个工作日内，将相关信息推送至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其他部门。</w:t>
      </w:r>
    </w:p>
    <w:p>
      <w:pPr>
        <w:spacing w:before="182" w:line="323" w:lineRule="auto"/>
        <w:ind w:right="68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按照“谁认定、谁修复”原则，登记地(住所地)市场监督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管理部门应当自收到其他部门提供的信用修复信息之日起五个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工作日内，配合在公示系统中停止公示、标注失信信息。</w:t>
      </w:r>
    </w:p>
    <w:p>
      <w:pPr>
        <w:spacing w:before="206" w:line="223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5、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告知送达。</w:t>
      </w:r>
    </w:p>
    <w:p>
      <w:pPr>
        <w:spacing w:before="151" w:line="570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8"/>
          <w:sz w:val="32"/>
          <w:szCs w:val="32"/>
        </w:rPr>
        <w:t>市场监督管理部门可以通过纸质、电子邮件、手机短信、网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络等方式告知当事人。</w:t>
      </w:r>
    </w:p>
    <w:p>
      <w:pPr>
        <w:spacing w:before="162" w:line="229" w:lineRule="auto"/>
        <w:ind w:left="62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六、</w:t>
      </w:r>
      <w:r>
        <w:rPr>
          <w:rFonts w:ascii="楷体" w:hAnsi="楷体" w:eastAsia="楷体" w:cs="楷体"/>
          <w:spacing w:val="-8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7"/>
          <w:sz w:val="32"/>
          <w:szCs w:val="32"/>
        </w:rPr>
        <w:t>建立撤销机制</w:t>
      </w:r>
    </w:p>
    <w:p>
      <w:pPr>
        <w:spacing w:before="145" w:line="329" w:lineRule="auto"/>
        <w:ind w:right="84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当事人故意隐瞒真实情况、弄虚作假，情节严重的，由市场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监督管理部门撤销准予信用修复的决定，恢复之前状态。市场监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督管理部门行政处罚信息、严重违法失信名单公示期重新计算。</w:t>
      </w:r>
    </w:p>
    <w:p>
      <w:pPr>
        <w:spacing w:before="186" w:line="229" w:lineRule="auto"/>
        <w:ind w:left="62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七、建立应急状态修复机制</w:t>
      </w:r>
    </w:p>
    <w:p>
      <w:pPr>
        <w:spacing w:before="142" w:line="219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在国家发生重大自然灾害、公共卫生、社会安全等突发事件</w:t>
      </w:r>
    </w:p>
    <w:p>
      <w:pPr>
        <w:sectPr>
          <w:footerReference r:id="rId12" w:type="default"/>
          <w:pgSz w:w="11920" w:h="16840"/>
          <w:pgMar w:top="1431" w:right="1420" w:bottom="1697" w:left="1579" w:header="0" w:footer="1488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4" w:line="323" w:lineRule="auto"/>
        <w:ind w:right="10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期间，企业参与应急抢险救灾、疫情防控、重大项目建设等，或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者履行社会责任有突出贡献的，得到省市级政府表彰奖励的，当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事人可以向有管辖权的市场监督管理部门申请信用修复，市场监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督管理部门应当予以受理，鼓励企业积极承担社会责任。依照法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律、行政法规规定，实施相应管理措施期限尚</w:t>
      </w:r>
      <w:r>
        <w:rPr>
          <w:rFonts w:ascii="仿宋" w:hAnsi="仿宋" w:eastAsia="仿宋" w:cs="仿宋"/>
          <w:spacing w:val="-3"/>
          <w:sz w:val="32"/>
          <w:szCs w:val="32"/>
        </w:rPr>
        <w:t>未届满的除外。</w:t>
      </w:r>
    </w:p>
    <w:p>
      <w:pPr>
        <w:spacing w:before="174" w:line="225" w:lineRule="auto"/>
        <w:ind w:left="65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八、</w:t>
      </w:r>
      <w:r>
        <w:rPr>
          <w:rFonts w:ascii="楷体" w:hAnsi="楷体" w:eastAsia="楷体" w:cs="楷体"/>
          <w:spacing w:val="88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救济途径</w:t>
      </w:r>
    </w:p>
    <w:p>
      <w:pPr>
        <w:spacing w:before="156" w:line="323" w:lineRule="auto"/>
        <w:ind w:right="108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企业对被列入经营异常名录有异议的，可以自公示之日起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ascii="仿宋" w:hAnsi="仿宋" w:eastAsia="仿宋" w:cs="仿宋"/>
          <w:spacing w:val="6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日内向作出决定的信用监管部门提出书面申请或通过公示系 </w:t>
      </w:r>
      <w:r>
        <w:rPr>
          <w:rFonts w:ascii="仿宋" w:hAnsi="仿宋" w:eastAsia="仿宋" w:cs="仿宋"/>
          <w:spacing w:val="1"/>
          <w:sz w:val="32"/>
          <w:szCs w:val="32"/>
        </w:rPr>
        <w:t>统提交相关证明材料，信用监管部门应当在5个工作日内决定是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否受理。予以受理的，应当在20个工作日内核实，并将</w:t>
      </w:r>
      <w:r>
        <w:rPr>
          <w:rFonts w:ascii="仿宋" w:hAnsi="仿宋" w:eastAsia="仿宋" w:cs="仿宋"/>
          <w:spacing w:val="7"/>
          <w:sz w:val="32"/>
          <w:szCs w:val="32"/>
        </w:rPr>
        <w:t>核实结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果通过书面或公示系统告知申请人；不予受理的</w:t>
      </w:r>
      <w:r>
        <w:rPr>
          <w:rFonts w:ascii="仿宋" w:hAnsi="仿宋" w:eastAsia="仿宋" w:cs="仿宋"/>
          <w:spacing w:val="-5"/>
          <w:sz w:val="32"/>
          <w:szCs w:val="32"/>
        </w:rPr>
        <w:t>，将不予受理的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理由书面或公示系统告知申请人。信用监管部门通过核实发现将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企业列入经营异常名录存在错误的，应当自查实之日起5个工作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日内予以更正。</w:t>
      </w:r>
    </w:p>
    <w:p>
      <w:pPr>
        <w:spacing w:before="191" w:line="571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8"/>
          <w:sz w:val="32"/>
          <w:szCs w:val="32"/>
        </w:rPr>
        <w:t>当事人对市场监督管理部门信用修复的决定，可以依</w:t>
      </w:r>
      <w:r>
        <w:rPr>
          <w:rFonts w:ascii="仿宋" w:hAnsi="仿宋" w:eastAsia="仿宋" w:cs="仿宋"/>
          <w:spacing w:val="-6"/>
          <w:position w:val="18"/>
          <w:sz w:val="32"/>
          <w:szCs w:val="32"/>
        </w:rPr>
        <w:t>法申请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行政复议或者提起行政诉讼。</w:t>
      </w:r>
    </w:p>
    <w:p>
      <w:pPr>
        <w:spacing w:before="163" w:line="227" w:lineRule="auto"/>
        <w:ind w:left="6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6"/>
          <w:sz w:val="32"/>
          <w:szCs w:val="32"/>
        </w:rPr>
        <w:t>九、</w:t>
      </w:r>
      <w:r>
        <w:rPr>
          <w:rFonts w:ascii="楷体" w:hAnsi="楷体" w:eastAsia="楷体" w:cs="楷体"/>
          <w:spacing w:val="-9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6"/>
          <w:sz w:val="32"/>
          <w:szCs w:val="32"/>
        </w:rPr>
        <w:t>监督检查</w:t>
      </w:r>
    </w:p>
    <w:p>
      <w:pPr>
        <w:spacing w:before="170" w:line="324" w:lineRule="auto"/>
        <w:ind w:right="139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市场主体对市场监督部门的信用修复工作有异议的，可向市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场监管部门投诉或举报，市场监管部门应按规定受理并查实投诉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或举报内容。</w:t>
      </w:r>
    </w:p>
    <w:p>
      <w:pPr>
        <w:spacing w:before="152" w:line="330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各级市场监管部门应通过自查、大数据分析、专项治理行动、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市场主体回访等其他途径，及时监测有关工作情况，核实信用修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复数据。</w:t>
      </w:r>
    </w:p>
    <w:p>
      <w:pPr>
        <w:sectPr>
          <w:footerReference r:id="rId13" w:type="default"/>
          <w:pgSz w:w="11920" w:h="16840"/>
          <w:pgMar w:top="1431" w:right="1389" w:bottom="1647" w:left="1559" w:header="0" w:footer="143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323" w:lineRule="auto"/>
        <w:ind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通过投诉、举报、自查、大数据分析、专项治</w:t>
      </w:r>
      <w:r>
        <w:rPr>
          <w:rFonts w:ascii="仿宋" w:hAnsi="仿宋" w:eastAsia="仿宋" w:cs="仿宋"/>
          <w:spacing w:val="-6"/>
          <w:sz w:val="32"/>
          <w:szCs w:val="32"/>
        </w:rPr>
        <w:t>理行动、市场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主体回访或其他途径发现市场监督管理部门未依照本办法规定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履行职责的，上级市场监督管理部门应当责令改正。对</w:t>
      </w:r>
      <w:r>
        <w:rPr>
          <w:rFonts w:ascii="仿宋" w:hAnsi="仿宋" w:eastAsia="仿宋" w:cs="仿宋"/>
          <w:spacing w:val="-5"/>
          <w:sz w:val="32"/>
          <w:szCs w:val="32"/>
        </w:rPr>
        <w:t>负有责任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的主管人员和其他直接责任人员依照《市场监督管理行政执法责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任制规定》等予以处理。</w:t>
      </w:r>
    </w:p>
    <w:p>
      <w:pPr>
        <w:spacing w:before="202" w:line="219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严禁在信用修复管理中收取任何费用。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附件：《规范》标注说明</w:t>
      </w:r>
    </w:p>
    <w:p>
      <w:pPr>
        <w:sectPr>
          <w:footerReference r:id="rId14" w:type="default"/>
          <w:pgSz w:w="11920" w:h="16840"/>
          <w:pgMar w:top="1431" w:right="1485" w:bottom="1706" w:left="1590" w:header="0" w:footer="1527" w:gutter="0"/>
          <w:cols w:space="720" w:num="1"/>
        </w:sect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50" w:line="219" w:lineRule="auto"/>
        <w:ind w:left="308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《规范》标注说明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4" w:line="340" w:lineRule="auto"/>
        <w:ind w:firstLine="66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注1.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《严重违法失信企业名单管理暂行办法》第五条第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款第二至十项：“(二)提交虚假材料或者采取其他欺诈手段隐瞒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重要事实，取得公司变更或者注销登记，被撤销登记的；(三)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"/>
          <w:sz w:val="32"/>
          <w:szCs w:val="32"/>
        </w:rPr>
        <w:t>组织策划传销的，或者因为传销行为提供便利条件两年内受到3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次以上行政处罚的；(四)因直销违法行为两年内受到3次以上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行政处罚的；(五)因不正当竞争行为两年内受到3次以上行政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处罚的；(六)因提供的商品或者服务不符合保障人</w:t>
      </w:r>
      <w:r>
        <w:rPr>
          <w:rFonts w:ascii="仿宋" w:hAnsi="仿宋" w:eastAsia="仿宋" w:cs="仿宋"/>
          <w:spacing w:val="6"/>
          <w:sz w:val="32"/>
          <w:szCs w:val="32"/>
        </w:rPr>
        <w:t>身、财产安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全要求，造成人身伤害等严重侵害消费者权益的违法行为，两年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内受到3次以上行政处罚的；(七)因发布虚假广告</w:t>
      </w:r>
      <w:r>
        <w:rPr>
          <w:rFonts w:ascii="仿宋" w:hAnsi="仿宋" w:eastAsia="仿宋" w:cs="仿宋"/>
          <w:spacing w:val="11"/>
          <w:sz w:val="32"/>
          <w:szCs w:val="32"/>
        </w:rPr>
        <w:t>两年内受到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3次以上行政处罚的，或者发布关系消费者生命健康的商品或者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服务的虚假广告，造成人身伤害的或者其他严重</w:t>
      </w:r>
      <w:r>
        <w:rPr>
          <w:rFonts w:ascii="仿宋" w:hAnsi="仿宋" w:eastAsia="仿宋" w:cs="仿宋"/>
          <w:spacing w:val="6"/>
          <w:sz w:val="32"/>
          <w:szCs w:val="32"/>
        </w:rPr>
        <w:t>社会不良影响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的；(八)因商标侵权行为5年内受到两次以上</w:t>
      </w:r>
      <w:r>
        <w:rPr>
          <w:rFonts w:ascii="仿宋" w:hAnsi="仿宋" w:eastAsia="仿宋" w:cs="仿宋"/>
          <w:spacing w:val="3"/>
          <w:sz w:val="32"/>
          <w:szCs w:val="32"/>
        </w:rPr>
        <w:t>行政处罚的；(九)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被决定停止受理商标代理业务的；(十)国家工商行政管理总局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规定的其他违反工商行政管理法律、行政法规且情节严重</w:t>
      </w:r>
      <w:r>
        <w:rPr>
          <w:rFonts w:ascii="仿宋" w:hAnsi="仿宋" w:eastAsia="仿宋" w:cs="仿宋"/>
          <w:spacing w:val="-2"/>
          <w:sz w:val="32"/>
          <w:szCs w:val="32"/>
        </w:rPr>
        <w:t>的。”</w:t>
      </w:r>
      <w:r>
        <w:rPr>
          <w:rFonts w:ascii="仿宋" w:hAnsi="仿宋" w:eastAsia="仿宋" w:cs="仿宋"/>
          <w:sz w:val="32"/>
          <w:szCs w:val="32"/>
        </w:rPr>
        <w:t xml:space="preserve"> 注2.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《严重违法失信企业名单管理暂行办法》第</w:t>
      </w:r>
      <w:r>
        <w:rPr>
          <w:rFonts w:ascii="仿宋" w:hAnsi="仿宋" w:eastAsia="仿宋" w:cs="仿宋"/>
          <w:spacing w:val="-1"/>
          <w:sz w:val="32"/>
          <w:szCs w:val="32"/>
        </w:rPr>
        <w:t>五条第二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款：“企业违反工商行政管理法律、行政法规，有前款第(三)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项至第(八)项规定行为之一，两年内累计受到</w:t>
      </w:r>
      <w:r>
        <w:rPr>
          <w:rFonts w:ascii="仿宋" w:hAnsi="仿宋" w:eastAsia="仿宋" w:cs="仿宋"/>
          <w:spacing w:val="11"/>
          <w:sz w:val="32"/>
          <w:szCs w:val="32"/>
        </w:rPr>
        <w:t>3次以上行政处</w:t>
      </w:r>
    </w:p>
    <w:p>
      <w:pPr>
        <w:sectPr>
          <w:footerReference r:id="rId15" w:type="default"/>
          <w:pgSz w:w="11920" w:h="16840"/>
          <w:pgMar w:top="1431" w:right="1430" w:bottom="1636" w:left="1559" w:header="0" w:footer="1457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4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罚的，列入严重违法失信企业名单管理。”</w:t>
      </w:r>
    </w:p>
    <w:p>
      <w:pPr>
        <w:spacing w:before="217" w:line="346" w:lineRule="auto"/>
        <w:ind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注3:《企业经营异常名录管理暂行办法》第四条第一、二、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三、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四项：“县级以上工商行政管理部门应当将有下列情形之一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的企业列入经营异常名录：(一)未按照《企业信息公示暂行</w:t>
      </w:r>
      <w:r>
        <w:rPr>
          <w:rFonts w:ascii="仿宋" w:hAnsi="仿宋" w:eastAsia="仿宋" w:cs="仿宋"/>
          <w:spacing w:val="7"/>
          <w:sz w:val="32"/>
          <w:szCs w:val="32"/>
        </w:rPr>
        <w:t>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例》第八条规定的期限公示年度报告的；(二)未在工商行政管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理部门依照《企业信息公示暂行条例》第十条规定</w:t>
      </w:r>
      <w:r>
        <w:rPr>
          <w:rFonts w:ascii="仿宋" w:hAnsi="仿宋" w:eastAsia="仿宋" w:cs="仿宋"/>
          <w:spacing w:val="-4"/>
          <w:sz w:val="32"/>
          <w:szCs w:val="32"/>
        </w:rPr>
        <w:t>责令的期限内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公示有关企业信息的；(三)公示企业信息隐瞒真实情况、弄虚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作假的；(四)通过登记的住所或者经营场所无法联系的</w:t>
      </w:r>
      <w:r>
        <w:rPr>
          <w:rFonts w:ascii="仿宋" w:hAnsi="仿宋" w:eastAsia="仿宋" w:cs="仿宋"/>
          <w:spacing w:val="4"/>
          <w:sz w:val="32"/>
          <w:szCs w:val="32"/>
        </w:rPr>
        <w:t>。”</w:t>
      </w:r>
    </w:p>
    <w:p>
      <w:pPr>
        <w:spacing w:before="233" w:line="340" w:lineRule="auto"/>
        <w:ind w:right="19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注4:《企业信息公示暂行条例》第十七条</w:t>
      </w:r>
      <w:r>
        <w:rPr>
          <w:rFonts w:ascii="仿宋" w:hAnsi="仿宋" w:eastAsia="仿宋" w:cs="仿宋"/>
          <w:spacing w:val="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“有下列情</w:t>
      </w:r>
      <w:r>
        <w:rPr>
          <w:rFonts w:ascii="仿宋" w:hAnsi="仿宋" w:eastAsia="仿宋" w:cs="仿宋"/>
          <w:spacing w:val="-3"/>
          <w:sz w:val="32"/>
          <w:szCs w:val="32"/>
        </w:rPr>
        <w:t>形之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一的，由县级以上工商行政管理部门列入经营异常名录</w:t>
      </w:r>
      <w:r>
        <w:rPr>
          <w:rFonts w:ascii="仿宋" w:hAnsi="仿宋" w:eastAsia="仿宋" w:cs="仿宋"/>
          <w:spacing w:val="-16"/>
          <w:sz w:val="32"/>
          <w:szCs w:val="32"/>
        </w:rPr>
        <w:t>，通过企业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信用信息公示系统向社会公示，提醒其履行公示义务；情节严重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的，由有关主管部门依照有关法律、行政法规规定给予行政处罚；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造成他人损失的，依法承担赔偿责任；构成犯罪的，依法追究刑事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责任：(一)企业未按照本条例规定的期限公示年度报告或者未按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照工商行政管理部门责令的期限公示有关企业信息的；(二)企业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公示信息隐瞒真实情况、弄虚作假的。</w:t>
      </w:r>
    </w:p>
    <w:p>
      <w:pPr>
        <w:spacing w:before="279" w:line="346" w:lineRule="auto"/>
        <w:ind w:right="140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被列入经营异常名录的企业依照本条例规定履行公示义务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的，由县级以上工商行政管理部门移出经营异常名录；满3年未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依照本条例规定履行公示义务的，由国务院工商行政管理部门或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者省、自治区、直辖市人民政府工商行政管理部门列入严</w:t>
      </w:r>
      <w:r>
        <w:rPr>
          <w:rFonts w:ascii="仿宋" w:hAnsi="仿宋" w:eastAsia="仿宋" w:cs="仿宋"/>
          <w:spacing w:val="-5"/>
          <w:sz w:val="32"/>
          <w:szCs w:val="32"/>
        </w:rPr>
        <w:t>重违法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企业名单，并通过企业信用信息公示系统向社会公示。被列入严</w:t>
      </w:r>
    </w:p>
    <w:p>
      <w:pPr>
        <w:sectPr>
          <w:footerReference r:id="rId16" w:type="default"/>
          <w:pgSz w:w="11920" w:h="16840"/>
          <w:pgMar w:top="1431" w:right="1360" w:bottom="1690" w:left="1559" w:header="0" w:footer="1491" w:gutter="0"/>
          <w:cols w:space="720" w:num="1"/>
        </w:sectPr>
      </w:pP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4" w:line="611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21"/>
          <w:sz w:val="32"/>
          <w:szCs w:val="32"/>
        </w:rPr>
        <w:t>重违法企业名单的企业的法定代表人、负责人，3年内</w:t>
      </w:r>
      <w:r>
        <w:rPr>
          <w:rFonts w:ascii="仿宋" w:hAnsi="仿宋" w:eastAsia="仿宋" w:cs="仿宋"/>
          <w:position w:val="21"/>
          <w:sz w:val="32"/>
          <w:szCs w:val="32"/>
        </w:rPr>
        <w:t>不得担任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其他企业的法定代表人、负责人。</w:t>
      </w:r>
    </w:p>
    <w:p>
      <w:pPr>
        <w:spacing w:before="194" w:line="352" w:lineRule="auto"/>
        <w:ind w:right="228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企业自被列入严重违法企业名单之日起满5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年未再发生第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一款规定情形的，由国务院工商行政管理部门或者省、自治区、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直辖市人民政府工商行政管理部门移出严重违法企业名单。”</w:t>
      </w:r>
    </w:p>
    <w:p>
      <w:pPr>
        <w:spacing w:before="201" w:line="346" w:lineRule="auto"/>
        <w:ind w:right="122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注5:《企业经营异常名录管理暂行办法》第四条第一、二</w:t>
      </w:r>
      <w:r>
        <w:rPr>
          <w:rFonts w:ascii="仿宋" w:hAnsi="仿宋" w:eastAsia="仿宋" w:cs="仿宋"/>
          <w:spacing w:val="-1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三项</w:t>
      </w:r>
      <w:r>
        <w:rPr>
          <w:rFonts w:ascii="仿宋" w:hAnsi="仿宋" w:eastAsia="仿宋" w:cs="仿宋"/>
          <w:spacing w:val="3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“县级以上工商行政管理部门应当将有下列情形之一的企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业列入经营异常名录：(一)未按照《企业信息</w:t>
      </w:r>
      <w:r>
        <w:rPr>
          <w:rFonts w:ascii="仿宋" w:hAnsi="仿宋" w:eastAsia="仿宋" w:cs="仿宋"/>
          <w:spacing w:val="6"/>
          <w:sz w:val="32"/>
          <w:szCs w:val="32"/>
        </w:rPr>
        <w:t>公示暂行条例》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第八条规定的期限公示年度报告的；(二)未在工商行政管理</w:t>
      </w:r>
      <w:r>
        <w:rPr>
          <w:rFonts w:ascii="仿宋" w:hAnsi="仿宋" w:eastAsia="仿宋" w:cs="仿宋"/>
          <w:spacing w:val="5"/>
          <w:sz w:val="32"/>
          <w:szCs w:val="32"/>
        </w:rPr>
        <w:t>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门依照《企业信息公示暂行条例》第十条规定责令的期限内公示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有关企业信息的；(三)公示企业信息隐瞒真实情况、弄虚作假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8"/>
          <w:sz w:val="32"/>
          <w:szCs w:val="32"/>
        </w:rPr>
        <w:t>的；"</w:t>
      </w:r>
    </w:p>
    <w:p>
      <w:pPr>
        <w:spacing w:before="231" w:line="341" w:lineRule="auto"/>
        <w:ind w:right="202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注6:《企业经营异常名录管理暂行办法》第</w:t>
      </w:r>
      <w:r>
        <w:rPr>
          <w:rFonts w:ascii="仿宋" w:hAnsi="仿宋" w:eastAsia="仿宋" w:cs="仿宋"/>
          <w:spacing w:val="-14"/>
          <w:sz w:val="32"/>
          <w:szCs w:val="32"/>
        </w:rPr>
        <w:t>四条第四项</w:t>
      </w:r>
      <w:r>
        <w:rPr>
          <w:rFonts w:ascii="仿宋" w:hAnsi="仿宋" w:eastAsia="仿宋" w:cs="仿宋"/>
          <w:spacing w:val="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“县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级以上工商行政管理部门应当将有下列情形之</w:t>
      </w:r>
      <w:r>
        <w:rPr>
          <w:rFonts w:ascii="仿宋" w:hAnsi="仿宋" w:eastAsia="仿宋" w:cs="仿宋"/>
          <w:spacing w:val="6"/>
          <w:sz w:val="32"/>
          <w:szCs w:val="32"/>
        </w:rPr>
        <w:t>一的企业列入经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营异常名录：(四)通过登记的住所或者经营场所无法联系的。”</w:t>
      </w:r>
    </w:p>
    <w:p>
      <w:pPr>
        <w:sectPr>
          <w:footerReference r:id="rId17" w:type="default"/>
          <w:pgSz w:w="11920" w:h="16840"/>
          <w:pgMar w:top="1431" w:right="1277" w:bottom="1616" w:left="1579" w:header="0" w:footer="1437" w:gutter="0"/>
          <w:cols w:space="720" w:num="1"/>
        </w:sectPr>
      </w:pPr>
      <w:bookmarkStart w:id="0" w:name="_GoBack"/>
      <w:bookmarkEnd w:id="0"/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sectPr>
      <w:footerReference r:id="rId18" w:type="default"/>
      <w:pgSz w:w="12140" w:h="16990"/>
      <w:pgMar w:top="1444" w:right="1520" w:bottom="1756" w:left="1649" w:header="0" w:footer="15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29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w w:val="62"/>
        <w:sz w:val="20"/>
        <w:szCs w:val="20"/>
      </w:rPr>
      <w:t>—</w:t>
    </w:r>
    <w:r>
      <w:rPr>
        <w:rFonts w:ascii="宋体" w:hAnsi="宋体" w:eastAsia="宋体" w:cs="宋体"/>
        <w:spacing w:val="-14"/>
        <w:w w:val="96"/>
        <w:sz w:val="20"/>
        <w:szCs w:val="20"/>
      </w:rPr>
      <w:t>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4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1"/>
        <w:w w:val="94"/>
        <w:sz w:val="18"/>
        <w:szCs w:val="18"/>
      </w:rPr>
      <w:t>—</w:t>
    </w:r>
    <w:r>
      <w:rPr>
        <w:rFonts w:ascii="宋体" w:hAnsi="宋体" w:eastAsia="宋体" w:cs="宋体"/>
        <w:spacing w:val="-74"/>
        <w:sz w:val="18"/>
        <w:szCs w:val="18"/>
      </w:rPr>
      <w:t xml:space="preserve"> </w:t>
    </w:r>
    <w:r>
      <w:rPr>
        <w:rFonts w:ascii="宋体" w:hAnsi="宋体" w:eastAsia="宋体" w:cs="宋体"/>
        <w:spacing w:val="-21"/>
        <w:w w:val="94"/>
        <w:sz w:val="18"/>
        <w:szCs w:val="18"/>
      </w:rPr>
      <w:t>11—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4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6"/>
        <w:w w:val="91"/>
        <w:sz w:val="18"/>
        <w:szCs w:val="18"/>
      </w:rPr>
      <w:t>—</w:t>
    </w:r>
    <w:r>
      <w:rPr>
        <w:rFonts w:ascii="宋体" w:hAnsi="宋体" w:eastAsia="宋体" w:cs="宋体"/>
        <w:spacing w:val="-71"/>
        <w:sz w:val="18"/>
        <w:szCs w:val="18"/>
      </w:rPr>
      <w:t xml:space="preserve"> </w:t>
    </w:r>
    <w:r>
      <w:rPr>
        <w:rFonts w:ascii="宋体" w:hAnsi="宋体" w:eastAsia="宋体" w:cs="宋体"/>
        <w:spacing w:val="-16"/>
        <w:w w:val="91"/>
        <w:sz w:val="18"/>
        <w:szCs w:val="18"/>
      </w:rPr>
      <w:t>12—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5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7"/>
        <w:sz w:val="20"/>
        <w:szCs w:val="20"/>
      </w:rPr>
      <w:t>—</w:t>
    </w:r>
    <w:r>
      <w:rPr>
        <w:rFonts w:ascii="宋体" w:hAnsi="宋体" w:eastAsia="宋体" w:cs="宋体"/>
        <w:spacing w:val="-23"/>
        <w:sz w:val="20"/>
        <w:szCs w:val="20"/>
      </w:rPr>
      <w:t>13—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4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5"/>
        <w:w w:val="91"/>
        <w:sz w:val="18"/>
        <w:szCs w:val="18"/>
      </w:rPr>
      <w:t>—</w:t>
    </w:r>
    <w:r>
      <w:rPr>
        <w:rFonts w:ascii="宋体" w:hAnsi="宋体" w:eastAsia="宋体" w:cs="宋体"/>
        <w:spacing w:val="-75"/>
        <w:sz w:val="18"/>
        <w:szCs w:val="18"/>
      </w:rPr>
      <w:t xml:space="preserve"> </w:t>
    </w:r>
    <w:r>
      <w:rPr>
        <w:rFonts w:ascii="宋体" w:hAnsi="宋体" w:eastAsia="宋体" w:cs="宋体"/>
        <w:spacing w:val="-15"/>
        <w:w w:val="91"/>
        <w:sz w:val="18"/>
        <w:szCs w:val="18"/>
      </w:rPr>
      <w:t>14—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9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8"/>
        <w:w w:val="95"/>
        <w:sz w:val="18"/>
        <w:szCs w:val="18"/>
      </w:rPr>
      <w:t>—15—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4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61"/>
        <w:sz w:val="21"/>
        <w:szCs w:val="21"/>
      </w:rPr>
      <w:t>—</w:t>
    </w:r>
    <w:r>
      <w:rPr>
        <w:rFonts w:ascii="宋体" w:hAnsi="宋体" w:eastAsia="宋体" w:cs="宋体"/>
        <w:spacing w:val="-17"/>
        <w:w w:val="97"/>
        <w:sz w:val="21"/>
        <w:szCs w:val="21"/>
      </w:rPr>
      <w:t>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24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4"/>
        <w:sz w:val="20"/>
        <w:szCs w:val="20"/>
      </w:rPr>
      <w:t>—</w:t>
    </w:r>
    <w:r>
      <w:rPr>
        <w:rFonts w:ascii="宋体" w:hAnsi="宋体" w:eastAsia="宋体" w:cs="宋体"/>
        <w:spacing w:val="-11"/>
        <w:w w:val="95"/>
        <w:sz w:val="20"/>
        <w:szCs w:val="20"/>
      </w:rPr>
      <w:t>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0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61"/>
        <w:sz w:val="21"/>
        <w:szCs w:val="21"/>
      </w:rPr>
      <w:t>—</w:t>
    </w:r>
    <w:r>
      <w:rPr>
        <w:rFonts w:ascii="宋体" w:hAnsi="宋体" w:eastAsia="宋体" w:cs="宋体"/>
        <w:spacing w:val="-17"/>
        <w:w w:val="97"/>
        <w:sz w:val="21"/>
        <w:szCs w:val="21"/>
      </w:rPr>
      <w:t>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2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5"/>
        <w:sz w:val="20"/>
        <w:szCs w:val="20"/>
      </w:rPr>
      <w:t>—</w:t>
    </w:r>
    <w:r>
      <w:rPr>
        <w:rFonts w:ascii="宋体" w:hAnsi="宋体" w:eastAsia="宋体" w:cs="宋体"/>
        <w:spacing w:val="-14"/>
        <w:w w:val="97"/>
        <w:sz w:val="20"/>
        <w:szCs w:val="20"/>
      </w:rPr>
      <w:t>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1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w w:val="62"/>
        <w:sz w:val="20"/>
        <w:szCs w:val="20"/>
      </w:rPr>
      <w:t>—</w:t>
    </w:r>
    <w:r>
      <w:rPr>
        <w:rFonts w:ascii="宋体" w:hAnsi="宋体" w:eastAsia="宋体" w:cs="宋体"/>
        <w:spacing w:val="-16"/>
        <w:w w:val="97"/>
        <w:sz w:val="20"/>
        <w:szCs w:val="20"/>
      </w:rPr>
      <w:t>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3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w w:val="70"/>
        <w:sz w:val="18"/>
        <w:szCs w:val="18"/>
      </w:rPr>
      <w:t>—</w:t>
    </w:r>
    <w:r>
      <w:rPr>
        <w:rFonts w:ascii="宋体" w:hAnsi="宋体" w:eastAsia="宋体" w:cs="宋体"/>
        <w:spacing w:val="-11"/>
        <w:w w:val="97"/>
        <w:sz w:val="18"/>
        <w:szCs w:val="18"/>
      </w:rPr>
      <w:t>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1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5"/>
        <w:sz w:val="21"/>
        <w:szCs w:val="21"/>
      </w:rPr>
      <w:t>—</w:t>
    </w:r>
    <w:r>
      <w:rPr>
        <w:rFonts w:ascii="宋体" w:hAnsi="宋体" w:eastAsia="宋体" w:cs="宋体"/>
        <w:spacing w:val="-13"/>
        <w:w w:val="96"/>
        <w:sz w:val="21"/>
        <w:szCs w:val="21"/>
      </w:rPr>
      <w:t>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6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59"/>
        <w:sz w:val="21"/>
        <w:szCs w:val="21"/>
      </w:rPr>
      <w:t>—</w:t>
    </w:r>
    <w:r>
      <w:rPr>
        <w:rFonts w:ascii="宋体" w:hAnsi="宋体" w:eastAsia="宋体" w:cs="宋体"/>
        <w:spacing w:val="-23"/>
        <w:w w:val="95"/>
        <w:sz w:val="21"/>
        <w:szCs w:val="21"/>
      </w:rPr>
      <w:t>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M1MDNmNDA5NTQ3OTUyYTA1MmUxODRiN2ZkZjQyN2UifQ=="/>
  </w:docVars>
  <w:rsids>
    <w:rsidRoot w:val="00000000"/>
    <w:rsid w:val="18364AF8"/>
    <w:rsid w:val="57DA33EE"/>
    <w:rsid w:val="69243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6462</Words>
  <Characters>6530</Characters>
  <TotalTime>21</TotalTime>
  <ScaleCrop>false</ScaleCrop>
  <LinksUpToDate>false</LinksUpToDate>
  <CharactersWithSpaces>6713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2023-07-05T15:39:00Z</dcterms:created>
  <dc:creator>Kingsoft-PDF</dc:creator>
  <cp:lastModifiedBy>Administrator</cp:lastModifiedBy>
  <dcterms:modified xsi:type="dcterms:W3CDTF">2023-07-08T07:59:52Z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2023-07-05T15:39:59Z</vt:filetime>
  </property>
  <property fmtid="{D5CDD505-2E9C-101B-9397-08002B2CF9AE}" pid="4" name="UsrData">
    <vt:lpwstr>64a51e40423552001f9689a6</vt:lpwstr>
  </property>
  <property fmtid="{D5CDD505-2E9C-101B-9397-08002B2CF9AE}" pid="5" name="KSOProductBuildVer">
    <vt:lpwstr>2052-11.1.0.14309</vt:lpwstr>
  </property>
  <property fmtid="{D5CDD505-2E9C-101B-9397-08002B2CF9AE}" pid="6" name="ICV">
    <vt:lpwstr>59616D87BBC243C3A04CF37783B1AAF0_13</vt:lpwstr>
  </property>
</Properties>
</file>