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widowControl/>
        <w:shd w:val="clear" w:color="auto" w:fill="FFFFFF"/>
        <w:spacing w:before="0" w:beforeAutospacing="0" w:after="0" w:afterAutospacing="0" w:line="1000" w:lineRule="exact"/>
        <w:jc w:val="distribute"/>
        <w:rPr>
          <w:rFonts w:ascii="方正小标宋简体" w:hAnsi="方正小标宋简体" w:eastAsia="方正小标宋简体" w:cs="Times New Roman"/>
          <w:color w:val="FF0000"/>
          <w:w w:val="66"/>
          <w:sz w:val="84"/>
          <w:szCs w:val="84"/>
          <w:shd w:val="clear" w:color="auto" w:fill="FFFFFF"/>
        </w:rPr>
      </w:pPr>
      <w:r>
        <w:rPr>
          <w:rFonts w:hint="eastAsia" w:ascii="方正小标宋简体" w:hAnsi="方正小标宋简体" w:eastAsia="方正小标宋简体" w:cs="方正小标宋简体"/>
          <w:color w:val="FF0000"/>
          <w:w w:val="66"/>
          <w:sz w:val="84"/>
          <w:szCs w:val="84"/>
          <w:shd w:val="clear" w:color="auto" w:fill="FFFFFF"/>
        </w:rPr>
        <w:t>国家海外知识产权纠纷应对指导中心</w:t>
      </w:r>
    </w:p>
    <w:p>
      <w:pPr>
        <w:pStyle w:val="5"/>
        <w:widowControl/>
        <w:shd w:val="clear" w:color="auto" w:fill="FFFFFF"/>
        <w:spacing w:before="0" w:beforeAutospacing="0" w:after="0" w:afterAutospacing="0" w:line="1000" w:lineRule="exact"/>
        <w:jc w:val="distribute"/>
        <w:rPr>
          <w:rFonts w:ascii="方正小标宋简体" w:hAnsi="方正小标宋简体" w:eastAsia="方正小标宋简体" w:cs="Times New Roman"/>
          <w:b/>
          <w:bCs/>
          <w:color w:val="FF0000"/>
          <w:w w:val="66"/>
          <w:sz w:val="84"/>
          <w:szCs w:val="84"/>
          <w:shd w:val="clear" w:color="auto" w:fill="FFFFFF"/>
        </w:rPr>
      </w:pPr>
      <w:r>
        <w:rPr>
          <w:rFonts w:hint="eastAsia" w:ascii="方正小标宋简体" w:hAnsi="方正小标宋简体" w:eastAsia="方正小标宋简体" w:cs="方正小标宋简体"/>
          <w:color w:val="FF0000"/>
          <w:w w:val="66"/>
          <w:sz w:val="84"/>
          <w:szCs w:val="84"/>
          <w:shd w:val="clear" w:color="auto" w:fill="FFFFFF"/>
        </w:rPr>
        <w:t>河南分中心南阳受理处</w:t>
      </w:r>
    </w:p>
    <w:p>
      <w:pPr>
        <w:pStyle w:val="5"/>
        <w:widowControl/>
        <w:shd w:val="clear" w:color="auto" w:fill="FFFFFF"/>
        <w:spacing w:before="0" w:beforeAutospacing="0" w:after="0" w:afterAutospacing="0"/>
        <w:jc w:val="center"/>
        <w:rPr>
          <w:rFonts w:ascii="方正小标宋简体" w:hAnsi="方正小标宋简体" w:eastAsia="方正小标宋简体" w:cs="Times New Roman"/>
          <w:b/>
          <w:bCs/>
          <w:sz w:val="44"/>
          <w:szCs w:val="44"/>
          <w:u w:val="single"/>
          <w:shd w:val="clear" w:color="auto" w:fill="FFFFFF"/>
        </w:rPr>
      </w:pPr>
      <w:r>
        <w:rPr>
          <w:rFonts w:ascii="Calibri" w:hAnsi="Calibri" w:eastAsia="宋体" w:cs="Calibri"/>
          <w:kern w:val="0"/>
          <w:sz w:val="24"/>
          <w:szCs w:val="24"/>
          <w:lang w:val="en-US" w:eastAsia="zh-CN" w:bidi="ar-SA"/>
        </w:rPr>
        <w:pict>
          <v:line id="_x0000_s1026" o:spid="_x0000_s1027" style="position:absolute;left:0;flip:y;margin-left:-7.7pt;margin-top:17pt;height:0.85pt;width:466.7pt;rotation:0f;z-index:251658240;" o:ole="f" fillcolor="#FFFFFF" filled="f" o:preferrelative="t" stroked="t" coordsize="21600,21600">
            <v:fill on="f" color2="#FFFFFF" focus="0%"/>
            <v:stroke weight="4.5pt" color="#FF0000" color2="#FFFFFF" linestyle="thickThin" miterlimit="2"/>
            <v:imagedata gain="65536f" blacklevel="0f" gamma="0"/>
            <o:lock v:ext="edit" position="f" selection="f" grouping="f" rotation="f" cropping="f" text="f" aspectratio="f"/>
          </v:line>
        </w:pict>
      </w:r>
    </w:p>
    <w:p>
      <w:pPr>
        <w:spacing w:line="800" w:lineRule="exact"/>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海外知识产权信息发布（</w:t>
      </w:r>
      <w:r>
        <w:rPr>
          <w:rFonts w:ascii="方正小标宋简体" w:hAnsi="仿宋" w:eastAsia="方正小标宋简体" w:cs="方正小标宋简体"/>
          <w:sz w:val="44"/>
          <w:szCs w:val="44"/>
        </w:rPr>
        <w:t>2023</w:t>
      </w:r>
      <w:r>
        <w:rPr>
          <w:rFonts w:hint="eastAsia" w:ascii="方正小标宋简体" w:hAnsi="仿宋" w:eastAsia="方正小标宋简体" w:cs="方正小标宋简体"/>
          <w:sz w:val="44"/>
          <w:szCs w:val="44"/>
        </w:rPr>
        <w:t>年第</w:t>
      </w:r>
      <w:r>
        <w:rPr>
          <w:rFonts w:hint="eastAsia" w:ascii="方正小标宋简体" w:hAnsi="仿宋" w:eastAsia="方正小标宋简体" w:cs="方正小标宋简体"/>
          <w:sz w:val="44"/>
          <w:szCs w:val="44"/>
          <w:lang w:val="en-US" w:eastAsia="zh-CN"/>
        </w:rPr>
        <w:t>1</w:t>
      </w:r>
      <w:r>
        <w:rPr>
          <w:rFonts w:hint="eastAsia" w:ascii="方正小标宋简体" w:hAnsi="仿宋" w:eastAsia="方正小标宋简体" w:cs="方正小标宋简体"/>
          <w:sz w:val="44"/>
          <w:szCs w:val="44"/>
        </w:rPr>
        <w:t>期）</w:t>
      </w:r>
    </w:p>
    <w:p>
      <w:pPr>
        <w:widowControl/>
        <w:jc w:val="left"/>
        <w:rPr>
          <w:rFonts w:ascii="黑体" w:hAnsi="宋体" w:eastAsia="黑体" w:cs="黑体"/>
          <w:b w:val="0"/>
          <w:bCs w:val="0"/>
          <w:color w:val="000000"/>
          <w:kern w:val="0"/>
          <w:sz w:val="31"/>
          <w:szCs w:val="31"/>
          <w:lang w:val="en-US" w:eastAsia="zh-CN"/>
        </w:rPr>
      </w:pPr>
    </w:p>
    <w:p>
      <w:pPr>
        <w:widowControl/>
        <w:wordWrap/>
        <w:adjustRightInd/>
        <w:snapToGrid w:val="0"/>
        <w:spacing w:before="0" w:after="0" w:line="560" w:lineRule="exact"/>
        <w:ind w:left="0" w:leftChars="0" w:right="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各县（市）市场监管局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市局各分局</w:t>
      </w:r>
      <w:r>
        <w:rPr>
          <w:rFonts w:hint="eastAsia" w:ascii="仿宋_GB2312" w:hAnsi="仿宋_GB2312" w:eastAsia="仿宋_GB2312" w:cs="仿宋_GB2312"/>
          <w:kern w:val="0"/>
          <w:sz w:val="32"/>
          <w:szCs w:val="32"/>
          <w:lang w:val="en-US" w:eastAsia="zh-CN"/>
        </w:rPr>
        <w:t>、各有关单位</w:t>
      </w:r>
      <w:r>
        <w:rPr>
          <w:rFonts w:hint="eastAsia" w:ascii="仿宋_GB2312" w:hAnsi="仿宋_GB2312" w:eastAsia="仿宋_GB2312" w:cs="仿宋_GB2312"/>
          <w:kern w:val="0"/>
          <w:sz w:val="32"/>
          <w:szCs w:val="32"/>
        </w:rPr>
        <w:t>：</w:t>
      </w:r>
    </w:p>
    <w:p>
      <w:pPr>
        <w:widowControl/>
        <w:wordWrap/>
        <w:adjustRightInd/>
        <w:snapToGrid w:val="0"/>
        <w:spacing w:before="0" w:after="0" w:line="560" w:lineRule="exact"/>
        <w:ind w:left="0" w:leftChars="0" w:right="0" w:firstLine="64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color w:val="000000"/>
          <w:kern w:val="0"/>
          <w:sz w:val="32"/>
          <w:szCs w:val="32"/>
          <w:lang w:val="en-US" w:eastAsia="zh-CN"/>
        </w:rPr>
        <w:t>近日，国家海外知识产权纠纷应对指导中心河南分中心监测到一起美国联邦地区法院知识产权诉讼案件，原告 Bigfoot 4X4, Inc．于2022年12月2日在伊利诺伊州北区联邦地方法院提起商标纠纷诉讼（案号：1:22-cv-06758)，涉案被告共152家企业，其中有3家河南南阳市邓州企业。</w:t>
      </w:r>
      <w:r>
        <w:rPr>
          <w:rFonts w:hint="eastAsia" w:ascii="仿宋_GB2312" w:hAnsi="仿宋_GB2312" w:eastAsia="仿宋_GB2312" w:cs="仿宋_GB2312"/>
          <w:kern w:val="0"/>
          <w:sz w:val="32"/>
          <w:szCs w:val="32"/>
        </w:rPr>
        <w:t>现将</w:t>
      </w:r>
      <w:r>
        <w:rPr>
          <w:rFonts w:hint="eastAsia" w:ascii="仿宋_GB2312" w:hAnsi="仿宋_GB2312" w:eastAsia="仿宋_GB2312" w:cs="仿宋_GB2312"/>
          <w:kern w:val="0"/>
          <w:sz w:val="32"/>
          <w:szCs w:val="32"/>
          <w:lang w:eastAsia="zh-CN"/>
        </w:rPr>
        <w:t>案件信息</w:t>
      </w:r>
      <w:r>
        <w:rPr>
          <w:rFonts w:hint="eastAsia" w:ascii="仿宋_GB2312" w:hAnsi="仿宋_GB2312" w:eastAsia="仿宋_GB2312" w:cs="仿宋_GB2312"/>
          <w:kern w:val="0"/>
          <w:sz w:val="32"/>
          <w:szCs w:val="32"/>
        </w:rPr>
        <w:t>转发给你们，请通知辖区内重点企业、涉外企业认真研究，提高海外知识产权保护意识，降低海外知识产权风险。</w:t>
      </w:r>
    </w:p>
    <w:p>
      <w:pPr>
        <w:widowControl/>
        <w:wordWrap/>
        <w:adjustRightInd/>
        <w:snapToGrid w:val="0"/>
        <w:spacing w:before="0" w:after="0" w:line="560" w:lineRule="exact"/>
        <w:ind w:left="0" w:leftChars="0" w:right="0"/>
        <w:jc w:val="left"/>
        <w:textAlignment w:val="auto"/>
        <w:outlineLvl w:val="9"/>
        <w:rPr>
          <w:rFonts w:hint="eastAsia" w:ascii="仿宋_GB2312" w:hAnsi="仿宋_GB2312" w:eastAsia="仿宋_GB2312" w:cs="仿宋_GB2312"/>
          <w:b w:val="0"/>
          <w:bCs w:val="0"/>
          <w:color w:val="000000"/>
          <w:kern w:val="0"/>
          <w:sz w:val="31"/>
          <w:szCs w:val="31"/>
          <w:lang w:val="en-US" w:eastAsia="zh-CN"/>
        </w:rPr>
      </w:pPr>
      <w:r>
        <w:rPr>
          <w:rFonts w:hint="eastAsia" w:ascii="仿宋_GB2312" w:hAnsi="仿宋_GB2312" w:eastAsia="仿宋_GB2312" w:cs="仿宋_GB2312"/>
          <w:kern w:val="0"/>
          <w:sz w:val="32"/>
          <w:szCs w:val="32"/>
        </w:rPr>
        <w:t xml:space="preserve">    附件：</w:t>
      </w:r>
      <w:r>
        <w:rPr>
          <w:rFonts w:hint="eastAsia" w:ascii="仿宋_GB2312" w:hAnsi="仿宋_GB2312" w:eastAsia="仿宋_GB2312" w:cs="仿宋_GB2312"/>
          <w:kern w:val="0"/>
          <w:sz w:val="32"/>
          <w:szCs w:val="32"/>
          <w:lang w:eastAsia="zh-CN"/>
        </w:rPr>
        <w:t>案件基本信息</w:t>
      </w:r>
    </w:p>
    <w:p>
      <w:pPr>
        <w:widowControl/>
        <w:wordWrap/>
        <w:adjustRightInd/>
        <w:snapToGrid w:val="0"/>
        <w:spacing w:before="0" w:after="0" w:line="560" w:lineRule="exact"/>
        <w:ind w:left="0" w:leftChars="0" w:right="0"/>
        <w:jc w:val="left"/>
        <w:textAlignment w:val="auto"/>
        <w:outlineLvl w:val="9"/>
        <w:rPr>
          <w:rFonts w:hint="eastAsia" w:ascii="仿宋_GB2312" w:hAnsi="仿宋_GB2312" w:eastAsia="仿宋_GB2312" w:cs="仿宋_GB2312"/>
          <w:b w:val="0"/>
          <w:bCs w:val="0"/>
          <w:color w:val="000000"/>
          <w:kern w:val="0"/>
          <w:sz w:val="31"/>
          <w:szCs w:val="31"/>
          <w:lang w:val="en-US" w:eastAsia="zh-CN"/>
        </w:rPr>
      </w:pPr>
    </w:p>
    <w:p>
      <w:pPr>
        <w:widowControl/>
        <w:wordWrap/>
        <w:adjustRightInd/>
        <w:snapToGrid w:val="0"/>
        <w:spacing w:before="0" w:after="0" w:line="560" w:lineRule="exact"/>
        <w:ind w:left="0" w:leftChars="0" w:right="0"/>
        <w:jc w:val="left"/>
        <w:textAlignment w:val="auto"/>
        <w:outlineLvl w:val="9"/>
        <w:rPr>
          <w:rFonts w:hint="eastAsia" w:ascii="仿宋_GB2312" w:hAnsi="仿宋_GB2312" w:eastAsia="仿宋_GB2312" w:cs="仿宋_GB2312"/>
          <w:b w:val="0"/>
          <w:bCs w:val="0"/>
          <w:color w:val="000000"/>
          <w:kern w:val="0"/>
          <w:sz w:val="31"/>
          <w:szCs w:val="31"/>
          <w:lang w:val="en-US" w:eastAsia="zh-CN"/>
        </w:rPr>
      </w:pPr>
    </w:p>
    <w:p>
      <w:pPr>
        <w:wordWrap/>
        <w:adjustRightInd/>
        <w:snapToGrid w:val="0"/>
        <w:spacing w:before="0" w:after="0" w:line="560" w:lineRule="exact"/>
        <w:ind w:left="0" w:leftChars="0" w:right="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国家海外知识产权纠纷应对指导中心</w:t>
      </w:r>
    </w:p>
    <w:p>
      <w:pPr>
        <w:wordWrap/>
        <w:adjustRightInd/>
        <w:snapToGrid w:val="0"/>
        <w:spacing w:before="0" w:after="0" w:line="560" w:lineRule="exact"/>
        <w:ind w:left="0" w:leftChars="0" w:right="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河南分中心南阳受理处</w:t>
      </w:r>
    </w:p>
    <w:p>
      <w:pPr>
        <w:wordWrap/>
        <w:adjustRightInd/>
        <w:snapToGrid w:val="0"/>
        <w:spacing w:before="0" w:after="0" w:line="560" w:lineRule="exact"/>
        <w:ind w:left="0" w:leftChars="0" w:right="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（南阳市知识产权维权保护中心代章）</w:t>
      </w:r>
    </w:p>
    <w:p>
      <w:pPr>
        <w:wordWrap/>
        <w:adjustRightInd/>
        <w:snapToGrid w:val="0"/>
        <w:spacing w:before="0" w:after="0" w:line="560" w:lineRule="exact"/>
        <w:ind w:left="0" w:leftChars="0" w:right="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月1日</w:t>
      </w:r>
    </w:p>
    <w:p>
      <w:pPr>
        <w:widowControl/>
        <w:jc w:val="left"/>
        <w:rPr>
          <w:rFonts w:hint="eastAsia" w:ascii="黑体" w:hAnsi="宋体" w:eastAsia="黑体" w:cs="黑体"/>
          <w:b w:val="0"/>
          <w:bCs w:val="0"/>
          <w:color w:val="000000"/>
          <w:kern w:val="0"/>
          <w:sz w:val="32"/>
          <w:szCs w:val="32"/>
          <w:lang w:val="en-US" w:eastAsia="zh-CN"/>
        </w:rPr>
      </w:pPr>
      <w:r>
        <w:rPr>
          <w:rFonts w:ascii="黑体" w:hAnsi="宋体" w:eastAsia="黑体" w:cs="黑体"/>
          <w:b w:val="0"/>
          <w:bCs w:val="0"/>
          <w:color w:val="000000"/>
          <w:kern w:val="0"/>
          <w:sz w:val="32"/>
          <w:szCs w:val="32"/>
          <w:lang w:val="en-US" w:eastAsia="zh-CN"/>
        </w:rPr>
        <w:t>附件</w:t>
      </w:r>
    </w:p>
    <w:p>
      <w:pPr>
        <w:widowControl/>
        <w:jc w:val="left"/>
      </w:pPr>
      <w:r>
        <w:rPr>
          <w:rFonts w:ascii="黑体" w:hAnsi="宋体" w:eastAsia="黑体" w:cs="黑体"/>
          <w:b w:val="0"/>
          <w:bCs w:val="0"/>
          <w:color w:val="000000"/>
          <w:kern w:val="0"/>
          <w:sz w:val="31"/>
          <w:szCs w:val="31"/>
          <w:lang w:val="en-US" w:eastAsia="zh-CN"/>
        </w:rPr>
        <w:t xml:space="preserve"> </w:t>
      </w:r>
    </w:p>
    <w:p>
      <w:pPr>
        <w:widowControl/>
        <w:jc w:val="center"/>
      </w:pPr>
      <w:r>
        <w:rPr>
          <w:rFonts w:hint="eastAsia" w:ascii="华文中宋" w:hAnsi="华文中宋" w:eastAsia="华文中宋" w:cs="华文中宋"/>
          <w:b/>
          <w:bCs/>
          <w:color w:val="000000"/>
          <w:kern w:val="0"/>
          <w:sz w:val="43"/>
          <w:szCs w:val="43"/>
          <w:lang w:val="en-US" w:eastAsia="zh-CN"/>
        </w:rPr>
        <w:t xml:space="preserve">  </w:t>
      </w:r>
      <w:r>
        <w:rPr>
          <w:rFonts w:ascii="华文中宋" w:hAnsi="华文中宋" w:eastAsia="华文中宋" w:cs="华文中宋"/>
          <w:b/>
          <w:bCs/>
          <w:color w:val="000000"/>
          <w:kern w:val="0"/>
          <w:sz w:val="43"/>
          <w:szCs w:val="43"/>
          <w:lang w:val="en-US" w:eastAsia="zh-CN"/>
        </w:rPr>
        <w:t>案件基本信息</w:t>
      </w:r>
    </w:p>
    <w:p>
      <w:pPr>
        <w:widowControl/>
        <w:ind w:firstLine="3840" w:firstLineChars="1200"/>
        <w:jc w:val="both"/>
        <w:rPr>
          <w:rFonts w:hint="eastAsia" w:ascii="黑体" w:hAnsi="宋体" w:eastAsia="黑体" w:cs="黑体"/>
          <w:b w:val="0"/>
          <w:bCs w:val="0"/>
          <w:color w:val="000000"/>
          <w:kern w:val="0"/>
          <w:sz w:val="31"/>
          <w:szCs w:val="31"/>
          <w:lang w:val="en-US" w:eastAsia="zh-CN"/>
        </w:rPr>
      </w:pPr>
      <w:r>
        <w:rPr>
          <w:rFonts w:hint="eastAsia" w:ascii="仿宋" w:hAnsi="仿宋" w:eastAsia="仿宋" w:cs="仿宋"/>
          <w:b w:val="0"/>
          <w:bCs w:val="0"/>
          <w:color w:val="000000"/>
          <w:kern w:val="0"/>
          <w:sz w:val="32"/>
          <w:szCs w:val="32"/>
          <w:lang w:val="en-US" w:eastAsia="zh-CN"/>
        </w:rPr>
        <w:t>(原文格式）</w:t>
      </w:r>
    </w:p>
    <w:p>
      <w:pPr>
        <w:widowControl/>
        <w:wordWrap/>
        <w:adjustRightInd/>
        <w:snapToGrid w:val="0"/>
        <w:spacing w:before="0" w:after="0" w:line="580" w:lineRule="exact"/>
        <w:ind w:left="0" w:leftChars="0" w:right="0" w:firstLine="0" w:firstLineChars="0"/>
        <w:jc w:val="left"/>
        <w:textAlignment w:val="auto"/>
        <w:outlineLvl w:val="9"/>
        <w:rPr>
          <w:sz w:val="32"/>
          <w:szCs w:val="32"/>
        </w:rPr>
      </w:pPr>
      <w:r>
        <w:rPr>
          <w:rFonts w:ascii="黑体" w:hAnsi="宋体" w:eastAsia="黑体" w:cs="黑体"/>
          <w:b w:val="0"/>
          <w:bCs w:val="0"/>
          <w:color w:val="000000"/>
          <w:kern w:val="0"/>
          <w:sz w:val="32"/>
          <w:szCs w:val="32"/>
          <w:lang w:val="en-US" w:eastAsia="zh-CN"/>
        </w:rPr>
        <w:t>一、案件介绍</w:t>
      </w:r>
      <w:r>
        <w:rPr>
          <w:rFonts w:ascii="TimesNewRomanPSMT" w:hAnsi="TimesNewRomanPSMT" w:eastAsia="TimesNewRomanPSMT" w:cs="TimesNewRomanPSMT"/>
          <w:b w:val="0"/>
          <w:bCs w:val="0"/>
          <w:color w:val="000000"/>
          <w:kern w:val="0"/>
          <w:sz w:val="32"/>
          <w:szCs w:val="32"/>
          <w:lang w:val="en-US" w:eastAsia="zh-CN"/>
        </w:rPr>
        <w:t xml:space="preserve"> </w:t>
      </w:r>
    </w:p>
    <w:p>
      <w:pPr>
        <w:widowControl/>
        <w:wordWrap/>
        <w:adjustRightInd/>
        <w:snapToGrid w:val="0"/>
        <w:spacing w:before="0" w:after="0" w:line="580" w:lineRule="exact"/>
        <w:ind w:left="0" w:leftChars="0" w:right="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b w:val="0"/>
          <w:bCs w:val="0"/>
          <w:color w:val="000000"/>
          <w:kern w:val="0"/>
          <w:sz w:val="32"/>
          <w:szCs w:val="32"/>
          <w:lang w:val="en-US" w:eastAsia="zh-CN"/>
        </w:rPr>
        <w:t xml:space="preserve">原告 Bigfoot 4X4, Inc.于 2022 年 12 月 2 日在伊利诺伊 州北区联邦地方法院向 152 家跨境电商被告提起商标诉讼 （案号：1:22-cv-06758），同日提交隐藏动议。案件现已立案， 本案主审法官为 Martha Maria Pacold。案件具体进展如下： 2022 年 12 月 5 日，通过了临时限制令。 </w:t>
      </w:r>
    </w:p>
    <w:p>
      <w:pPr>
        <w:widowControl/>
        <w:wordWrap/>
        <w:adjustRightInd/>
        <w:snapToGrid w:val="0"/>
        <w:spacing w:before="0" w:after="0" w:line="580" w:lineRule="exact"/>
        <w:ind w:left="0" w:leftChars="0" w:right="0" w:firstLine="0" w:firstLineChars="0"/>
        <w:jc w:val="left"/>
        <w:textAlignment w:val="auto"/>
        <w:outlineLvl w:val="9"/>
        <w:rPr>
          <w:sz w:val="32"/>
          <w:szCs w:val="32"/>
        </w:rPr>
      </w:pPr>
      <w:r>
        <w:rPr>
          <w:rFonts w:ascii="黑体" w:hAnsi="宋体" w:eastAsia="黑体" w:cs="黑体"/>
          <w:b w:val="0"/>
          <w:bCs w:val="0"/>
          <w:color w:val="000000"/>
          <w:kern w:val="0"/>
          <w:sz w:val="32"/>
          <w:szCs w:val="32"/>
          <w:lang w:val="en-US" w:eastAsia="zh-CN"/>
        </w:rPr>
        <w:t>二、涉案商标信息</w:t>
      </w:r>
      <w:r>
        <w:rPr>
          <w:rFonts w:hint="default" w:ascii="TimesNewRomanPSMT" w:hAnsi="TimesNewRomanPSMT" w:eastAsia="TimesNewRomanPSMT" w:cs="TimesNewRomanPSMT"/>
          <w:b w:val="0"/>
          <w:bCs w:val="0"/>
          <w:color w:val="000000"/>
          <w:kern w:val="0"/>
          <w:sz w:val="32"/>
          <w:szCs w:val="32"/>
          <w:lang w:val="en-US" w:eastAsia="zh-CN"/>
        </w:rPr>
        <w:t xml:space="preserve"> </w:t>
      </w:r>
    </w:p>
    <w:p>
      <w:pPr>
        <w:widowControl/>
        <w:wordWrap/>
        <w:adjustRightInd/>
        <w:snapToGrid w:val="0"/>
        <w:spacing w:before="0" w:after="0" w:line="580" w:lineRule="exact"/>
        <w:ind w:left="0" w:leftChars="0" w:right="0" w:firstLine="0" w:firstLineChars="0"/>
        <w:jc w:val="left"/>
        <w:textAlignment w:val="auto"/>
        <w:outlineLvl w:val="9"/>
        <w:rPr>
          <w:sz w:val="32"/>
          <w:szCs w:val="32"/>
        </w:rPr>
      </w:pPr>
      <w:r>
        <w:rPr>
          <w:rFonts w:ascii="仿宋_GB2312" w:hAnsi="仿宋_GB2312" w:eastAsia="仿宋_GB2312" w:cs="仿宋_GB2312"/>
          <w:b w:val="0"/>
          <w:bCs w:val="0"/>
          <w:color w:val="000000"/>
          <w:kern w:val="0"/>
          <w:sz w:val="32"/>
          <w:szCs w:val="32"/>
          <w:lang w:val="en-US" w:eastAsia="zh-CN"/>
        </w:rPr>
        <w:t>序号</w:t>
      </w:r>
      <w:r>
        <w:rPr>
          <w:rFonts w:hint="default" w:ascii="TimesNewRomanPSMT" w:hAnsi="TimesNewRomanPSMT" w:eastAsia="TimesNewRomanPSMT" w:cs="TimesNewRomanPSMT"/>
          <w:b w:val="0"/>
          <w:bCs w:val="0"/>
          <w:color w:val="000000"/>
          <w:kern w:val="0"/>
          <w:sz w:val="32"/>
          <w:szCs w:val="32"/>
          <w:lang w:val="en-US" w:eastAsia="zh-CN"/>
        </w:rPr>
        <w:t xml:space="preserve"> </w:t>
      </w:r>
      <w:r>
        <w:rPr>
          <w:rFonts w:ascii="仿宋_GB2312" w:hAnsi="仿宋_GB2312" w:eastAsia="仿宋_GB2312" w:cs="仿宋_GB2312"/>
          <w:b w:val="0"/>
          <w:bCs w:val="0"/>
          <w:color w:val="000000"/>
          <w:kern w:val="0"/>
          <w:sz w:val="32"/>
          <w:szCs w:val="32"/>
          <w:lang w:val="en-US" w:eastAsia="zh-CN"/>
        </w:rPr>
        <w:t>注册号</w:t>
      </w:r>
      <w:r>
        <w:rPr>
          <w:rFonts w:hint="default" w:ascii="TimesNewRomanPSMT" w:hAnsi="TimesNewRomanPSMT" w:eastAsia="TimesNewRomanPSMT" w:cs="TimesNewRomanPSMT"/>
          <w:b w:val="0"/>
          <w:bCs w:val="0"/>
          <w:color w:val="000000"/>
          <w:kern w:val="0"/>
          <w:sz w:val="32"/>
          <w:szCs w:val="32"/>
          <w:lang w:val="en-US" w:eastAsia="zh-CN"/>
        </w:rPr>
        <w:t xml:space="preserve"> </w:t>
      </w:r>
      <w:r>
        <w:rPr>
          <w:rFonts w:ascii="仿宋_GB2312" w:hAnsi="仿宋_GB2312" w:eastAsia="仿宋_GB2312" w:cs="仿宋_GB2312"/>
          <w:b w:val="0"/>
          <w:bCs w:val="0"/>
          <w:color w:val="000000"/>
          <w:kern w:val="0"/>
          <w:sz w:val="32"/>
          <w:szCs w:val="32"/>
          <w:lang w:val="en-US" w:eastAsia="zh-CN"/>
        </w:rPr>
        <w:t>涉案商标</w:t>
      </w:r>
      <w:r>
        <w:rPr>
          <w:rFonts w:hint="default" w:ascii="TimesNewRomanPSMT" w:hAnsi="TimesNewRomanPSMT" w:eastAsia="TimesNewRomanPSMT" w:cs="TimesNewRomanPSMT"/>
          <w:b w:val="0"/>
          <w:bCs w:val="0"/>
          <w:color w:val="000000"/>
          <w:kern w:val="0"/>
          <w:sz w:val="32"/>
          <w:szCs w:val="32"/>
          <w:lang w:val="en-US" w:eastAsia="zh-CN"/>
        </w:rPr>
        <w:t xml:space="preserve"> </w:t>
      </w:r>
      <w:r>
        <w:rPr>
          <w:rFonts w:ascii="仿宋_GB2312" w:hAnsi="仿宋_GB2312" w:eastAsia="仿宋_GB2312" w:cs="仿宋_GB2312"/>
          <w:b w:val="0"/>
          <w:bCs w:val="0"/>
          <w:color w:val="000000"/>
          <w:kern w:val="0"/>
          <w:sz w:val="32"/>
          <w:szCs w:val="32"/>
          <w:lang w:val="en-US" w:eastAsia="zh-CN"/>
        </w:rPr>
        <w:t>类别</w:t>
      </w:r>
      <w:r>
        <w:rPr>
          <w:rFonts w:hint="default" w:ascii="TimesNewRomanPSMT" w:hAnsi="TimesNewRomanPSMT" w:eastAsia="TimesNewRomanPSMT" w:cs="TimesNewRomanPSMT"/>
          <w:b w:val="0"/>
          <w:bCs w:val="0"/>
          <w:color w:val="000000"/>
          <w:kern w:val="0"/>
          <w:sz w:val="32"/>
          <w:szCs w:val="32"/>
          <w:lang w:val="en-US" w:eastAsia="zh-CN"/>
        </w:rPr>
        <w:t xml:space="preserve"> </w:t>
      </w:r>
    </w:p>
    <w:p>
      <w:pPr>
        <w:widowControl/>
        <w:wordWrap/>
        <w:adjustRightInd/>
        <w:snapToGrid w:val="0"/>
        <w:spacing w:before="0" w:after="0" w:line="580" w:lineRule="exact"/>
        <w:ind w:left="0" w:leftChars="0" w:right="0" w:firstLine="0" w:firstLineChars="0"/>
        <w:jc w:val="left"/>
        <w:textAlignment w:val="auto"/>
        <w:outlineLvl w:val="9"/>
        <w:rPr>
          <w:sz w:val="32"/>
          <w:szCs w:val="32"/>
        </w:rPr>
      </w:pPr>
      <w:r>
        <w:rPr>
          <w:rFonts w:hint="default" w:ascii="TimesNewRomanPSMT" w:hAnsi="TimesNewRomanPSMT" w:eastAsia="TimesNewRomanPSMT" w:cs="TimesNewRomanPSMT"/>
          <w:b w:val="0"/>
          <w:bCs w:val="0"/>
          <w:color w:val="000000"/>
          <w:kern w:val="0"/>
          <w:sz w:val="32"/>
          <w:szCs w:val="32"/>
          <w:lang w:val="en-US" w:eastAsia="zh-CN"/>
        </w:rPr>
        <w:t xml:space="preserve">1 1,228,960 28 2 1,387,617 BIG FOOT 28 3 1,433,779 BIGFOOT 16 4 1,973,606 BIGFOOT 25 5 3,125,288 BIGFOOT 9 6 3,641,155 BIGFOOT 4X4 12 </w:t>
      </w:r>
    </w:p>
    <w:p>
      <w:pPr>
        <w:widowControl/>
        <w:wordWrap/>
        <w:adjustRightInd/>
        <w:snapToGrid w:val="0"/>
        <w:spacing w:before="0" w:after="0" w:line="580" w:lineRule="exact"/>
        <w:ind w:left="0" w:leftChars="0" w:right="0" w:firstLine="0" w:firstLineChars="0"/>
        <w:jc w:val="left"/>
        <w:textAlignment w:val="auto"/>
        <w:outlineLvl w:val="9"/>
        <w:rPr>
          <w:sz w:val="32"/>
          <w:szCs w:val="32"/>
        </w:rPr>
      </w:pPr>
      <w:r>
        <w:rPr>
          <w:rFonts w:ascii="黑体" w:hAnsi="宋体" w:eastAsia="黑体" w:cs="黑体"/>
          <w:b w:val="0"/>
          <w:bCs w:val="0"/>
          <w:color w:val="000000"/>
          <w:kern w:val="0"/>
          <w:sz w:val="32"/>
          <w:szCs w:val="32"/>
          <w:lang w:val="en-US" w:eastAsia="zh-CN"/>
        </w:rPr>
        <w:t>三、河南涉案被告</w:t>
      </w:r>
      <w:r>
        <w:rPr>
          <w:rFonts w:hint="default" w:ascii="TimesNewRomanPSMT" w:hAnsi="TimesNewRomanPSMT" w:eastAsia="TimesNewRomanPSMT" w:cs="TimesNewRomanPSMT"/>
          <w:b w:val="0"/>
          <w:bCs w:val="0"/>
          <w:color w:val="000000"/>
          <w:kern w:val="0"/>
          <w:sz w:val="32"/>
          <w:szCs w:val="32"/>
          <w:lang w:val="en-US" w:eastAsia="zh-CN"/>
        </w:rPr>
        <w:t xml:space="preserve"> </w:t>
      </w:r>
    </w:p>
    <w:p>
      <w:pPr>
        <w:widowControl/>
        <w:wordWrap/>
        <w:adjustRightInd/>
        <w:snapToGrid w:val="0"/>
        <w:spacing w:before="0" w:after="0" w:line="580" w:lineRule="exact"/>
        <w:ind w:left="0" w:leftChars="0" w:right="0" w:firstLine="0" w:firstLineChars="0"/>
        <w:jc w:val="left"/>
        <w:textAlignment w:val="auto"/>
        <w:outlineLvl w:val="9"/>
        <w:rPr>
          <w:sz w:val="32"/>
          <w:szCs w:val="32"/>
        </w:rPr>
      </w:pPr>
      <w:r>
        <w:rPr>
          <w:rFonts w:hint="default" w:ascii="TimesNewRomanPSMT" w:hAnsi="TimesNewRomanPSMT" w:eastAsia="TimesNewRomanPSMT" w:cs="TimesNewRomanPSMT"/>
          <w:b w:val="0"/>
          <w:bCs w:val="0"/>
          <w:color w:val="000000"/>
          <w:kern w:val="0"/>
          <w:sz w:val="32"/>
          <w:szCs w:val="32"/>
          <w:lang w:val="en-US" w:eastAsia="zh-CN"/>
        </w:rPr>
        <w:t>1.</w:t>
      </w:r>
      <w:r>
        <w:rPr>
          <w:rFonts w:ascii="ArialMT" w:hAnsi="ArialMT" w:eastAsia="ArialMT" w:cs="ArialMT"/>
          <w:b w:val="0"/>
          <w:bCs w:val="0"/>
          <w:color w:val="000000"/>
          <w:kern w:val="0"/>
          <w:sz w:val="32"/>
          <w:szCs w:val="32"/>
          <w:lang w:val="en-US" w:eastAsia="zh-CN"/>
        </w:rPr>
        <w:t xml:space="preserve"> </w:t>
      </w:r>
      <w:r>
        <w:rPr>
          <w:rFonts w:ascii="仿宋_GB2312" w:hAnsi="仿宋_GB2312" w:eastAsia="仿宋_GB2312" w:cs="仿宋_GB2312"/>
          <w:b w:val="0"/>
          <w:bCs w:val="0"/>
          <w:color w:val="000000"/>
          <w:kern w:val="0"/>
          <w:sz w:val="32"/>
          <w:szCs w:val="32"/>
          <w:lang w:val="en-US" w:eastAsia="zh-CN"/>
        </w:rPr>
        <w:t xml:space="preserve">Dengzhoushifanenshangmaoyouxiangongsi </w:t>
      </w:r>
    </w:p>
    <w:p>
      <w:pPr>
        <w:widowControl/>
        <w:wordWrap/>
        <w:adjustRightInd/>
        <w:snapToGrid w:val="0"/>
        <w:spacing w:before="0" w:after="0" w:line="580" w:lineRule="exact"/>
        <w:ind w:left="0" w:leftChars="0" w:right="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rPr>
        <w:t>（</w:t>
      </w:r>
      <w:r>
        <w:rPr>
          <w:rFonts w:hint="eastAsia" w:ascii="仿宋" w:hAnsi="仿宋" w:eastAsia="仿宋" w:cs="仿宋"/>
          <w:b/>
          <w:bCs/>
          <w:color w:val="333333"/>
          <w:kern w:val="0"/>
          <w:sz w:val="32"/>
          <w:szCs w:val="32"/>
          <w:lang w:val="en-US" w:eastAsia="zh-CN"/>
        </w:rPr>
        <w:t>邓州市帆恩商贸有限公司</w:t>
      </w:r>
      <w:r>
        <w:rPr>
          <w:rFonts w:hint="eastAsia" w:ascii="仿宋" w:hAnsi="仿宋" w:eastAsia="仿宋" w:cs="仿宋"/>
          <w:b/>
          <w:bCs/>
          <w:color w:val="000000"/>
          <w:kern w:val="0"/>
          <w:sz w:val="32"/>
          <w:szCs w:val="32"/>
          <w:lang w:val="en-US" w:eastAsia="zh-CN"/>
        </w:rPr>
        <w:t>）</w:t>
      </w:r>
      <w:r>
        <w:rPr>
          <w:rFonts w:hint="eastAsia" w:ascii="仿宋" w:hAnsi="仿宋" w:eastAsia="仿宋" w:cs="仿宋"/>
          <w:b/>
          <w:bCs/>
          <w:color w:val="555555"/>
          <w:kern w:val="0"/>
          <w:sz w:val="32"/>
          <w:szCs w:val="32"/>
          <w:lang w:val="en-US" w:eastAsia="zh-CN"/>
        </w:rPr>
        <w:t xml:space="preserve"> </w:t>
      </w:r>
    </w:p>
    <w:p>
      <w:pPr>
        <w:widowControl/>
        <w:wordWrap/>
        <w:adjustRightInd/>
        <w:snapToGrid w:val="0"/>
        <w:spacing w:before="0" w:after="0" w:line="580" w:lineRule="exact"/>
        <w:ind w:left="0" w:leftChars="0" w:right="0" w:firstLine="0" w:firstLineChars="0"/>
        <w:jc w:val="left"/>
        <w:textAlignment w:val="auto"/>
        <w:outlineLvl w:val="9"/>
        <w:rPr>
          <w:sz w:val="32"/>
          <w:szCs w:val="32"/>
        </w:rPr>
      </w:pPr>
      <w:r>
        <w:rPr>
          <w:rFonts w:hint="default" w:ascii="TimesNewRomanPSMT" w:hAnsi="TimesNewRomanPSMT" w:eastAsia="TimesNewRomanPSMT" w:cs="TimesNewRomanPSMT"/>
          <w:b w:val="0"/>
          <w:bCs w:val="0"/>
          <w:color w:val="000000"/>
          <w:kern w:val="0"/>
          <w:sz w:val="32"/>
          <w:szCs w:val="32"/>
          <w:lang w:val="en-US" w:eastAsia="zh-CN"/>
        </w:rPr>
        <w:t>2.</w:t>
      </w:r>
      <w:r>
        <w:rPr>
          <w:rFonts w:hint="default" w:ascii="ArialMT" w:hAnsi="ArialMT" w:eastAsia="ArialMT" w:cs="ArialMT"/>
          <w:b w:val="0"/>
          <w:bCs w:val="0"/>
          <w:color w:val="000000"/>
          <w:kern w:val="0"/>
          <w:sz w:val="32"/>
          <w:szCs w:val="32"/>
          <w:lang w:val="en-US" w:eastAsia="zh-CN"/>
        </w:rPr>
        <w:t xml:space="preserve"> </w:t>
      </w:r>
      <w:r>
        <w:rPr>
          <w:rFonts w:ascii="仿宋_GB2312" w:hAnsi="仿宋_GB2312" w:eastAsia="仿宋_GB2312" w:cs="仿宋_GB2312"/>
          <w:b w:val="0"/>
          <w:bCs w:val="0"/>
          <w:color w:val="000000"/>
          <w:kern w:val="0"/>
          <w:sz w:val="32"/>
          <w:szCs w:val="32"/>
          <w:lang w:val="en-US" w:eastAsia="zh-CN"/>
        </w:rPr>
        <w:t xml:space="preserve">Dengzhoushipengtengshangmaoyouxiangongsi </w:t>
      </w:r>
    </w:p>
    <w:p>
      <w:pPr>
        <w:widowControl/>
        <w:wordWrap/>
        <w:adjustRightInd/>
        <w:snapToGrid w:val="0"/>
        <w:spacing w:before="0" w:after="0" w:line="580" w:lineRule="exact"/>
        <w:ind w:left="0" w:leftChars="0" w:right="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rPr>
        <w:t>（</w:t>
      </w:r>
      <w:r>
        <w:rPr>
          <w:rFonts w:hint="eastAsia" w:ascii="仿宋" w:hAnsi="仿宋" w:eastAsia="仿宋" w:cs="仿宋"/>
          <w:b/>
          <w:bCs/>
          <w:color w:val="333333"/>
          <w:kern w:val="0"/>
          <w:sz w:val="32"/>
          <w:szCs w:val="32"/>
          <w:lang w:val="en-US" w:eastAsia="zh-CN"/>
        </w:rPr>
        <w:t>邓州市鹏腾商贸有限公司</w:t>
      </w:r>
      <w:r>
        <w:rPr>
          <w:rFonts w:hint="eastAsia" w:ascii="仿宋" w:hAnsi="仿宋" w:eastAsia="仿宋" w:cs="仿宋"/>
          <w:b/>
          <w:bCs/>
          <w:color w:val="000000"/>
          <w:kern w:val="0"/>
          <w:sz w:val="32"/>
          <w:szCs w:val="32"/>
          <w:lang w:val="en-US" w:eastAsia="zh-CN"/>
        </w:rPr>
        <w:t>）</w:t>
      </w:r>
      <w:r>
        <w:rPr>
          <w:rFonts w:hint="eastAsia" w:ascii="仿宋" w:hAnsi="仿宋" w:eastAsia="仿宋" w:cs="仿宋"/>
          <w:b/>
          <w:bCs/>
          <w:color w:val="555555"/>
          <w:kern w:val="0"/>
          <w:sz w:val="32"/>
          <w:szCs w:val="32"/>
          <w:lang w:val="en-US" w:eastAsia="zh-CN"/>
        </w:rPr>
        <w:t xml:space="preserve"> </w:t>
      </w:r>
    </w:p>
    <w:p>
      <w:pPr>
        <w:widowControl/>
        <w:wordWrap/>
        <w:adjustRightInd/>
        <w:snapToGrid w:val="0"/>
        <w:spacing w:before="0" w:after="0" w:line="580" w:lineRule="exact"/>
        <w:ind w:left="0" w:leftChars="0" w:right="0" w:firstLine="0" w:firstLineChars="0"/>
        <w:jc w:val="left"/>
        <w:textAlignment w:val="auto"/>
        <w:outlineLvl w:val="9"/>
        <w:rPr>
          <w:sz w:val="32"/>
          <w:szCs w:val="32"/>
        </w:rPr>
      </w:pPr>
      <w:r>
        <w:rPr>
          <w:rFonts w:hint="default" w:ascii="TimesNewRomanPSMT" w:hAnsi="TimesNewRomanPSMT" w:eastAsia="TimesNewRomanPSMT" w:cs="TimesNewRomanPSMT"/>
          <w:b w:val="0"/>
          <w:bCs w:val="0"/>
          <w:color w:val="000000"/>
          <w:kern w:val="0"/>
          <w:sz w:val="32"/>
          <w:szCs w:val="32"/>
          <w:lang w:val="en-US" w:eastAsia="zh-CN"/>
        </w:rPr>
        <w:t>3.</w:t>
      </w:r>
      <w:r>
        <w:rPr>
          <w:rFonts w:hint="default" w:ascii="ArialMT" w:hAnsi="ArialMT" w:eastAsia="ArialMT" w:cs="ArialMT"/>
          <w:b w:val="0"/>
          <w:bCs w:val="0"/>
          <w:color w:val="000000"/>
          <w:kern w:val="0"/>
          <w:sz w:val="32"/>
          <w:szCs w:val="32"/>
          <w:lang w:val="en-US" w:eastAsia="zh-CN"/>
        </w:rPr>
        <w:t xml:space="preserve"> </w:t>
      </w:r>
      <w:r>
        <w:rPr>
          <w:rFonts w:ascii="仿宋_GB2312" w:hAnsi="仿宋_GB2312" w:eastAsia="仿宋_GB2312" w:cs="仿宋_GB2312"/>
          <w:b w:val="0"/>
          <w:bCs w:val="0"/>
          <w:color w:val="000000"/>
          <w:kern w:val="0"/>
          <w:sz w:val="32"/>
          <w:szCs w:val="32"/>
          <w:lang w:val="en-US" w:eastAsia="zh-CN"/>
        </w:rPr>
        <w:t xml:space="preserve">DENGZHOUSHIWENDESENWANJUXIAOSHOUHANG </w:t>
      </w:r>
    </w:p>
    <w:p>
      <w:pPr>
        <w:widowControl/>
        <w:wordWrap/>
        <w:adjustRightInd/>
        <w:snapToGrid w:val="0"/>
        <w:spacing w:before="0" w:after="0" w:line="580" w:lineRule="exact"/>
        <w:ind w:left="0" w:leftChars="0" w:right="0" w:firstLine="0" w:firstLineChars="0"/>
        <w:jc w:val="left"/>
        <w:textAlignment w:val="auto"/>
        <w:outlineLvl w:val="9"/>
        <w:rPr>
          <w:sz w:val="32"/>
          <w:szCs w:val="32"/>
        </w:rPr>
      </w:pPr>
      <w:r>
        <w:rPr>
          <w:rFonts w:ascii="仿宋_GB2312" w:hAnsi="仿宋_GB2312" w:eastAsia="仿宋_GB2312" w:cs="仿宋_GB2312"/>
          <w:b/>
          <w:bCs/>
          <w:color w:val="555555"/>
          <w:kern w:val="0"/>
          <w:sz w:val="32"/>
          <w:szCs w:val="32"/>
          <w:lang w:val="en-US" w:eastAsia="zh-CN"/>
        </w:rPr>
        <w:t>（</w:t>
      </w:r>
      <w:r>
        <w:rPr>
          <w:rFonts w:ascii="仿宋_GB2312" w:hAnsi="仿宋_GB2312" w:eastAsia="仿宋_GB2312" w:cs="仿宋_GB2312"/>
          <w:b/>
          <w:bCs/>
          <w:color w:val="333333"/>
          <w:kern w:val="0"/>
          <w:sz w:val="32"/>
          <w:szCs w:val="32"/>
          <w:lang w:val="en-US" w:eastAsia="zh-CN"/>
        </w:rPr>
        <w:t>邓州市文德森玩具销售行</w:t>
      </w:r>
      <w:r>
        <w:rPr>
          <w:rFonts w:ascii="仿宋_GB2312" w:hAnsi="仿宋_GB2312" w:eastAsia="仿宋_GB2312" w:cs="仿宋_GB2312"/>
          <w:b/>
          <w:bCs/>
          <w:color w:val="555555"/>
          <w:kern w:val="0"/>
          <w:sz w:val="32"/>
          <w:szCs w:val="32"/>
          <w:lang w:val="en-US" w:eastAsia="zh-CN"/>
        </w:rPr>
        <w:t xml:space="preserve">） </w:t>
      </w:r>
      <w:bookmarkStart w:id="0" w:name="_GoBack"/>
      <w:bookmarkEnd w:id="0"/>
    </w:p>
    <w:sectPr>
      <w:footerReference r:id="rId4" w:type="default"/>
      <w:pgSz w:w="11906" w:h="16838"/>
      <w:pgMar w:top="1984" w:right="1474" w:bottom="1757" w:left="1588" w:header="851" w:footer="992" w:gutter="0"/>
      <w:paperSrc w:first="0" w:other="0"/>
      <w:pgNumType w:fmt="numberInDash"/>
      <w:cols w:space="0" w:num="1"/>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Arial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rPr>
        <w:rFonts w:cs="Times New Roman"/>
      </w:rPr>
    </w:pPr>
    <w:r>
      <w:rPr>
        <w:rFonts w:ascii="Calibri" w:hAnsi="Calibri" w:eastAsia="宋体" w:cs="Calibri"/>
        <w:kern w:val="2"/>
        <w:sz w:val="18"/>
        <w:szCs w:val="18"/>
        <w:lang w:val="en-US" w:eastAsia="zh-CN" w:bidi="ar-SA"/>
      </w:rPr>
      <w:pict>
        <v:shape id="_x0000_s2049"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jc w:val="center"/>
                </w:pPr>
                <w:r>
                  <w:fldChar w:fldCharType="begin"/>
                </w:r>
                <w:r>
                  <w:instrText xml:space="preserve"> PAGE   \* MERGEFORMAT </w:instrText>
                </w:r>
                <w:r>
                  <w:fldChar w:fldCharType="separate"/>
                </w:r>
                <w:r>
                  <w:t>- 1 -</w:t>
                </w:r>
                <w:r>
                  <w:rPr>
                    <w:lang w:val="zh-CN"/>
                  </w:rPr>
                  <w:fldChar w:fldCharType="end"/>
                </w:r>
              </w:p>
            </w:txbxContent>
          </v:textbox>
        </v:shape>
      </w:pict>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nhideWhenUsed="0" w:uiPriority="99"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szCs w:val="24"/>
    </w:rPr>
  </w:style>
  <w:style w:type="character" w:customStyle="1" w:styleId="7">
    <w:name w:val="Balloon Text Char Char"/>
    <w:basedOn w:val="6"/>
    <w:link w:val="2"/>
    <w:uiPriority w:val="99"/>
    <w:rPr>
      <w:sz w:val="18"/>
      <w:szCs w:val="18"/>
    </w:rPr>
  </w:style>
  <w:style w:type="character" w:customStyle="1" w:styleId="8">
    <w:name w:val="Footer Char"/>
    <w:basedOn w:val="6"/>
    <w:link w:val="3"/>
    <w:uiPriority w:val="99"/>
    <w:rPr>
      <w:sz w:val="18"/>
      <w:szCs w:val="18"/>
    </w:rPr>
  </w:style>
  <w:style w:type="character" w:customStyle="1" w:styleId="9">
    <w:name w:val="Header Char"/>
    <w:basedOn w:val="6"/>
    <w:link w:val="4"/>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Pages>
  <Words>512</Words>
  <Characters>791</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2023-05-26T06:50:00Z</dcterms:created>
  <dc:creator>未定义</dc:creator>
  <cp:lastModifiedBy>Administrator</cp:lastModifiedBy>
  <cp:lastPrinted>2023-07-06T01:34:46Z</cp:lastPrinted>
  <dcterms:modified xsi:type="dcterms:W3CDTF">2023-07-06T01:35:39Z</dcterms:modified>
  <dc:title>国家海外知识产权纠纷应对指导中心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2558D098267D4F76926A8E534886FD72_12</vt:lpwstr>
  </property>
</Properties>
</file>