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95" w:line="590" w:lineRule="atLeast"/>
        <w:jc w:val="center"/>
        <w:rPr>
          <w:rFonts w:ascii="微软雅黑" w:hAnsi="微软雅黑" w:eastAsia="微软雅黑" w:cs="微软雅黑"/>
          <w:color w:val="444444"/>
          <w:sz w:val="8"/>
          <w:szCs w:val="8"/>
        </w:rPr>
      </w:pPr>
      <w:bookmarkStart w:id="0" w:name="_GoBack"/>
      <w:bookmarkEnd w:id="0"/>
      <w:r>
        <w:rPr>
          <w:rFonts w:hint="eastAsia" w:ascii="方正小标宋_GBK" w:hAnsi="方正小标宋_GBK" w:eastAsia="方正小标宋_GBK" w:cs="方正小标宋_GBK"/>
          <w:color w:val="444444"/>
          <w:kern w:val="0"/>
          <w:sz w:val="28"/>
          <w:szCs w:val="28"/>
          <w:shd w:val="clear" w:color="auto" w:fill="FFFFFF"/>
          <w:lang w:bidi="ar"/>
        </w:rPr>
        <w:t>2022年《南阳市</w:t>
      </w:r>
      <w:r>
        <w:rPr>
          <w:rFonts w:hint="eastAsia" w:ascii="方正小标宋_GBK" w:hAnsi="方正小标宋_GBK" w:eastAsia="方正小标宋_GBK" w:cs="方正小标宋_GBK"/>
          <w:b/>
          <w:color w:val="444444"/>
          <w:kern w:val="0"/>
          <w:sz w:val="28"/>
          <w:szCs w:val="28"/>
          <w:shd w:val="clear" w:color="auto" w:fill="FFFFFF"/>
          <w:lang w:bidi="ar"/>
        </w:rPr>
        <w:t>市</w:t>
      </w:r>
      <w:r>
        <w:rPr>
          <w:rFonts w:hint="eastAsia" w:ascii="宋体" w:hAnsi="宋体" w:eastAsia="宋体" w:cs="宋体"/>
          <w:b/>
          <w:color w:val="444444"/>
          <w:kern w:val="0"/>
          <w:sz w:val="28"/>
          <w:szCs w:val="28"/>
          <w:shd w:val="clear" w:color="auto" w:fill="FFFFFF"/>
          <w:lang w:bidi="ar"/>
        </w:rPr>
        <w:t>场监管局</w:t>
      </w:r>
      <w:r>
        <w:rPr>
          <w:rFonts w:hint="eastAsia" w:ascii="方正小标宋_GBK" w:hAnsi="方正小标宋_GBK" w:eastAsia="方正小标宋_GBK" w:cs="方正小标宋_GBK"/>
          <w:color w:val="444444"/>
          <w:kern w:val="0"/>
          <w:sz w:val="28"/>
          <w:szCs w:val="28"/>
          <w:shd w:val="clear" w:color="auto" w:fill="FFFFFF"/>
          <w:lang w:bidi="ar"/>
        </w:rPr>
        <w:t>行政审批中介服务事项清单》梳理核实汇总表</w:t>
      </w:r>
    </w:p>
    <w:tbl>
      <w:tblPr>
        <w:tblStyle w:val="7"/>
        <w:tblW w:w="1512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30"/>
        <w:gridCol w:w="630"/>
        <w:gridCol w:w="621"/>
        <w:gridCol w:w="639"/>
        <w:gridCol w:w="639"/>
        <w:gridCol w:w="7875"/>
        <w:gridCol w:w="630"/>
        <w:gridCol w:w="630"/>
        <w:gridCol w:w="580"/>
        <w:gridCol w:w="1136"/>
        <w:gridCol w:w="11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tcBorders>
              <w:top w:val="single" w:color="auto" w:sz="8" w:space="0"/>
              <w:left w:val="single" w:color="auto" w:sz="8" w:space="0"/>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sz w:val="15"/>
                <w:szCs w:val="18"/>
              </w:rPr>
            </w:pPr>
            <w:r>
              <w:rPr>
                <w:rFonts w:ascii="方正黑体_GBK" w:hAnsi="方正黑体_GBK" w:eastAsia="方正黑体_GBK" w:cs="方正黑体_GBK"/>
                <w:kern w:val="0"/>
                <w:sz w:val="18"/>
                <w:szCs w:val="18"/>
                <w:lang w:bidi="ar"/>
              </w:rPr>
              <w:t>序号</w:t>
            </w:r>
          </w:p>
        </w:tc>
        <w:tc>
          <w:tcPr>
            <w:tcW w:w="630"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sz w:val="15"/>
                <w:szCs w:val="18"/>
              </w:rPr>
            </w:pPr>
            <w:r>
              <w:rPr>
                <w:rFonts w:ascii="方正黑体_GBK" w:hAnsi="方正黑体_GBK" w:eastAsia="方正黑体_GBK" w:cs="方正黑体_GBK"/>
                <w:kern w:val="0"/>
                <w:sz w:val="18"/>
                <w:szCs w:val="18"/>
                <w:lang w:bidi="ar"/>
              </w:rPr>
              <w:t>部门</w:t>
            </w:r>
          </w:p>
        </w:tc>
        <w:tc>
          <w:tcPr>
            <w:tcW w:w="621"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rFonts w:hint="eastAsia" w:ascii="方正黑体_GBK" w:hAnsi="方正黑体_GBK" w:eastAsia="方正黑体_GBK" w:cs="方正黑体_GBK"/>
                <w:kern w:val="0"/>
                <w:sz w:val="18"/>
                <w:szCs w:val="18"/>
                <w:lang w:eastAsia="zh-CN" w:bidi="ar"/>
              </w:rPr>
            </w:pPr>
            <w:r>
              <w:rPr>
                <w:rFonts w:ascii="方正黑体_GBK" w:hAnsi="方正黑体_GBK" w:eastAsia="方正黑体_GBK" w:cs="方正黑体_GBK"/>
                <w:kern w:val="0"/>
                <w:sz w:val="18"/>
                <w:szCs w:val="18"/>
                <w:lang w:bidi="ar"/>
              </w:rPr>
              <w:t>中介</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事项</w:t>
            </w:r>
          </w:p>
        </w:tc>
        <w:tc>
          <w:tcPr>
            <w:tcW w:w="639"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rFonts w:ascii="方正黑体_GBK" w:hAnsi="方正黑体_GBK" w:eastAsia="方正黑体_GBK" w:cs="方正黑体_GBK"/>
                <w:kern w:val="0"/>
                <w:sz w:val="18"/>
                <w:szCs w:val="18"/>
                <w:lang w:bidi="ar"/>
              </w:rPr>
            </w:pPr>
            <w:r>
              <w:rPr>
                <w:rFonts w:hint="eastAsia" w:ascii="方正黑体_GBK" w:hAnsi="方正黑体_GBK" w:eastAsia="方正黑体_GBK" w:cs="方正黑体_GBK"/>
                <w:kern w:val="0"/>
                <w:sz w:val="18"/>
                <w:szCs w:val="18"/>
                <w:lang w:bidi="ar"/>
              </w:rPr>
              <w:t>行业主管部门</w:t>
            </w:r>
          </w:p>
        </w:tc>
        <w:tc>
          <w:tcPr>
            <w:tcW w:w="639"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rFonts w:hint="eastAsia" w:ascii="方正黑体_GBK" w:hAnsi="方正黑体_GBK" w:eastAsia="方正黑体_GBK" w:cs="方正黑体_GBK"/>
                <w:kern w:val="0"/>
                <w:sz w:val="18"/>
                <w:szCs w:val="18"/>
                <w:lang w:eastAsia="zh-CN" w:bidi="ar"/>
              </w:rPr>
            </w:pPr>
            <w:r>
              <w:rPr>
                <w:rFonts w:ascii="方正黑体_GBK" w:hAnsi="方正黑体_GBK" w:eastAsia="方正黑体_GBK" w:cs="方正黑体_GBK"/>
                <w:kern w:val="0"/>
                <w:sz w:val="18"/>
                <w:szCs w:val="18"/>
                <w:lang w:bidi="ar"/>
              </w:rPr>
              <w:t>审批</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事项</w:t>
            </w:r>
          </w:p>
        </w:tc>
        <w:tc>
          <w:tcPr>
            <w:tcW w:w="7875"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sz w:val="15"/>
                <w:szCs w:val="18"/>
              </w:rPr>
            </w:pPr>
            <w:r>
              <w:rPr>
                <w:rFonts w:ascii="方正黑体_GBK" w:hAnsi="方正黑体_GBK" w:eastAsia="方正黑体_GBK" w:cs="方正黑体_GBK"/>
                <w:kern w:val="0"/>
                <w:sz w:val="18"/>
                <w:szCs w:val="18"/>
                <w:lang w:bidi="ar"/>
              </w:rPr>
              <w:t>设定依据</w:t>
            </w:r>
          </w:p>
        </w:tc>
        <w:tc>
          <w:tcPr>
            <w:tcW w:w="630"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rFonts w:hint="eastAsia" w:ascii="方正黑体_GBK" w:hAnsi="方正黑体_GBK" w:eastAsia="方正黑体_GBK" w:cs="方正黑体_GBK"/>
                <w:kern w:val="0"/>
                <w:sz w:val="18"/>
                <w:szCs w:val="18"/>
                <w:lang w:eastAsia="zh-CN" w:bidi="ar"/>
              </w:rPr>
            </w:pPr>
            <w:r>
              <w:rPr>
                <w:rFonts w:ascii="方正黑体_GBK" w:hAnsi="方正黑体_GBK" w:eastAsia="方正黑体_GBK" w:cs="方正黑体_GBK"/>
                <w:kern w:val="0"/>
                <w:sz w:val="18"/>
                <w:szCs w:val="18"/>
                <w:lang w:bidi="ar"/>
              </w:rPr>
              <w:t>中介</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机构</w:t>
            </w:r>
          </w:p>
        </w:tc>
        <w:tc>
          <w:tcPr>
            <w:tcW w:w="630"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rFonts w:hint="eastAsia" w:ascii="方正黑体_GBK" w:hAnsi="方正黑体_GBK" w:eastAsia="方正黑体_GBK" w:cs="方正黑体_GBK"/>
                <w:kern w:val="0"/>
                <w:sz w:val="18"/>
                <w:szCs w:val="18"/>
                <w:lang w:eastAsia="zh-CN" w:bidi="ar"/>
              </w:rPr>
            </w:pPr>
            <w:r>
              <w:rPr>
                <w:rFonts w:ascii="方正黑体_GBK" w:hAnsi="方正黑体_GBK" w:eastAsia="方正黑体_GBK" w:cs="方正黑体_GBK"/>
                <w:kern w:val="0"/>
                <w:sz w:val="18"/>
                <w:szCs w:val="18"/>
                <w:lang w:bidi="ar"/>
              </w:rPr>
              <w:t>收费</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标准</w:t>
            </w:r>
          </w:p>
        </w:tc>
        <w:tc>
          <w:tcPr>
            <w:tcW w:w="580"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rFonts w:hint="eastAsia" w:ascii="方正黑体_GBK" w:hAnsi="方正黑体_GBK" w:eastAsia="方正黑体_GBK" w:cs="方正黑体_GBK"/>
                <w:kern w:val="0"/>
                <w:sz w:val="18"/>
                <w:szCs w:val="18"/>
                <w:lang w:eastAsia="zh-CN" w:bidi="ar"/>
              </w:rPr>
            </w:pPr>
            <w:r>
              <w:rPr>
                <w:rFonts w:ascii="方正黑体_GBK" w:hAnsi="方正黑体_GBK" w:eastAsia="方正黑体_GBK" w:cs="方正黑体_GBK"/>
                <w:kern w:val="0"/>
                <w:sz w:val="18"/>
                <w:szCs w:val="18"/>
                <w:lang w:bidi="ar"/>
              </w:rPr>
              <w:t>服务</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时间</w:t>
            </w:r>
          </w:p>
        </w:tc>
        <w:tc>
          <w:tcPr>
            <w:tcW w:w="1136" w:type="dxa"/>
            <w:tcBorders>
              <w:top w:val="single" w:color="auto" w:sz="8" w:space="0"/>
              <w:left w:val="nil"/>
              <w:bottom w:val="single" w:color="auto" w:sz="4" w:space="0"/>
              <w:right w:val="single" w:color="auto" w:sz="8" w:space="0"/>
            </w:tcBorders>
            <w:shd w:val="clear" w:color="auto" w:fill="auto"/>
            <w:tcMar>
              <w:top w:w="0" w:type="dxa"/>
              <w:left w:w="28" w:type="dxa"/>
              <w:bottom w:w="0" w:type="dxa"/>
              <w:right w:w="28" w:type="dxa"/>
            </w:tcMar>
            <w:vAlign w:val="center"/>
          </w:tcPr>
          <w:p>
            <w:pPr>
              <w:widowControl/>
              <w:spacing w:line="360" w:lineRule="atLeast"/>
              <w:jc w:val="center"/>
              <w:rPr>
                <w:sz w:val="15"/>
                <w:szCs w:val="18"/>
              </w:rPr>
            </w:pPr>
            <w:r>
              <w:rPr>
                <w:rFonts w:ascii="方正黑体_GBK" w:hAnsi="方正黑体_GBK" w:eastAsia="方正黑体_GBK" w:cs="方正黑体_GBK"/>
                <w:kern w:val="0"/>
                <w:sz w:val="18"/>
                <w:szCs w:val="18"/>
                <w:lang w:bidi="ar"/>
              </w:rPr>
              <w:t>规范</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要求</w:t>
            </w:r>
          </w:p>
        </w:tc>
        <w:tc>
          <w:tcPr>
            <w:tcW w:w="1116" w:type="dxa"/>
            <w:tcBorders>
              <w:top w:val="single" w:color="auto" w:sz="8"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sz w:val="15"/>
                <w:szCs w:val="18"/>
              </w:rPr>
            </w:pPr>
            <w:r>
              <w:rPr>
                <w:rFonts w:ascii="方正黑体_GBK" w:hAnsi="方正黑体_GBK" w:eastAsia="方正黑体_GBK" w:cs="方正黑体_GBK"/>
                <w:kern w:val="0"/>
                <w:sz w:val="18"/>
                <w:szCs w:val="18"/>
                <w:lang w:bidi="ar"/>
              </w:rPr>
              <w:t>调整</w:t>
            </w:r>
          </w:p>
          <w:p>
            <w:pPr>
              <w:widowControl/>
              <w:spacing w:line="360" w:lineRule="atLeast"/>
              <w:jc w:val="center"/>
              <w:rPr>
                <w:sz w:val="15"/>
                <w:szCs w:val="18"/>
              </w:rPr>
            </w:pPr>
            <w:r>
              <w:rPr>
                <w:rFonts w:ascii="方正黑体_GBK" w:hAnsi="方正黑体_GBK" w:eastAsia="方正黑体_GBK" w:cs="方正黑体_GBK"/>
                <w:kern w:val="0"/>
                <w:sz w:val="18"/>
                <w:szCs w:val="18"/>
                <w:lang w:bidi="ar"/>
              </w:rPr>
              <w:t>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center"/>
              <w:rPr>
                <w:sz w:val="15"/>
                <w:szCs w:val="18"/>
              </w:rPr>
            </w:pPr>
            <w:r>
              <w:rPr>
                <w:rFonts w:ascii="方正仿宋_GBK" w:hAnsi="方正仿宋_GBK" w:eastAsia="方正仿宋_GBK" w:cs="方正仿宋_GBK"/>
                <w:kern w:val="0"/>
                <w:sz w:val="18"/>
                <w:szCs w:val="18"/>
                <w:lang w:bidi="ar"/>
              </w:rPr>
              <w:t>1</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南阳市市场监督管理局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ascii="PingFangSC-Medium, PingFang SC" w:hAnsi="PingFangSC-Medium, PingFang SC"/>
                <w:color w:val="000000"/>
                <w:szCs w:val="21"/>
              </w:rPr>
              <w:t>体检报告或健康自我承诺书</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南阳市市场监督管理局</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hint="eastAsia" w:eastAsiaTheme="minorEastAsia"/>
                <w:sz w:val="15"/>
                <w:szCs w:val="18"/>
                <w:lang w:eastAsia="zh-CN"/>
              </w:rPr>
            </w:pPr>
            <w:r>
              <w:rPr>
                <w:rFonts w:hint="eastAsia"/>
                <w:sz w:val="15"/>
                <w:szCs w:val="18"/>
              </w:rPr>
              <w:t>特种设备作业人员资格认定（取证</w:t>
            </w:r>
            <w:r>
              <w:rPr>
                <w:rFonts w:hint="eastAsia"/>
                <w:sz w:val="15"/>
                <w:szCs w:val="18"/>
                <w:lang w:eastAsia="zh-CN"/>
              </w:rPr>
              <w:t>）</w:t>
            </w:r>
          </w:p>
        </w:tc>
        <w:tc>
          <w:tcPr>
            <w:tcW w:w="78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《特种设备作业人员考核规则》TSGZ6001-2019</w:t>
            </w:r>
          </w:p>
          <w:p>
            <w:pPr>
              <w:widowControl/>
              <w:spacing w:line="300" w:lineRule="atLeast"/>
              <w:jc w:val="left"/>
              <w:rPr>
                <w:sz w:val="15"/>
                <w:szCs w:val="18"/>
              </w:rPr>
            </w:pPr>
            <w:r>
              <w:rPr>
                <w:rFonts w:hint="eastAsia"/>
                <w:sz w:val="15"/>
                <w:szCs w:val="18"/>
              </w:rPr>
              <w:t>第十五条申请人应当向工作所在地或者户籍(户口或者居住证)所在地的发证机关提交下列申请资料:</w:t>
            </w:r>
          </w:p>
          <w:p>
            <w:pPr>
              <w:widowControl/>
              <w:spacing w:line="300" w:lineRule="atLeast"/>
              <w:jc w:val="left"/>
              <w:rPr>
                <w:sz w:val="15"/>
                <w:szCs w:val="18"/>
              </w:rPr>
            </w:pPr>
            <w:r>
              <w:rPr>
                <w:rFonts w:hint="eastAsia"/>
                <w:sz w:val="15"/>
                <w:szCs w:val="18"/>
              </w:rPr>
              <w:t>(一)《特种设备作业人员资格申请表》(见附件B.1份);</w:t>
            </w:r>
          </w:p>
          <w:p>
            <w:pPr>
              <w:widowControl/>
              <w:spacing w:line="300" w:lineRule="atLeast"/>
              <w:jc w:val="left"/>
              <w:rPr>
                <w:sz w:val="15"/>
                <w:szCs w:val="18"/>
              </w:rPr>
            </w:pPr>
            <w:r>
              <w:rPr>
                <w:rFonts w:hint="eastAsia"/>
                <w:sz w:val="15"/>
                <w:szCs w:val="18"/>
              </w:rPr>
              <w:t>(二)近期2寸正面免冠白底彩色照片(2张):</w:t>
            </w:r>
          </w:p>
          <w:p>
            <w:pPr>
              <w:widowControl/>
              <w:spacing w:line="300" w:lineRule="atLeast"/>
              <w:jc w:val="left"/>
              <w:rPr>
                <w:sz w:val="15"/>
                <w:szCs w:val="18"/>
              </w:rPr>
            </w:pPr>
            <w:r>
              <w:rPr>
                <w:rFonts w:hint="eastAsia"/>
                <w:sz w:val="15"/>
                <w:szCs w:val="18"/>
              </w:rPr>
              <w:t>(三)身份证明(复印件1份);</w:t>
            </w:r>
          </w:p>
          <w:p>
            <w:pPr>
              <w:widowControl/>
              <w:spacing w:line="300" w:lineRule="atLeast"/>
              <w:jc w:val="left"/>
              <w:rPr>
                <w:sz w:val="15"/>
                <w:szCs w:val="18"/>
              </w:rPr>
            </w:pPr>
            <w:r>
              <w:rPr>
                <w:rFonts w:hint="eastAsia"/>
                <w:sz w:val="15"/>
                <w:szCs w:val="18"/>
              </w:rPr>
              <w:t>(四)学历证明(复印件1份);</w:t>
            </w:r>
          </w:p>
          <w:p>
            <w:pPr>
              <w:widowControl/>
              <w:spacing w:line="300" w:lineRule="atLeast"/>
              <w:jc w:val="left"/>
              <w:rPr>
                <w:sz w:val="15"/>
                <w:szCs w:val="18"/>
              </w:rPr>
            </w:pPr>
            <w:r>
              <w:rPr>
                <w:rFonts w:hint="eastAsia"/>
                <w:sz w:val="15"/>
                <w:szCs w:val="18"/>
              </w:rPr>
              <w:t>(五)</w:t>
            </w:r>
            <w:r>
              <w:rPr>
                <w:rFonts w:hint="eastAsia"/>
                <w:color w:val="FF0000"/>
                <w:sz w:val="15"/>
                <w:szCs w:val="18"/>
                <w:highlight w:val="yellow"/>
              </w:rPr>
              <w:t>体检报告</w:t>
            </w:r>
            <w:r>
              <w:rPr>
                <w:rFonts w:hint="eastAsia"/>
                <w:sz w:val="15"/>
                <w:szCs w:val="18"/>
              </w:rPr>
              <w:t>(1份，相应考试大纲有要求的)。</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有体检资质的医院</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市场</w:t>
            </w:r>
            <w:r>
              <w:rPr>
                <w:sz w:val="15"/>
                <w:szCs w:val="18"/>
              </w:rPr>
              <w:t>调节价</w:t>
            </w:r>
          </w:p>
        </w:tc>
        <w:tc>
          <w:tcPr>
            <w:tcW w:w="58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hint="eastAsia" w:eastAsiaTheme="minorEastAsia"/>
                <w:sz w:val="15"/>
                <w:szCs w:val="18"/>
                <w:lang w:eastAsia="zh-CN"/>
              </w:rPr>
            </w:pPr>
            <w:r>
              <w:rPr>
                <w:rFonts w:hint="eastAsia" w:ascii="宋体" w:hAnsi="宋体" w:eastAsia="宋体" w:cs="宋体"/>
                <w:kern w:val="0"/>
                <w:sz w:val="18"/>
                <w:szCs w:val="18"/>
                <w:lang w:bidi="ar"/>
              </w:rPr>
              <w:t>提交</w:t>
            </w:r>
            <w:r>
              <w:rPr>
                <w:rFonts w:ascii="宋体" w:hAnsi="宋体" w:eastAsia="宋体" w:cs="宋体"/>
                <w:kern w:val="0"/>
                <w:sz w:val="18"/>
                <w:szCs w:val="18"/>
                <w:lang w:bidi="ar"/>
              </w:rPr>
              <w:t>报名申请时完成</w:t>
            </w:r>
          </w:p>
        </w:tc>
        <w:tc>
          <w:tcPr>
            <w:tcW w:w="113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申请人按照考纲要求自行决定体检项目</w:t>
            </w:r>
          </w:p>
        </w:tc>
        <w:tc>
          <w:tcPr>
            <w:tcW w:w="11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atLeast"/>
              <w:jc w:val="left"/>
              <w:rPr>
                <w:rFonts w:hint="eastAsia" w:eastAsiaTheme="minorEastAsia"/>
                <w:sz w:val="15"/>
                <w:szCs w:val="18"/>
                <w:lang w:eastAsia="zh-CN"/>
              </w:rPr>
            </w:pPr>
            <w:r>
              <w:rPr>
                <w:rFonts w:hint="eastAsia"/>
                <w:sz w:val="15"/>
                <w:szCs w:val="18"/>
                <w:lang w:eastAsia="zh-CN"/>
              </w:rPr>
              <w:t>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2</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南阳市市场监督管理局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ascii="PingFangSC-Medium, PingFang SC" w:hAnsi="PingFangSC-Medium, PingFang SC"/>
                <w:color w:val="000000"/>
                <w:szCs w:val="21"/>
              </w:rPr>
              <w:t>体检报告或健康自我承诺书</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南阳市市场监督管理局</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特种设备作业人员资格认定（焊接取证）</w:t>
            </w:r>
          </w:p>
        </w:tc>
        <w:tc>
          <w:tcPr>
            <w:tcW w:w="78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《特种设备焊接操作人员考核细则》TSGZ6002-2010</w:t>
            </w:r>
          </w:p>
          <w:p>
            <w:pPr>
              <w:widowControl/>
              <w:spacing w:line="300" w:lineRule="atLeast"/>
              <w:jc w:val="left"/>
              <w:rPr>
                <w:sz w:val="15"/>
                <w:szCs w:val="18"/>
              </w:rPr>
            </w:pPr>
            <w:r>
              <w:rPr>
                <w:rFonts w:hint="eastAsia"/>
                <w:sz w:val="15"/>
                <w:szCs w:val="18"/>
              </w:rPr>
              <w:t>第十七条报名参加考试的焊工，应当向考试机构提交以下资料:(一)《特种设备焊接操作人员考试申请表》(见附件C，1份);(二)居民身份证(复印件、1份);</w:t>
            </w:r>
          </w:p>
          <w:p>
            <w:pPr>
              <w:widowControl/>
              <w:spacing w:line="300" w:lineRule="atLeast"/>
              <w:jc w:val="left"/>
              <w:rPr>
                <w:rFonts w:hint="eastAsia"/>
                <w:color w:val="FF0000"/>
                <w:sz w:val="15"/>
                <w:szCs w:val="18"/>
                <w:highlight w:val="yellow"/>
              </w:rPr>
            </w:pPr>
            <w:r>
              <w:rPr>
                <w:rFonts w:hint="eastAsia"/>
                <w:sz w:val="15"/>
                <w:szCs w:val="18"/>
              </w:rPr>
              <w:t>(三)正面近期免冠照片(1寸，2张);</w:t>
            </w:r>
          </w:p>
          <w:p>
            <w:pPr>
              <w:widowControl/>
              <w:spacing w:line="300" w:lineRule="atLeast"/>
              <w:jc w:val="left"/>
              <w:rPr>
                <w:sz w:val="15"/>
                <w:szCs w:val="18"/>
              </w:rPr>
            </w:pPr>
            <w:r>
              <w:rPr>
                <w:rFonts w:hint="eastAsia"/>
                <w:sz w:val="15"/>
                <w:szCs w:val="18"/>
              </w:rPr>
              <w:t>(四)初中以上(含初中)毕业证书(复印件)或者同等学历证明(1份)</w:t>
            </w:r>
            <w:r>
              <w:rPr>
                <w:rFonts w:hint="eastAsia"/>
                <w:color w:val="FF0000"/>
                <w:sz w:val="15"/>
                <w:szCs w:val="18"/>
                <w:highlight w:val="yellow"/>
                <w:shd w:val="clear" w:color="FFFFFF" w:fill="D9D9D9"/>
              </w:rPr>
              <w:t>;(</w:t>
            </w:r>
            <w:r>
              <w:rPr>
                <w:rFonts w:hint="eastAsia"/>
                <w:color w:val="FF0000"/>
                <w:sz w:val="15"/>
                <w:szCs w:val="18"/>
                <w:highlight w:val="yellow"/>
              </w:rPr>
              <w:t>五)医疗卫生机构出具的含有视力、色盲等内容的身体健康证明。</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有体检资质的医院</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市场</w:t>
            </w:r>
            <w:r>
              <w:rPr>
                <w:sz w:val="15"/>
                <w:szCs w:val="18"/>
              </w:rPr>
              <w:t>调节价</w:t>
            </w:r>
          </w:p>
        </w:tc>
        <w:tc>
          <w:tcPr>
            <w:tcW w:w="58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ascii="宋体" w:hAnsi="宋体" w:eastAsia="宋体" w:cs="宋体"/>
                <w:kern w:val="0"/>
                <w:sz w:val="18"/>
                <w:szCs w:val="18"/>
                <w:lang w:bidi="ar"/>
              </w:rPr>
              <w:t>提交</w:t>
            </w:r>
            <w:r>
              <w:rPr>
                <w:rFonts w:ascii="宋体" w:hAnsi="宋体" w:eastAsia="宋体" w:cs="宋体"/>
                <w:kern w:val="0"/>
                <w:sz w:val="18"/>
                <w:szCs w:val="18"/>
                <w:lang w:bidi="ar"/>
              </w:rPr>
              <w:t>报名申请时完成</w:t>
            </w:r>
          </w:p>
        </w:tc>
        <w:tc>
          <w:tcPr>
            <w:tcW w:w="113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申请人按照考纲要求自行决定体检项目</w:t>
            </w:r>
          </w:p>
        </w:tc>
        <w:tc>
          <w:tcPr>
            <w:tcW w:w="11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atLeast"/>
              <w:jc w:val="left"/>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3</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南阳市市场监督管理局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含有视力</w:t>
            </w:r>
            <w:r>
              <w:rPr>
                <w:rFonts w:hint="eastAsia"/>
                <w:sz w:val="15"/>
                <w:szCs w:val="18"/>
              </w:rPr>
              <w:t>、</w:t>
            </w:r>
            <w:r>
              <w:rPr>
                <w:sz w:val="15"/>
                <w:szCs w:val="18"/>
              </w:rPr>
              <w:t>色盲等健康证明或健康承诺</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南阳市市场监督管理局</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特种设备作业人员资格认定（焊接取证）</w:t>
            </w:r>
          </w:p>
        </w:tc>
        <w:tc>
          <w:tcPr>
            <w:tcW w:w="78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第二十六条 申请复审时，持证焊工应当提交以下资料：</w:t>
            </w:r>
          </w:p>
          <w:p>
            <w:pPr>
              <w:widowControl/>
              <w:spacing w:line="300" w:lineRule="atLeast"/>
              <w:jc w:val="left"/>
              <w:rPr>
                <w:sz w:val="15"/>
                <w:szCs w:val="18"/>
              </w:rPr>
            </w:pPr>
            <w:r>
              <w:rPr>
                <w:rFonts w:hint="eastAsia"/>
                <w:sz w:val="15"/>
                <w:szCs w:val="18"/>
              </w:rPr>
              <w:t>（一)《特种设备经焊接操作人员复审请表)（见附件G、1份】；</w:t>
            </w:r>
          </w:p>
          <w:p>
            <w:pPr>
              <w:widowControl/>
              <w:spacing w:line="300" w:lineRule="atLeast"/>
              <w:jc w:val="left"/>
              <w:rPr>
                <w:sz w:val="15"/>
                <w:szCs w:val="18"/>
              </w:rPr>
            </w:pPr>
            <w:r>
              <w:rPr>
                <w:rFonts w:hint="eastAsia"/>
                <w:sz w:val="15"/>
                <w:szCs w:val="18"/>
              </w:rPr>
              <w:t xml:space="preserve">(二)《特种设备作业人员证》（原件); </w:t>
            </w:r>
          </w:p>
          <w:p>
            <w:pPr>
              <w:widowControl/>
              <w:spacing w:line="300" w:lineRule="atLeast"/>
              <w:jc w:val="left"/>
              <w:rPr>
                <w:sz w:val="15"/>
                <w:szCs w:val="18"/>
              </w:rPr>
            </w:pPr>
            <w:r>
              <w:rPr>
                <w:rFonts w:hint="eastAsia"/>
                <w:sz w:val="15"/>
                <w:szCs w:val="18"/>
              </w:rPr>
              <w:t>(三)《特种设备焊接操作人员焊绩记录表》(见附件H.1份);</w:t>
            </w:r>
          </w:p>
          <w:p>
            <w:pPr>
              <w:widowControl/>
              <w:spacing w:line="300" w:lineRule="atLeast"/>
              <w:jc w:val="left"/>
              <w:rPr>
                <w:sz w:val="15"/>
                <w:szCs w:val="18"/>
              </w:rPr>
            </w:pPr>
            <w:r>
              <w:rPr>
                <w:rFonts w:hint="eastAsia"/>
                <w:sz w:val="15"/>
                <w:szCs w:val="18"/>
              </w:rPr>
              <w:t>(四)《特种设备焊接操作人员考试基本情况表》(见附件D、1份):</w:t>
            </w:r>
          </w:p>
          <w:p>
            <w:pPr>
              <w:widowControl/>
              <w:spacing w:line="300" w:lineRule="atLeast"/>
              <w:jc w:val="left"/>
              <w:rPr>
                <w:sz w:val="15"/>
                <w:szCs w:val="18"/>
              </w:rPr>
            </w:pPr>
            <w:r>
              <w:rPr>
                <w:rFonts w:hint="eastAsia"/>
                <w:sz w:val="15"/>
                <w:szCs w:val="18"/>
              </w:rPr>
              <w:t>(五)</w:t>
            </w:r>
            <w:r>
              <w:rPr>
                <w:rFonts w:hint="eastAsia"/>
                <w:color w:val="FF0000"/>
                <w:sz w:val="15"/>
                <w:szCs w:val="18"/>
                <w:highlight w:val="yellow"/>
              </w:rPr>
              <w:t>焊接操作技能考试检验记录表(适用于重新考试或者抽考的焊工。1份):(六)医疗卫生机构出具含有视力、色盲等内容的身体健康证明(原件)。</w:t>
            </w:r>
          </w:p>
          <w:p>
            <w:pPr>
              <w:widowControl/>
              <w:spacing w:line="300" w:lineRule="atLeast"/>
              <w:jc w:val="left"/>
              <w:rPr>
                <w:sz w:val="15"/>
                <w:szCs w:val="18"/>
              </w:rPr>
            </w:pPr>
            <w:r>
              <w:rPr>
                <w:rFonts w:hint="eastAsia"/>
                <w:sz w:val="15"/>
                <w:szCs w:val="18"/>
              </w:rPr>
              <w:t>《特种设备焊接操作人员复审申请表》由聘用焊工的单位(以下简称用人单位)或者培训机构签署意见，明确申请人经过安全教育和培训的内容及课时，有无违规、违法等不良记录。</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有体检资质的医院</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sz w:val="15"/>
                <w:szCs w:val="18"/>
              </w:rPr>
              <w:t>市场</w:t>
            </w:r>
            <w:r>
              <w:rPr>
                <w:sz w:val="15"/>
                <w:szCs w:val="18"/>
              </w:rPr>
              <w:t>调节价</w:t>
            </w:r>
          </w:p>
        </w:tc>
        <w:tc>
          <w:tcPr>
            <w:tcW w:w="58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rFonts w:hint="eastAsia" w:ascii="宋体" w:hAnsi="宋体" w:eastAsia="宋体" w:cs="宋体"/>
                <w:kern w:val="0"/>
                <w:sz w:val="18"/>
                <w:szCs w:val="18"/>
                <w:lang w:bidi="ar"/>
              </w:rPr>
              <w:t>提交</w:t>
            </w:r>
            <w:r>
              <w:rPr>
                <w:rFonts w:ascii="宋体" w:hAnsi="宋体" w:eastAsia="宋体" w:cs="宋体"/>
                <w:kern w:val="0"/>
                <w:sz w:val="18"/>
                <w:szCs w:val="18"/>
                <w:lang w:bidi="ar"/>
              </w:rPr>
              <w:t>报名申请时完成</w:t>
            </w:r>
          </w:p>
        </w:tc>
        <w:tc>
          <w:tcPr>
            <w:tcW w:w="113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sz w:val="15"/>
                <w:szCs w:val="18"/>
              </w:rPr>
            </w:pPr>
            <w:r>
              <w:rPr>
                <w:sz w:val="15"/>
                <w:szCs w:val="18"/>
              </w:rPr>
              <w:t>申请人按照考纲要求自行决定体检项目</w:t>
            </w:r>
          </w:p>
        </w:tc>
        <w:tc>
          <w:tcPr>
            <w:tcW w:w="11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atLeast"/>
              <w:jc w:val="left"/>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保留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ind w:firstLine="299" w:firstLineChars="0"/>
              <w:jc w:val="left"/>
              <w:rPr>
                <w:sz w:val="15"/>
                <w:szCs w:val="18"/>
              </w:rPr>
            </w:pPr>
            <w:r>
              <w:rPr>
                <w:rFonts w:hint="eastAsia"/>
                <w:sz w:val="15"/>
                <w:szCs w:val="18"/>
              </w:rPr>
              <w:t>南阳市市场监督管理局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hint="eastAsia" w:ascii="方正仿宋_GBK" w:hAnsi="方正仿宋_GBK" w:eastAsia="方正仿宋_GBK" w:cs="方正仿宋_GBK"/>
                <w:kern w:val="0"/>
                <w:sz w:val="18"/>
                <w:szCs w:val="18"/>
                <w:lang w:val="en-US" w:eastAsia="zh-CN" w:bidi="ar"/>
              </w:rPr>
            </w:pPr>
            <w:r>
              <w:rPr>
                <w:rFonts w:hint="eastAsia" w:ascii="宋体" w:hAnsi="宋体" w:eastAsia="宋体" w:cs="宋体"/>
                <w:kern w:val="0"/>
                <w:sz w:val="18"/>
                <w:szCs w:val="18"/>
                <w:lang w:bidi="ar"/>
              </w:rPr>
              <w:t>募集设立的股份有限公司提交依法设立的验资机构出具的验资证明</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ascii="方正仿宋_GBK" w:hAnsi="方正仿宋_GBK" w:eastAsia="方正仿宋_GBK" w:cs="方正仿宋_GBK"/>
                <w:kern w:val="0"/>
                <w:sz w:val="18"/>
                <w:szCs w:val="18"/>
                <w:lang w:val="en-US" w:eastAsia="zh-CN" w:bidi="ar"/>
              </w:rPr>
            </w:pPr>
            <w:r>
              <w:rPr>
                <w:rFonts w:hint="eastAsia"/>
                <w:sz w:val="15"/>
                <w:szCs w:val="18"/>
              </w:rPr>
              <w:t>南阳市市场监督管理局</w:t>
            </w:r>
          </w:p>
        </w:tc>
        <w:tc>
          <w:tcPr>
            <w:tcW w:w="639"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ascii="方正仿宋_GBK" w:hAnsi="方正仿宋_GBK" w:eastAsia="方正仿宋_GBK" w:cs="方正仿宋_GBK"/>
                <w:kern w:val="0"/>
                <w:sz w:val="18"/>
                <w:szCs w:val="18"/>
                <w:lang w:val="en-US" w:eastAsia="zh-CN" w:bidi="ar"/>
              </w:rPr>
            </w:pPr>
            <w:r>
              <w:rPr>
                <w:rFonts w:ascii="PingFang SC" w:hAnsi="PingFang SC" w:eastAsia="PingFang SC" w:cs="PingFang SC"/>
                <w:i w:val="0"/>
                <w:iCs w:val="0"/>
                <w:caps w:val="0"/>
                <w:color w:val="000000"/>
                <w:spacing w:val="0"/>
                <w:sz w:val="21"/>
                <w:szCs w:val="21"/>
              </w:rPr>
              <w:t>公司设立登记</w:t>
            </w:r>
          </w:p>
        </w:tc>
        <w:tc>
          <w:tcPr>
            <w:tcW w:w="787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市场主体登记提交材料规范（2022年版）</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【1】公司设立登记提交材料规范</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1.《公司登记（备案）申请书》。</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2.公司章程（有限责任公司由全体股东签署，股份有限公司由全体发起人签署）。</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3.股东、发起人的主体资格文件或自然人身份证明。</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4.法定代表人、董事、监事和高级管理人员的任职文件。法定代表人、董事、监事和高级管理人员的身份证件复印件（提交纸质材料办理登记的，在申请书中粘贴身份证复印件)。</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5.住所使用相关文件。</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6.</w:t>
            </w:r>
            <w:r>
              <w:rPr>
                <w:rFonts w:hint="eastAsia" w:ascii="宋体" w:hAnsi="宋体" w:eastAsia="宋体" w:cs="宋体"/>
                <w:color w:val="FF0000"/>
                <w:kern w:val="0"/>
                <w:sz w:val="18"/>
                <w:szCs w:val="18"/>
                <w:highlight w:val="yellow"/>
                <w:lang w:bidi="ar"/>
              </w:rPr>
              <w:t>募集设立的股份有限公司提交依法设立的验资机构出具的验资证明。涉及发起人首次出资是非货币财产的，提交已办理财产权转移手续的证明文件。</w:t>
            </w:r>
          </w:p>
          <w:p>
            <w:pPr>
              <w:widowControl/>
              <w:spacing w:line="360" w:lineRule="atLeast"/>
              <w:jc w:val="left"/>
              <w:rPr>
                <w:rFonts w:hint="eastAsia" w:ascii="宋体" w:hAnsi="宋体" w:eastAsia="宋体" w:cs="宋体"/>
                <w:kern w:val="0"/>
                <w:sz w:val="18"/>
                <w:szCs w:val="18"/>
                <w:lang w:bidi="ar"/>
              </w:rPr>
            </w:pPr>
            <w:r>
              <w:rPr>
                <w:rFonts w:hint="eastAsia" w:ascii="宋体" w:hAnsi="宋体" w:eastAsia="宋体" w:cs="宋体"/>
                <w:kern w:val="0"/>
                <w:sz w:val="18"/>
                <w:szCs w:val="18"/>
                <w:lang w:bidi="ar"/>
              </w:rPr>
              <w:t>7.募集设立的股份有限公司公开发行股票的应提交国务院证券监督管理机构的核准文件。</w:t>
            </w:r>
          </w:p>
          <w:p>
            <w:pPr>
              <w:widowControl/>
              <w:spacing w:line="360" w:lineRule="atLeast"/>
              <w:jc w:val="left"/>
              <w:rPr>
                <w:rFonts w:hint="eastAsia"/>
              </w:rPr>
            </w:pPr>
            <w:r>
              <w:rPr>
                <w:rFonts w:hint="eastAsia" w:ascii="宋体" w:hAnsi="宋体" w:eastAsia="宋体" w:cs="宋体"/>
                <w:kern w:val="0"/>
                <w:sz w:val="18"/>
                <w:szCs w:val="18"/>
                <w:lang w:bidi="ar"/>
              </w:rPr>
              <w:t>8.法律、行政法规和国务院决定规定设立公司必须报经批准的或公司申请登记的经营范围中有法律、行政法规和国务院决定规定必须在登记前报经批准的项目，提交有关批准文件或者许可证件的复印件。</w:t>
            </w:r>
          </w:p>
          <w:p>
            <w:pPr>
              <w:widowControl/>
              <w:spacing w:line="300" w:lineRule="atLeast"/>
              <w:jc w:val="left"/>
              <w:rPr>
                <w:rFonts w:hint="default" w:ascii="方正仿宋_GBK" w:hAnsi="方正仿宋_GBK" w:eastAsia="方正仿宋_GBK" w:cs="方正仿宋_GBK"/>
                <w:spacing w:val="-4"/>
                <w:kern w:val="0"/>
                <w:sz w:val="18"/>
                <w:szCs w:val="18"/>
                <w:lang w:val="en-US" w:eastAsia="zh-CN" w:bidi="ar"/>
              </w:rPr>
            </w:pP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ind w:firstLine="288" w:firstLineChars="0"/>
              <w:jc w:val="left"/>
              <w:rPr>
                <w:rFonts w:hint="default" w:ascii="方正仿宋_GBK" w:hAnsi="方正仿宋_GBK" w:eastAsia="方正仿宋_GBK" w:cs="方正仿宋_GBK"/>
                <w:kern w:val="0"/>
                <w:sz w:val="18"/>
                <w:szCs w:val="18"/>
                <w:lang w:val="en-US" w:eastAsia="zh-CN" w:bidi="ar"/>
              </w:rPr>
            </w:pPr>
            <w:r>
              <w:rPr>
                <w:rFonts w:hint="eastAsia" w:ascii="宋体" w:hAnsi="宋体" w:eastAsia="宋体" w:cs="宋体"/>
                <w:kern w:val="0"/>
                <w:sz w:val="18"/>
                <w:szCs w:val="18"/>
                <w:lang w:val="en-US" w:eastAsia="zh-CN" w:bidi="ar"/>
              </w:rPr>
              <w:t>有验资资质的验资机构</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hint="default" w:ascii="方正仿宋_GBK" w:hAnsi="方正仿宋_GBK" w:eastAsia="方正仿宋_GBK" w:cs="方正仿宋_GBK"/>
                <w:kern w:val="0"/>
                <w:sz w:val="18"/>
                <w:szCs w:val="18"/>
                <w:lang w:val="en-US" w:eastAsia="zh-CN" w:bidi="ar"/>
              </w:rPr>
            </w:pPr>
            <w:r>
              <w:rPr>
                <w:rFonts w:hint="eastAsia" w:ascii="宋体" w:hAnsi="宋体" w:eastAsia="宋体" w:cs="宋体"/>
                <w:kern w:val="0"/>
                <w:sz w:val="18"/>
                <w:szCs w:val="18"/>
                <w:lang w:val="en-US" w:eastAsia="zh-CN" w:bidi="ar"/>
              </w:rPr>
              <w:t>市场调节价格</w:t>
            </w:r>
          </w:p>
        </w:tc>
        <w:tc>
          <w:tcPr>
            <w:tcW w:w="580"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提交募集设立的股份有限公司时完成</w:t>
            </w:r>
          </w:p>
        </w:tc>
        <w:tc>
          <w:tcPr>
            <w:tcW w:w="1136"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300" w:lineRule="atLeast"/>
              <w:jc w:val="left"/>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申请人按照要求进行验资</w:t>
            </w:r>
          </w:p>
        </w:tc>
        <w:tc>
          <w:tcPr>
            <w:tcW w:w="11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300" w:lineRule="atLeast"/>
              <w:jc w:val="left"/>
              <w:rPr>
                <w:rFonts w:hint="eastAsia" w:asciiTheme="minorHAnsi" w:hAnsiTheme="minorHAnsi" w:eastAsiaTheme="minorEastAsia" w:cstheme="minorBidi"/>
                <w:kern w:val="2"/>
                <w:sz w:val="15"/>
                <w:szCs w:val="18"/>
                <w:lang w:val="en-US" w:eastAsia="zh-CN" w:bidi="ar-SA"/>
              </w:rPr>
            </w:pPr>
            <w:r>
              <w:rPr>
                <w:rFonts w:hint="eastAsia"/>
                <w:sz w:val="15"/>
                <w:szCs w:val="18"/>
                <w:lang w:eastAsia="zh-CN"/>
              </w:rPr>
              <w:t>保留</w:t>
            </w:r>
          </w:p>
        </w:tc>
      </w:tr>
    </w:tbl>
    <w:p>
      <w:pPr>
        <w:widowControl/>
        <w:shd w:val="clear" w:color="auto" w:fill="FFFFFF"/>
        <w:spacing w:line="520" w:lineRule="atLeast"/>
        <w:ind w:left="-316" w:right="-316"/>
        <w:jc w:val="left"/>
        <w:rPr>
          <w:sz w:val="15"/>
          <w:szCs w:val="18"/>
        </w:rPr>
      </w:pPr>
      <w:r>
        <w:rPr>
          <w:rFonts w:ascii="方正楷体_GBK" w:hAnsi="方正楷体_GBK" w:eastAsia="方正楷体_GBK" w:cs="方正楷体_GBK"/>
          <w:color w:val="444444"/>
          <w:kern w:val="0"/>
          <w:szCs w:val="21"/>
          <w:shd w:val="clear" w:color="auto" w:fill="FFFFFF"/>
          <w:lang w:bidi="ar"/>
        </w:rPr>
        <w:t>       注：中介服务事项设定依据应当有法律、法规或者国务院决定依据，规章及以下文件不得作为设定依据。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19581C4-F1FB-431A-879D-D71A0468B9AB}"/>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ommon-ico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embedRegular r:id="rId2" w:fontKey="{1AA6D4B4-94DB-4111-9D59-5F726259D774}"/>
  </w:font>
  <w:font w:name="方正小标宋_GBK">
    <w:panose1 w:val="02000000000000000000"/>
    <w:charset w:val="86"/>
    <w:family w:val="auto"/>
    <w:pitch w:val="default"/>
    <w:sig w:usb0="A00002BF" w:usb1="38CF7CFA" w:usb2="00082016" w:usb3="00000000" w:csb0="00040001" w:csb1="00000000"/>
    <w:embedRegular r:id="rId3" w:fontKey="{2D999C8B-2BD1-4468-8763-7B4D9F2BC19C}"/>
  </w:font>
  <w:font w:name="方正黑体_GBK">
    <w:altName w:val="微软雅黑"/>
    <w:panose1 w:val="00000000000000000000"/>
    <w:charset w:val="00"/>
    <w:family w:val="auto"/>
    <w:pitch w:val="default"/>
    <w:sig w:usb0="00000000" w:usb1="00000000" w:usb2="00000000" w:usb3="00000000" w:csb0="00000000" w:csb1="00000000"/>
    <w:embedRegular r:id="rId4" w:fontKey="{8D86FE20-57A2-4540-9EBC-E900FCC6C25F}"/>
  </w:font>
  <w:font w:name="方正仿宋_GBK">
    <w:altName w:val="微软雅黑"/>
    <w:panose1 w:val="00000000000000000000"/>
    <w:charset w:val="00"/>
    <w:family w:val="auto"/>
    <w:pitch w:val="default"/>
    <w:sig w:usb0="00000000" w:usb1="00000000" w:usb2="00000000" w:usb3="00000000" w:csb0="00000000" w:csb1="00000000"/>
    <w:embedRegular r:id="rId5" w:fontKey="{542EAE61-341F-4B24-9A96-FAD1B951998B}"/>
  </w:font>
  <w:font w:name="PingFangSC-Medium, PingFang SC">
    <w:altName w:val="Segoe Print"/>
    <w:panose1 w:val="00000000000000000000"/>
    <w:charset w:val="00"/>
    <w:family w:val="roman"/>
    <w:pitch w:val="default"/>
    <w:sig w:usb0="00000000" w:usb1="00000000" w:usb2="00000000" w:usb3="00000000" w:csb0="00000000" w:csb1="00000000"/>
    <w:embedRegular r:id="rId6" w:fontKey="{E0D716BA-C76B-4A46-B1C9-3DC8D62D6F80}"/>
  </w:font>
  <w:font w:name="PingFang SC">
    <w:altName w:val="Segoe Print"/>
    <w:panose1 w:val="00000000000000000000"/>
    <w:charset w:val="00"/>
    <w:family w:val="auto"/>
    <w:pitch w:val="default"/>
    <w:sig w:usb0="00000000" w:usb1="00000000" w:usb2="00000000" w:usb3="00000000" w:csb0="00000000" w:csb1="00000000"/>
    <w:embedRegular r:id="rId7" w:fontKey="{9472ACD0-FDEC-48F7-909C-BBC8EA3B954F}"/>
  </w:font>
  <w:font w:name="方正楷体_GBK">
    <w:altName w:val="微软雅黑"/>
    <w:panose1 w:val="00000000000000000000"/>
    <w:charset w:val="00"/>
    <w:family w:val="auto"/>
    <w:pitch w:val="default"/>
    <w:sig w:usb0="00000000" w:usb1="00000000" w:usb2="00000000" w:usb3="00000000" w:csb0="00000000" w:csb1="00000000"/>
    <w:embedRegular r:id="rId8" w:fontKey="{F900AF64-80B9-4516-B43F-1EFFA95B73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NDUxNWMwNDYzOWQ4ODA5MjRkN2JlNzg3NWIxZjQifQ=="/>
  </w:docVars>
  <w:rsids>
    <w:rsidRoot w:val="4EED0B59"/>
    <w:rsid w:val="00121367"/>
    <w:rsid w:val="00283F1F"/>
    <w:rsid w:val="00336554"/>
    <w:rsid w:val="008D6EE9"/>
    <w:rsid w:val="00C44E15"/>
    <w:rsid w:val="00D3301D"/>
    <w:rsid w:val="00D70026"/>
    <w:rsid w:val="00E11CCD"/>
    <w:rsid w:val="00EB5FEC"/>
    <w:rsid w:val="00F9304F"/>
    <w:rsid w:val="0E504734"/>
    <w:rsid w:val="0F414F89"/>
    <w:rsid w:val="0F8C508A"/>
    <w:rsid w:val="10A578DD"/>
    <w:rsid w:val="129B43EA"/>
    <w:rsid w:val="15856FE2"/>
    <w:rsid w:val="2EDA4D52"/>
    <w:rsid w:val="4BFF5BA6"/>
    <w:rsid w:val="4EED0B59"/>
    <w:rsid w:val="62E01DCA"/>
    <w:rsid w:val="68303357"/>
    <w:rsid w:val="715C0C0A"/>
    <w:rsid w:val="7E52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rPr>
      <w:i/>
    </w:rPr>
  </w:style>
  <w:style w:type="character" w:styleId="12">
    <w:name w:val="Hyperlink"/>
    <w:basedOn w:val="8"/>
    <w:qFormat/>
    <w:uiPriority w:val="0"/>
    <w:rPr>
      <w:color w:val="333333"/>
      <w:u w:val="none"/>
    </w:rPr>
  </w:style>
  <w:style w:type="character" w:styleId="13">
    <w:name w:val="HTML Code"/>
    <w:basedOn w:val="8"/>
    <w:qFormat/>
    <w:uiPriority w:val="0"/>
    <w:rPr>
      <w:rFonts w:hint="default" w:ascii="monospace" w:hAnsi="monospace" w:eastAsia="monospace" w:cs="monospace"/>
      <w:sz w:val="21"/>
      <w:szCs w:val="21"/>
    </w:rPr>
  </w:style>
  <w:style w:type="character" w:styleId="14">
    <w:name w:val="HTML Keyboard"/>
    <w:basedOn w:val="8"/>
    <w:qFormat/>
    <w:uiPriority w:val="0"/>
    <w:rPr>
      <w:rFonts w:hint="default" w:ascii="monospace" w:hAnsi="monospace" w:eastAsia="monospace" w:cs="monospace"/>
      <w:sz w:val="21"/>
      <w:szCs w:val="21"/>
    </w:rPr>
  </w:style>
  <w:style w:type="character" w:styleId="15">
    <w:name w:val="HTML Sample"/>
    <w:basedOn w:val="8"/>
    <w:qFormat/>
    <w:uiPriority w:val="0"/>
    <w:rPr>
      <w:rFonts w:ascii="monospace" w:hAnsi="monospace" w:eastAsia="monospace" w:cs="monospace"/>
      <w:sz w:val="21"/>
      <w:szCs w:val="21"/>
    </w:rPr>
  </w:style>
  <w:style w:type="character" w:customStyle="1" w:styleId="16">
    <w:name w:val="页眉 Char"/>
    <w:basedOn w:val="8"/>
    <w:link w:val="5"/>
    <w:qFormat/>
    <w:uiPriority w:val="0"/>
    <w:rPr>
      <w:rFonts w:asciiTheme="minorHAnsi" w:hAnsiTheme="minorHAnsi" w:eastAsiaTheme="minorEastAsia" w:cstheme="minorBidi"/>
      <w:kern w:val="2"/>
      <w:sz w:val="18"/>
      <w:szCs w:val="18"/>
    </w:rPr>
  </w:style>
  <w:style w:type="character" w:customStyle="1" w:styleId="17">
    <w:name w:val="页脚 Char"/>
    <w:basedOn w:val="8"/>
    <w:link w:val="4"/>
    <w:qFormat/>
    <w:uiPriority w:val="0"/>
    <w:rPr>
      <w:rFonts w:asciiTheme="minorHAnsi" w:hAnsiTheme="minorHAnsi" w:eastAsiaTheme="minorEastAsia" w:cstheme="minorBidi"/>
      <w:kern w:val="2"/>
      <w:sz w:val="18"/>
      <w:szCs w:val="18"/>
    </w:rPr>
  </w:style>
  <w:style w:type="paragraph" w:customStyle="1" w:styleId="1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19">
    <w:name w:val="layui-laypage-curr"/>
    <w:basedOn w:val="8"/>
    <w:uiPriority w:val="0"/>
  </w:style>
  <w:style w:type="character" w:customStyle="1" w:styleId="20">
    <w:name w:val="active3"/>
    <w:basedOn w:val="8"/>
    <w:uiPriority w:val="0"/>
    <w:rPr>
      <w:shd w:val="clear" w:fill="EEEEEE"/>
    </w:rPr>
  </w:style>
  <w:style w:type="character" w:customStyle="1" w:styleId="21">
    <w:name w:val="before"/>
    <w:basedOn w:val="8"/>
    <w:uiPriority w:val="0"/>
    <w:rPr>
      <w:rFonts w:ascii="common-icon" w:hAnsi="common-icon" w:eastAsia="common-icon" w:cs="common-icon"/>
      <w:color w:val="CCCCCC"/>
      <w:sz w:val="33"/>
      <w:szCs w:val="33"/>
    </w:rPr>
  </w:style>
  <w:style w:type="character" w:customStyle="1" w:styleId="22">
    <w:name w:val="before1"/>
    <w:basedOn w:val="8"/>
    <w:uiPriority w:val="0"/>
    <w:rPr>
      <w:rFonts w:hint="default" w:ascii="common-icon" w:hAnsi="common-icon" w:eastAsia="common-icon" w:cs="common-icon"/>
      <w:color w:val="CCCCCC"/>
      <w:sz w:val="33"/>
      <w:szCs w:val="33"/>
    </w:rPr>
  </w:style>
  <w:style w:type="character" w:customStyle="1" w:styleId="23">
    <w:name w:val="layui-this6"/>
    <w:basedOn w:val="8"/>
    <w:uiPriority w:val="0"/>
    <w:rPr>
      <w:bdr w:val="single" w:color="EEEEEE" w:sz="6" w:space="0"/>
      <w:shd w:val="clear" w:fill="FFFFFF"/>
    </w:rPr>
  </w:style>
  <w:style w:type="character" w:customStyle="1" w:styleId="24">
    <w:name w:val="first-child"/>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1716</Words>
  <Characters>1797</Characters>
  <Lines>8</Lines>
  <Paragraphs>2</Paragraphs>
  <TotalTime>8</TotalTime>
  <ScaleCrop>false</ScaleCrop>
  <LinksUpToDate>false</LinksUpToDate>
  <CharactersWithSpaces>1801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2022-10-28T01:49:00Z</dcterms:created>
  <dc:creator>且行且珍惜。</dc:creator>
  <cp:lastModifiedBy>办公</cp:lastModifiedBy>
  <dcterms:modified xsi:type="dcterms:W3CDTF">2022-11-23T08:02:08Z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276F27042BCF428BBF970F717E69C4DB</vt:lpwstr>
  </property>
</Properties>
</file>