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bookmarkEnd w:id="0"/>
      <w:r>
        <w:rPr>
          <w:rFonts w:hint="eastAsia" w:ascii="方正小标宋简体" w:eastAsia="方正小标宋简体"/>
          <w:sz w:val="44"/>
          <w:szCs w:val="44"/>
        </w:rPr>
        <w:t>行政处罚实施情况统计表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129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179"/>
        <w:gridCol w:w="1180"/>
        <w:gridCol w:w="1179"/>
        <w:gridCol w:w="1179"/>
        <w:gridCol w:w="1180"/>
        <w:gridCol w:w="1179"/>
        <w:gridCol w:w="1179"/>
        <w:gridCol w:w="1179"/>
        <w:gridCol w:w="11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行政处罚实施数量（件）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罚没金额（万元）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重大行政处罚数量（件）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重大行政处罚备案数量（件）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行政处罚公示数量（件）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警告、通报批评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罚款、没收违法所得、没收非法财物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暂扣许可证件、降低资质等级、吊销许可证件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限制开展生产经营活动、责令停产停业、责令关闭、限制从业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行政拘留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法律、行政法规规定的其他行政处罚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合计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（件）</w:t>
            </w:r>
          </w:p>
        </w:tc>
        <w:tc>
          <w:tcPr>
            <w:tcW w:w="11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说明：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1.“行政处罚实施数量”的统计范围为统计年度1月1日至12月31日期间作出行政处罚决定的数量。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单处一个类别行政处罚的，计入相应的行政处罚类别；并处两种以上行政处罚的，算一件行政处罚，计入最重的行政处罚类别。行政处罚类别从轻到重的顺序：（1）警告、通报批评；（2）罚款、没收违法所得、没收非法财物；（3）暂扣许可证件、降低资质等级、吊销许可证件；（4）限制开展生产经营活动、责令停产停业、责令关闭、限制从业；（5）行政拘留；（6）法律、行政法规规定的其他行政处罚。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3.“没收违法所得、没收非法财物”能确定金额的，计入“罚没金额”；不能确定金额的，不计入“罚没金额”。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4.“加处罚款的数额”，计入“罚没金额”。</w:t>
      </w:r>
    </w:p>
    <w:p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年度行政强制实施情况统计表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997"/>
        <w:gridCol w:w="997"/>
        <w:gridCol w:w="998"/>
        <w:gridCol w:w="998"/>
        <w:gridCol w:w="998"/>
        <w:gridCol w:w="998"/>
        <w:gridCol w:w="998"/>
        <w:gridCol w:w="998"/>
        <w:gridCol w:w="998"/>
        <w:gridCol w:w="998"/>
        <w:gridCol w:w="1182"/>
        <w:gridCol w:w="8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行政强制实施数量（件）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87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行政强制措施实施数量（件）</w:t>
            </w:r>
          </w:p>
        </w:tc>
        <w:tc>
          <w:tcPr>
            <w:tcW w:w="7170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行政强制执行实施数量（件）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exac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限制公民人身自由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查封场所、设施或者财物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扣押</w:t>
            </w:r>
          </w:p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财物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冻结存款、汇款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其他行政强制措施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加处罚款或者滞纳金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划拨存款、汇款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排除妨碍、恢复原状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代履行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其他强制执行方式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申请人民法院强制执行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说明：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1.“行政强制措施实施数量”的统计范围为统计年度1月1日至12月31日期间作出“查封场所、设施或者财物”、“扣押财务”、“冻结存款、汇款”或者“其他行政强制措施”决定的数量。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3.“申请人民法院强制执行”数量的统计范围为统计年度1月1日至12月31日期间向法院申请强制执行的数量，时间以申请日期为准。</w:t>
      </w:r>
    </w:p>
    <w:p>
      <w:pPr>
        <w:rPr>
          <w:rFonts w:hint="eastAsia" w:ascii="黑体" w:eastAsia="黑体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年度其他行政执法行为实施情况统计表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5"/>
        <w:gridCol w:w="856"/>
        <w:gridCol w:w="1801"/>
        <w:gridCol w:w="742"/>
        <w:gridCol w:w="1064"/>
        <w:gridCol w:w="1064"/>
        <w:gridCol w:w="1064"/>
        <w:gridCol w:w="1064"/>
        <w:gridCol w:w="1064"/>
        <w:gridCol w:w="21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行政确认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行政检查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行政征收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行政给付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行政裁决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行政奖励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其他行政执法行为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次数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次数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次数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征收金额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次数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给付金额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次数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裁决金额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次数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奖励金额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次数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说明：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1.“行政确认”的统计范围为统计年度1月1日至12月31日期间作出行政确认的数量。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“行政检查”的统计范围为统计年度1月1日至12月31日期间开展行政检查的次数。检查1个检查对象，有完整、详细的检查记录，计为检查1次。无特定检查对象的巡查，无完整、详细检查记录，检查后作出行政处罚等其他行政执法行为的，均不计为检查次数。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3.“行政征收”的统计范围为统计年度1月1日至12月31日期间作出行政征收的数量及征收金额。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4.“行政给付”的统计范围为统计年度1月1日至12月31日期间作出行政给付的数量及给付金额。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5.“行政裁决”的统计范围为统计年度1月1日至12月31日期间作出行政裁决的数量及涉及行政裁决案件的标的额。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6.“行政奖励”的统计范围为统计年度1月1日至12月31日期间作出行政奖励的数量及给予奖励的金额。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7.“其他行政执法行为”的统计范围为统计年度1月1日至12月31日期间作出的行政调解等行为的次数。</w:t>
      </w:r>
    </w:p>
    <w:p>
      <w:pPr>
        <w:rPr>
          <w:rFonts w:ascii="方正小标宋简体" w:eastAsia="方正小标宋简体"/>
          <w:sz w:val="44"/>
          <w:szCs w:val="44"/>
        </w:rPr>
      </w:pPr>
      <w:r>
        <w:br w:type="page"/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年度行政执法过错责任追究情况统计表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1"/>
        <w:gridCol w:w="1081"/>
        <w:gridCol w:w="1081"/>
        <w:gridCol w:w="1081"/>
        <w:gridCol w:w="1081"/>
        <w:gridCol w:w="1081"/>
        <w:gridCol w:w="1081"/>
        <w:gridCol w:w="1081"/>
        <w:gridCol w:w="1081"/>
        <w:gridCol w:w="1081"/>
        <w:gridCol w:w="10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3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对单位追究实施数量</w:t>
            </w:r>
          </w:p>
        </w:tc>
        <w:tc>
          <w:tcPr>
            <w:tcW w:w="8648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对个人追究情况实施数量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责令改正或者限期整改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通报批评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约谈行政执法机关负责人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取消当年评比先进的资格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批评教育或者责令作出书面检查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通报批评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离岗培训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取消当年评比先进的资格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1"/>
                <w:sz w:val="21"/>
                <w:szCs w:val="21"/>
              </w:rPr>
              <w:t>取消行政执法资格，吊销《河南省行政执法证》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调离行政执法岗位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处分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刑事处罚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说明：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“对单位追究实施数量”的统计范围为统计年度1月1日至12月31日期间作出对单位实施追决定的数量。采取单独方式对单位追究行政执法过错责任的，计入相应的追究方式类别；采取合并方式对单位追究行政执法过错责任的，算一次行政执法过错责任追究，计入最重的追究方式类别。行政执法过错责任追究类别从轻到重的顺序：（1）责令改正或者限期整改；（2）通报批评；（3）约谈行政执法机关负责人；（4）取消当年评比先进的资格。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  <w:sectPr>
          <w:footerReference r:id="rId3" w:type="default"/>
          <w:pgSz w:w="16838" w:h="11906" w:orient="landscape"/>
          <w:pgMar w:top="1587" w:right="2041" w:bottom="1474" w:left="2041" w:header="851" w:footer="992" w:gutter="0"/>
          <w:pgNumType w:start="2"/>
          <w:cols w:space="0" w:num="1"/>
          <w:docGrid w:type="lines" w:linePitch="442" w:charSpace="0"/>
        </w:sectPr>
      </w:pPr>
      <w:r>
        <w:rPr>
          <w:rFonts w:hint="eastAsia" w:ascii="仿宋" w:hAnsi="仿宋" w:eastAsia="仿宋" w:cs="仿宋"/>
          <w:sz w:val="21"/>
          <w:szCs w:val="21"/>
        </w:rPr>
        <w:t>2.“对个人追究情况实施数量” 的统计范围为统计年度1月1日至12月31日期间作出对个人实施追决定的数量。采取单独方式对个人追究行政执法过错责任的，计入相应的追究方式类别；采取合并方式对个人追究行政执法过错责任的，算一次行政执法过错责任追究，计入最重的追究方式类别。行政执法过错责任追究类别从轻到重的顺序：（1）批评教育或者责令作出书面检查；（2）通报批评；（3）离岗培训；（4）取消当年评比先进的资格；（5）取消行政执法资格，吊销《河南省行政执法证》；（6）调离行政执法岗位；（7）处分；（8）刑事处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30A954-5E0A-4DEF-BBC8-F72A3740F9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5710103-7F6C-46FC-B419-88AAE25F7D9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12BAEA2-BD8B-433A-AEEB-9A6B58F190A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42D0587-5EE0-4E65-82CA-FBB66347B1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DA3D34F-D2BD-48D9-B84C-D5DD555606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515368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 xml:space="preserve">—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 xml:space="preserve"> —</w:t>
        </w:r>
      </w:p>
    </w:sdtContent>
  </w:sdt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YzQ0MDNiOTMzYTk1NWQyODUwMDFhNWY0MWFlZWEifQ=="/>
  </w:docVars>
  <w:rsids>
    <w:rsidRoot w:val="5071473E"/>
    <w:rsid w:val="23EE53EE"/>
    <w:rsid w:val="4AB97C54"/>
    <w:rsid w:val="5071473E"/>
    <w:rsid w:val="57C2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25252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2015</Words>
  <Characters>2069</Characters>
  <Lines>0</Lines>
  <Paragraphs>0</Paragraphs>
  <TotalTime>42</TotalTime>
  <ScaleCrop>false</ScaleCrop>
  <LinksUpToDate>false</LinksUpToDate>
  <CharactersWithSpaces>2071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2023-01-29T07:01:00Z</dcterms:created>
  <dc:creator>不想工作的蒋某</dc:creator>
  <cp:lastModifiedBy>马刚</cp:lastModifiedBy>
  <cp:lastPrinted>2023-01-30T03:26:00Z</cp:lastPrinted>
  <dcterms:modified xsi:type="dcterms:W3CDTF">2023-09-14T08:34:30Z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D32980D1055844B2933DFD566545CCA3</vt:lpwstr>
  </property>
</Properties>
</file>