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B9" w:rsidRDefault="00040CB9" w:rsidP="00040CB9">
      <w:pPr>
        <w:jc w:val="center"/>
      </w:pPr>
      <w:r w:rsidRPr="00040CB9">
        <w:rPr>
          <w:rFonts w:ascii="文星标宋" w:eastAsia="文星标宋" w:hAnsi="文星标宋" w:cs="宋体" w:hint="eastAsia"/>
          <w:kern w:val="0"/>
          <w:sz w:val="44"/>
          <w:szCs w:val="44"/>
        </w:rPr>
        <w:t>南阳市政府向社会力量购买服务指导性目录（第一批）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2"/>
        <w:gridCol w:w="2073"/>
        <w:gridCol w:w="6342"/>
      </w:tblGrid>
      <w:tr w:rsidR="0091450E" w:rsidRPr="00040CB9" w:rsidTr="00040CB9">
        <w:trPr>
          <w:trHeight w:val="480"/>
          <w:tblHeader/>
        </w:trPr>
        <w:tc>
          <w:tcPr>
            <w:tcW w:w="3492" w:type="dxa"/>
            <w:vAlign w:val="center"/>
          </w:tcPr>
          <w:p w:rsidR="0091450E" w:rsidRPr="00040CB9" w:rsidRDefault="0091450E" w:rsidP="001975EB">
            <w:pPr>
              <w:widowControl/>
              <w:jc w:val="center"/>
              <w:rPr>
                <w:rFonts w:ascii="黑体" w:eastAsia="黑体" w:hAnsi="宋体" w:cs="宋体" w:hint="eastAsia"/>
                <w:kern w:val="0"/>
                <w:sz w:val="20"/>
                <w:szCs w:val="20"/>
              </w:rPr>
            </w:pPr>
            <w:r w:rsidRPr="00040CB9">
              <w:rPr>
                <w:rFonts w:ascii="黑体" w:eastAsia="黑体" w:hAnsi="宋体" w:cs="宋体" w:hint="eastAsia"/>
                <w:kern w:val="0"/>
                <w:sz w:val="20"/>
                <w:szCs w:val="20"/>
              </w:rPr>
              <w:t>一级目录</w:t>
            </w:r>
          </w:p>
        </w:tc>
        <w:tc>
          <w:tcPr>
            <w:tcW w:w="2073" w:type="dxa"/>
            <w:vAlign w:val="center"/>
          </w:tcPr>
          <w:p w:rsidR="0091450E" w:rsidRPr="00040CB9" w:rsidRDefault="0091450E" w:rsidP="001975EB">
            <w:pPr>
              <w:widowControl/>
              <w:jc w:val="center"/>
              <w:rPr>
                <w:rFonts w:ascii="黑体" w:eastAsia="黑体" w:hAnsi="宋体" w:cs="宋体" w:hint="eastAsia"/>
                <w:color w:val="000000"/>
                <w:kern w:val="0"/>
                <w:sz w:val="20"/>
                <w:szCs w:val="20"/>
              </w:rPr>
            </w:pPr>
            <w:r w:rsidRPr="00040CB9">
              <w:rPr>
                <w:rFonts w:ascii="黑体" w:eastAsia="黑体" w:hAnsi="宋体" w:cs="宋体" w:hint="eastAsia"/>
                <w:color w:val="000000"/>
                <w:kern w:val="0"/>
                <w:sz w:val="20"/>
                <w:szCs w:val="20"/>
              </w:rPr>
              <w:t>二级目录</w:t>
            </w:r>
          </w:p>
        </w:tc>
        <w:tc>
          <w:tcPr>
            <w:tcW w:w="6342" w:type="dxa"/>
            <w:vAlign w:val="center"/>
          </w:tcPr>
          <w:p w:rsidR="0091450E" w:rsidRPr="00040CB9" w:rsidRDefault="0091450E" w:rsidP="001975EB">
            <w:pPr>
              <w:widowControl/>
              <w:jc w:val="center"/>
              <w:rPr>
                <w:rFonts w:ascii="黑体" w:eastAsia="黑体" w:hAnsi="宋体" w:cs="宋体" w:hint="eastAsia"/>
                <w:color w:val="000000"/>
                <w:kern w:val="0"/>
                <w:sz w:val="20"/>
                <w:szCs w:val="20"/>
              </w:rPr>
            </w:pPr>
            <w:r w:rsidRPr="00040CB9">
              <w:rPr>
                <w:rFonts w:ascii="黑体" w:eastAsia="黑体" w:hAnsi="宋体" w:cs="宋体" w:hint="eastAsia"/>
                <w:color w:val="000000"/>
                <w:kern w:val="0"/>
                <w:sz w:val="20"/>
                <w:szCs w:val="20"/>
              </w:rPr>
              <w:t>三级目录</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类）</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35</w:t>
            </w:r>
            <w:r>
              <w:rPr>
                <w:rFonts w:ascii="宋体" w:hAnsi="宋体" w:cs="宋体" w:hint="eastAsia"/>
                <w:color w:val="000000"/>
                <w:kern w:val="0"/>
                <w:sz w:val="20"/>
                <w:szCs w:val="20"/>
              </w:rPr>
              <w:t>款）</w:t>
            </w:r>
          </w:p>
        </w:tc>
        <w:tc>
          <w:tcPr>
            <w:tcW w:w="634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176</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基本公共服务事项</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基本公共教育</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9</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公共教育基础设施管理与维护</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教育成果质量评估与监督</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公共教育成果交流与推广</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公共教育规划和政策研究、宣传服务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公共教育资讯收集与统计分析</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学生竞赛活动的组织和实施工作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盲童、聋哑儿童、智障儿童等人群特殊教育</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义务教育阶段寄宿制学校住宿、学生食堂、医务室服务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其他政府委托的教育服务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劳动就业服务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18</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公共就业规划和政策研究、咨询及宣传服务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公共就业服务网络建设、运行和维护服务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政府组织就业公共服务活动</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公共就业信息的收集与统计分析</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职业指导和职业介绍</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委托就业失业的登记</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城乡劳动者（包括农村转移劳动力）就业创业辅助性工作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城乡劳动力技能培训（含复转军人、高校毕业生）</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城乡劳动力创业培训（含复转军人、高校毕业生）</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为城镇就业困难人员、零就业家庭提供就业援助</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高校毕业生就业指导及公益性招聘活动</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创业小额担保贷款经办服务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代理单位人才引进调动及落户办理</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职业技能鉴定经办服务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创业指导、咨询、创业项目展示与推介</w:t>
            </w:r>
            <w:r>
              <w:rPr>
                <w:rFonts w:ascii="宋体" w:hAnsi="宋体" w:cs="宋体" w:hint="eastAsia"/>
                <w:color w:val="000000"/>
                <w:kern w:val="0"/>
                <w:sz w:val="20"/>
                <w:szCs w:val="20"/>
              </w:rPr>
              <w:t xml:space="preserve">   </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各项社保代理经办服务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高层次人才引进配套服务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其他政府委托的劳动就业服务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社会救助</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社会救助的组织与实施等辅助性工作（包括医疗救助、心理咨询、群众转移安置、救助款物管理等）</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政府组织的群众性应急救助培训</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政府开展的社会救助专业人才培训</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公益性助残项目的实施与管理</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其他政府委托的社会救助服务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基本养老服务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公办养老设施管理与维护服务</w:t>
            </w:r>
            <w:r>
              <w:rPr>
                <w:rFonts w:ascii="宋体" w:hAnsi="宋体" w:cs="宋体" w:hint="eastAsia"/>
                <w:color w:val="000000"/>
                <w:kern w:val="0"/>
                <w:sz w:val="20"/>
                <w:szCs w:val="20"/>
              </w:rPr>
              <w:t xml:space="preserve">    </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养老服务和服务机构评估、老年人身体状况的评估</w:t>
            </w:r>
            <w:r>
              <w:rPr>
                <w:rFonts w:ascii="宋体" w:hAnsi="宋体" w:cs="宋体" w:hint="eastAsia"/>
                <w:color w:val="000000"/>
                <w:kern w:val="0"/>
                <w:sz w:val="20"/>
                <w:szCs w:val="20"/>
              </w:rPr>
              <w:t xml:space="preserve">    </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养老机构管理服务人员培训</w:t>
            </w:r>
          </w:p>
        </w:tc>
      </w:tr>
      <w:tr w:rsidR="0091450E" w:rsidTr="00040CB9">
        <w:trPr>
          <w:trHeight w:val="36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公益性养老项目的实施与管理</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其他政府委托的基本养老服务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优抚安置服务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残疾军人辅具改造服务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优抚安置信息系统建设及维护</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退役士兵职业教育和技能培训</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其他政府委托的优抚安置服务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基本医疗卫生</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政府组织的群众健康检查服务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突发公共事件卫生应急处置辅助性工作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对灾害事故实施紧急医学救援的辅助性工作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政府组织的重大疾病预防辅助性工作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公共医疗卫生项目的实施与管理</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政府组织的公共医疗卫生交流合作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公共医疗卫生成果推广应用</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政府组织的公共医疗卫生信息采集、发布辅助性工作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公共医疗卫生知识普及与推广</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其他政府委托的医疗卫生服务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人口和计划生育服务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为符合条件的育龄夫妇免费提供计划生育、优生优育技术服务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免费提供计划生育、优生优育、生殖健康等科普宣传教育和咨询服务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生殖健康等科普宣传教育和咨询服务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其他政府委托的人口和计划生育服务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基本住房保障</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保障性住房对象资格信息采集与管理辅助性工作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保障性住房信息（房源信息等）征集与发布等辅助性服务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保障性住房使用监督的辅助性工作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保障性住房后期管理服务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其他政府委托的住房保障服务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公共文化</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优秀传统文化与非物质文化遗产保护保存及传承传播</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公共文化基础设施的管理与维护服务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文物保护的辅助性工作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气象防灾减灾科学知识普及</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政府组织的公益性艺术作品创作和展演</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政府组织的文化交流合作与推广</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政府组织的群众性文化活动的组织与实施</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其他政府委托的文化服务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公共体育</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公共体育基础设施的管理和维护服务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公共体育运动竞赛组织与实施</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政府组织的体育职业技能再培训</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政府组织的国民体质测试及指导服务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其他政府委托的体育类服务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基本公共安全服务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食品药品安全监管辅助服务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社会治安辅助服务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0"/>
                  <wp:effectExtent l="0" t="0" r="0" b="3175"/>
                  <wp:wrapNone/>
                  <wp:docPr id="2" name="Picture 1"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CRTEMP_ROC130"/>
                          <pic:cNvPicPr>
                            <a:picLocks noChangeAspect="1" noChangeArrowheads="1"/>
                          </pic:cNvPicPr>
                        </pic:nvPicPr>
                        <pic:blipFill>
                          <a:blip r:embed="rId6"/>
                          <a:srcRect/>
                          <a:stretch>
                            <a:fillRect/>
                          </a:stretch>
                        </pic:blipFill>
                        <pic:spPr bwMode="auto">
                          <a:xfrm>
                            <a:off x="0" y="0"/>
                            <a:ext cx="9525" cy="0"/>
                          </a:xfrm>
                          <a:prstGeom prst="rect">
                            <a:avLst/>
                          </a:prstGeom>
                          <a:noFill/>
                          <a:ln w="9525">
                            <a:noFill/>
                            <a:miter lim="800000"/>
                            <a:headEnd/>
                            <a:tailEnd/>
                          </a:ln>
                        </pic:spPr>
                      </pic:pic>
                    </a:graphicData>
                  </a:graphic>
                </wp:anchor>
              </w:drawing>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交通安全辅助服务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气象灾害预警信息传播服务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气象灾害监测及设备保障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公共消防基础设施和维护管理辅助服务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校园安全辅助服务和校车服务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其他政府委托的基本公共安全服务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环境保护</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政府组织的资源节约环境保护教育、培训</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政府组织的资源节约环境保护考核、监督检查及环境污染调查辅助性工作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政府委托的资源节约监测及公共环境监测设施建设及维护辅助性工作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生态环境事故鉴定辅助性工作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政府组织的资源节约环境保护科技成果推广</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其他政府委托的资源节约环境保护服务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交通运输</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政府组织的交通运输人才培训</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政府委托的公共交通运输基础设施维护与管理</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政府委托的重点物资和紧急客货运输服务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其他政府委托的交通运输服务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市政管理</w:t>
            </w: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提供城市排污、路灯、道路桥梁、隧道、广场、涵洞、防空和防洪排涝等市政设施的维护管理等服务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园林绿化管理服务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城镇街道公共环境管理服务（含城镇垃圾处理及泔水清运、道路清扫服务，公共厕所管理、清扫等服务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其他政府委托的公共环境维护服务</w:t>
            </w:r>
            <w:r>
              <w:rPr>
                <w:rFonts w:ascii="宋体" w:hAnsi="宋体" w:cs="宋体" w:hint="eastAsia"/>
                <w:color w:val="000000"/>
                <w:kern w:val="0"/>
                <w:sz w:val="20"/>
                <w:szCs w:val="20"/>
              </w:rPr>
              <w:t xml:space="preserve">  </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三农服务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9</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政府委托的服务三农项目实施与管理</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政府委托的农村公共基础设施建设维护与管理服务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农业气象信息服务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政府组织的农民种养技能培训及指导</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无公害农产品和地理标志产品认证管理的辅助性工作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政府组织的三农灾害性救助辅助性工作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农产品质量安全风险评估</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动物重大疫病和农作物重大病虫害监测预警与防控辅助性工作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其他政府委托的服务三农事项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政府履职所需技术性事项</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法律服务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行政诉讼代理应诉法律服务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政府法律顾问服务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政府法律咨询服务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政府非诉讼法律代理服务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行政调解辅助性工作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司法救助辅助性工作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其他政府委托的法律服务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课题研究</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政府决策、执行、监督等方面的通用课题研究</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政治建设、经济建设、社会建设、文化建设、生态文明建设等方面的专项性课题研究</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其他政府委托的课题研究服务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18"/>
                <w:szCs w:val="18"/>
              </w:rPr>
            </w:pPr>
            <w:r>
              <w:rPr>
                <w:rFonts w:ascii="宋体" w:hAnsi="宋体" w:cs="宋体" w:hint="eastAsia"/>
                <w:color w:val="000000"/>
                <w:kern w:val="0"/>
                <w:sz w:val="18"/>
                <w:szCs w:val="18"/>
              </w:rPr>
              <w:t>政策（立法）调研草拟论证</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立法机关的公共政策调研、草拟、论证等的辅助性工作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行政机关的公共政策调研、草拟、论证等的辅助性工作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司法机关的公共政策调研、草拟、论证等的辅助性工作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工青妇等群团组织政策调研、草拟、论证等的辅助性工作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其他政府委托的调研、草拟、论证工作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监督</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人大监督的政策性技术性监督辅助工作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行政监督的政策性技术性监督辅助工作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司法监督的政策性技术性监督辅助工作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工青妇等群团组织监督的政策性技术性监督辅助工作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重大事项的第三方监督</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其他政府委托的政策性技术性监督辅助工作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评估</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行政政策的决策风险、实施效果等政策评估服务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社会管理、公共服务、重大民生项目执行情况和实施效果等项目评估服务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自然灾害及重大社会事件等突发公共事件影响评估服务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其他政府委托的评估服务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绩效评价</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政策实施绩效评价辅助性工作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资金使用绩效评价辅助性工作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政府行政效能绩效评价辅助性工作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其他政府委托的绩效评价服务</w:t>
            </w:r>
            <w:r>
              <w:rPr>
                <w:rFonts w:ascii="宋体" w:hAnsi="宋体" w:cs="宋体" w:hint="eastAsia"/>
                <w:color w:val="000000"/>
                <w:kern w:val="0"/>
                <w:sz w:val="20"/>
                <w:szCs w:val="20"/>
              </w:rPr>
              <w:t xml:space="preserve"> </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工程服务</w:t>
            </w: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公共工程规划与政策研究</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公共工程可行性研究报告草拟辅助性工作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公共工程安全监管辅助性工作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公共工程的概（预）、结（决）算审核工作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公共工程评价</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其他政府委托的公共工程管理服务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项目评审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公共项目规划、设计、可行性研究等专家评审服务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政府资金申报的专家评审服务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政府设立奖项的专家评审服务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重大事项第三方评审服务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其他政府委托的评审服务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咨询</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立法咨询</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技术咨询</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司法咨询</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行政咨询</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其他政府委托的咨询服务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技术业务培训</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政府工作人员专业技能培训服务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其他政府委托的技术业务培训服务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审计服务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重大事项第三方审计服务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其他政府委托的审计服务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行业调查</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政府组织的经济社会发展情况调查</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政府组织的经营状况调查</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政府组织的社会诚信度调查</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政府组织的服务满意度调查</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政府组织的安全生产情况调查</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政府组织的反倾销反补贴反垄断调查</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其他政府委托的行业调查服务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行业统计分析</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行业统计指标研究、制订等辅助性工作</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政府组织的行业发展评估</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其他政府委托的行业统计分析服务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贸易纠纷诉讼</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贸易政策咨询纠纷受理</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处理行业投诉</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政府设立的行业投诉举报热线、网站平台的维护</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申诉受理服务（包括知识产权、司法鉴定、产品质量）</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行业管理政策研究、宣传服务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其他适宜由社会力量承担的行业管理与协调事项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政府本身运作所需辅助性事项</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公车租赁服务</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“购、用、养、修”服务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机关物业管理服务</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行政事业单位物业服务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会议服务</w:t>
            </w:r>
          </w:p>
        </w:tc>
        <w:tc>
          <w:tcPr>
            <w:tcW w:w="6342" w:type="dxa"/>
            <w:vAlign w:val="center"/>
          </w:tcPr>
          <w:p w:rsidR="0091450E" w:rsidRDefault="0091450E" w:rsidP="001975EB">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项）</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会场布置、人员接送等辅助性工作及服务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经贸活动、展览活动的组织、策划等辅助性工作及服务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展览活动组织设计和实施</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经贸活动项目对接、汇总和跟踪服务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其他政府委托的会议、经贸活动和展览服务</w:t>
            </w:r>
          </w:p>
        </w:tc>
      </w:tr>
      <w:tr w:rsidR="0091450E" w:rsidTr="00040CB9">
        <w:trPr>
          <w:trHeight w:val="480"/>
        </w:trPr>
        <w:tc>
          <w:tcPr>
            <w:tcW w:w="3492"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其他政府购买服务事项</w:t>
            </w:r>
          </w:p>
        </w:tc>
        <w:tc>
          <w:tcPr>
            <w:tcW w:w="2073" w:type="dxa"/>
            <w:vAlign w:val="center"/>
          </w:tcPr>
          <w:p w:rsidR="0091450E" w:rsidRDefault="0091450E" w:rsidP="001975EB">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其他政府购买服务事项</w:t>
            </w:r>
          </w:p>
        </w:tc>
        <w:tc>
          <w:tcPr>
            <w:tcW w:w="6342" w:type="dxa"/>
            <w:vAlign w:val="center"/>
          </w:tcPr>
          <w:p w:rsidR="0091450E" w:rsidRDefault="0091450E" w:rsidP="001975EB">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其他政府购买服务事项</w:t>
            </w:r>
          </w:p>
        </w:tc>
      </w:tr>
    </w:tbl>
    <w:p w:rsidR="0091450E" w:rsidRPr="0091450E" w:rsidRDefault="0091450E">
      <w:pPr>
        <w:rPr>
          <w:sz w:val="30"/>
          <w:szCs w:val="30"/>
        </w:rPr>
      </w:pPr>
    </w:p>
    <w:sectPr w:rsidR="0091450E" w:rsidRPr="0091450E" w:rsidSect="00501F8B">
      <w:pgSz w:w="16838" w:h="11906" w:orient="landscape"/>
      <w:pgMar w:top="1361" w:right="2438" w:bottom="1361" w:left="24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F6" w:rsidRDefault="001B31F6" w:rsidP="00040CB9">
      <w:r>
        <w:separator/>
      </w:r>
    </w:p>
  </w:endnote>
  <w:endnote w:type="continuationSeparator" w:id="1">
    <w:p w:rsidR="001B31F6" w:rsidRDefault="001B31F6" w:rsidP="00040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F6" w:rsidRDefault="001B31F6" w:rsidP="00040CB9">
      <w:r>
        <w:separator/>
      </w:r>
    </w:p>
  </w:footnote>
  <w:footnote w:type="continuationSeparator" w:id="1">
    <w:p w:rsidR="001B31F6" w:rsidRDefault="001B31F6" w:rsidP="00040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50E"/>
    <w:rsid w:val="00040CB9"/>
    <w:rsid w:val="001B31F6"/>
    <w:rsid w:val="00501F8B"/>
    <w:rsid w:val="00914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0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01F8B"/>
    <w:pPr>
      <w:widowControl/>
      <w:spacing w:before="100" w:beforeAutospacing="1" w:after="100" w:afterAutospacing="1"/>
      <w:jc w:val="left"/>
    </w:pPr>
    <w:rPr>
      <w:rFonts w:ascii="宋体" w:eastAsia="宋体" w:hAnsi="宋体"/>
      <w:kern w:val="0"/>
      <w:sz w:val="24"/>
      <w:szCs w:val="24"/>
    </w:rPr>
  </w:style>
  <w:style w:type="paragraph" w:styleId="a4">
    <w:name w:val="header"/>
    <w:basedOn w:val="a"/>
    <w:link w:val="Char"/>
    <w:uiPriority w:val="99"/>
    <w:semiHidden/>
    <w:unhideWhenUsed/>
    <w:rsid w:val="00040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B9"/>
    <w:rPr>
      <w:rFonts w:eastAsia="仿宋_GB2312"/>
      <w:kern w:val="2"/>
      <w:sz w:val="18"/>
      <w:szCs w:val="18"/>
    </w:rPr>
  </w:style>
  <w:style w:type="paragraph" w:styleId="a5">
    <w:name w:val="footer"/>
    <w:basedOn w:val="a"/>
    <w:link w:val="Char0"/>
    <w:uiPriority w:val="99"/>
    <w:semiHidden/>
    <w:unhideWhenUsed/>
    <w:rsid w:val="00040C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B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7178;&#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横版</Template>
  <TotalTime>2</TotalTime>
  <Pages>13</Pages>
  <Words>666</Words>
  <Characters>3802</Characters>
  <Application>Microsoft Office Word</Application>
  <DocSecurity>0</DocSecurity>
  <Lines>31</Lines>
  <Paragraphs>8</Paragraphs>
  <ScaleCrop>false</ScaleCrop>
  <HeadingPairs>
    <vt:vector size="2" baseType="variant">
      <vt:variant>
        <vt:lpstr>题目</vt:lpstr>
      </vt:variant>
      <vt:variant>
        <vt:i4>1</vt:i4>
      </vt:variant>
    </vt:vector>
  </HeadingPairs>
  <TitlesOfParts>
    <vt:vector size="1" baseType="lpstr">
      <vt:lpstr>附件1</vt:lpstr>
    </vt:vector>
  </TitlesOfParts>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dc:creator>
  <cp:keywords/>
  <dc:description/>
  <cp:lastModifiedBy>*</cp:lastModifiedBy>
  <cp:revision>2</cp:revision>
  <cp:lastPrinted>2006-08-22T07:49:00Z</cp:lastPrinted>
  <dcterms:created xsi:type="dcterms:W3CDTF">2015-09-21T01:18:00Z</dcterms:created>
  <dcterms:modified xsi:type="dcterms:W3CDTF">2015-09-21T01:25:00Z</dcterms:modified>
</cp:coreProperties>
</file>