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shd w:val="clear" w:color="auto" w:fill="FFFFFF"/>
          <w:lang w:eastAsia="zh-CN"/>
        </w:rPr>
        <w:t>桐柏县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  <w:t>烟草制品零售点</w:t>
      </w:r>
    </w:p>
    <w:p>
      <w:pPr>
        <w:pStyle w:val="2"/>
        <w:shd w:val="clear" w:color="auto" w:fill="FFFFFF"/>
        <w:spacing w:before="0" w:beforeAutospacing="0" w:after="0" w:afterAutospacing="0" w:line="576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  <w:shd w:val="clear" w:color="auto" w:fill="FFFFFF"/>
        </w:rPr>
        <w:t>经营场所间距测量标准</w:t>
      </w:r>
    </w:p>
    <w:p>
      <w:pPr>
        <w:spacing w:line="580" w:lineRule="exact"/>
        <w:ind w:left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《规划》中“距离、间距”指新申请方与测量参照物之间,按“边对边”原则测量的可通行最短距离。测量参照物指周边最近的持证零售户或中小学校、幼儿园学生通勤出入口。现场核查新申请方与参照物之间的测量以“不违反交通规定、可通行最短距离”为总体原则。具体场所测量示意图如下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hAnsi="楷体_GB2312" w:eastAsia="仿宋_GB2312" w:cs="楷体_GB2312"/>
          <w:color w:val="000000"/>
          <w:sz w:val="28"/>
          <w:szCs w:val="28"/>
        </w:rPr>
      </w:pPr>
      <w:r>
        <w:rPr>
          <w:rFonts w:hint="eastAsia" w:ascii="仿宋_GB2312" w:hAnsi="楷体_GB2312" w:eastAsia="仿宋_GB2312" w:cs="楷体_GB2312"/>
          <w:color w:val="000000"/>
          <w:sz w:val="28"/>
          <w:szCs w:val="28"/>
        </w:rPr>
        <w:t>1.申请方和测量参照物在同一侧马路的，参照图1测量，距离=a。</w:t>
      </w:r>
    </w:p>
    <w:p>
      <w:pPr>
        <w:jc w:val="center"/>
        <w:rPr>
          <w:rFonts w:ascii="仿宋_GB2312" w:hAnsi="仿宋" w:eastAsia="仿宋_GB2312" w:cs="仿宋"/>
          <w:color w:val="000000"/>
          <w:szCs w:val="32"/>
        </w:rPr>
      </w:pPr>
      <w:r>
        <w:rPr>
          <w:rFonts w:hint="eastAsia" w:ascii="仿宋_GB2312" w:hAnsi="仿宋" w:eastAsia="仿宋_GB2312" w:cs="仿宋"/>
          <w:color w:val="000000"/>
          <w:szCs w:val="32"/>
        </w:rPr>
        <w:drawing>
          <wp:inline distT="0" distB="0" distL="114300" distR="114300">
            <wp:extent cx="4248150" cy="1333500"/>
            <wp:effectExtent l="0" t="0" r="0" b="0"/>
            <wp:docPr id="3" name="图片 1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629271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419475" cy="3162300"/>
            <wp:effectExtent l="0" t="0" r="9525" b="0"/>
            <wp:docPr id="2" name="图片 2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2719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3.申请方和测量参照物在马路两侧，马路中间没有隔离带但是有斑马线的，参照图3测量，距离=a+b+c。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2933700" cy="2686050"/>
            <wp:effectExtent l="0" t="0" r="0" b="0"/>
            <wp:docPr id="1" name="图片 3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2927202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4.申请方和测量参照物在马路两侧，马路中间没有斑马线或者隔离带的，参照图4测量，距离=a。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152775" cy="2667000"/>
            <wp:effectExtent l="0" t="0" r="9525" b="0"/>
            <wp:docPr id="5" name="图片 4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62927208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楷体_GB2312" w:eastAsia="仿宋_GB2312" w:cs="楷体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000000"/>
          <w:sz w:val="32"/>
          <w:szCs w:val="32"/>
        </w:rPr>
        <w:t>5.申请方和测量参照物处于马路拐角位置，参照图5测量，距离=a+b。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133725" cy="3343275"/>
            <wp:effectExtent l="0" t="0" r="9525" b="9525"/>
            <wp:docPr id="4" name="图片 5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292721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、本测量办法由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桐柏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县烟草专卖局负责解释。如遇本办法未明确测量方法的特殊情形时，其测量方法由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桐柏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县烟草专卖局确定。</w:t>
      </w:r>
    </w:p>
    <w:p>
      <w:pPr>
        <w:spacing w:line="576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3967"/>
    <w:rsid w:val="0A0D3967"/>
    <w:rsid w:val="533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2024-09-27T05:50:00Z</dcterms:created>
  <dc:creator>noname</dc:creator>
  <cp:lastModifiedBy>noname</cp:lastModifiedBy>
  <dcterms:modified xsi:type="dcterms:W3CDTF">2024-09-27T07:45:03Z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2F7602ABBD41421BA199DCC63D503164</vt:lpwstr>
  </property>
</Properties>
</file>