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4DA1">
      <w:pPr>
        <w:pStyle w:val="2"/>
        <w:spacing w:before="53" w:line="327" w:lineRule="auto"/>
        <w:ind w:right="13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桐柏县</w:t>
      </w:r>
      <w:r>
        <w:rPr>
          <w:rFonts w:hint="eastAsia"/>
          <w:b/>
          <w:bCs/>
          <w:sz w:val="44"/>
          <w:szCs w:val="44"/>
          <w:lang w:val="en-US"/>
        </w:rPr>
        <w:t>人民政府</w:t>
      </w:r>
      <w:r>
        <w:rPr>
          <w:b/>
          <w:bCs/>
          <w:sz w:val="44"/>
          <w:szCs w:val="44"/>
          <w:lang w:val="en-US"/>
        </w:rPr>
        <w:t>2024年</w:t>
      </w:r>
      <w:r>
        <w:rPr>
          <w:rFonts w:hint="eastAsia"/>
          <w:b/>
          <w:bCs/>
          <w:sz w:val="44"/>
          <w:szCs w:val="44"/>
          <w:lang w:val="en-US"/>
        </w:rPr>
        <w:t>度</w:t>
      </w:r>
      <w:r>
        <w:rPr>
          <w:b/>
          <w:bCs/>
          <w:sz w:val="44"/>
          <w:szCs w:val="44"/>
          <w:lang w:val="en-US"/>
        </w:rPr>
        <w:t>重大行政决策</w:t>
      </w:r>
    </w:p>
    <w:p w14:paraId="0B8CAF24">
      <w:pPr>
        <w:jc w:val="center"/>
      </w:pPr>
      <w:r>
        <w:rPr>
          <w:rFonts w:hint="eastAsia"/>
          <w:b/>
          <w:bCs/>
          <w:sz w:val="44"/>
          <w:szCs w:val="44"/>
          <w:lang w:val="en-US" w:eastAsia="zh-CN"/>
        </w:rPr>
        <w:t>事项</w:t>
      </w:r>
      <w:r>
        <w:rPr>
          <w:b/>
          <w:bCs/>
          <w:sz w:val="44"/>
          <w:szCs w:val="44"/>
          <w:lang w:val="en-US"/>
        </w:rPr>
        <w:t>目录</w:t>
      </w:r>
    </w:p>
    <w:p w14:paraId="33068080"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527"/>
        <w:gridCol w:w="1527"/>
        <w:gridCol w:w="1571"/>
      </w:tblGrid>
      <w:tr w14:paraId="7AC3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35C7EA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27" w:type="dxa"/>
            <w:vAlign w:val="center"/>
          </w:tcPr>
          <w:p w14:paraId="391A34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1527" w:type="dxa"/>
            <w:vAlign w:val="center"/>
          </w:tcPr>
          <w:p w14:paraId="2B021D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571" w:type="dxa"/>
            <w:vAlign w:val="center"/>
          </w:tcPr>
          <w:p w14:paraId="5A17A8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时间安排</w:t>
            </w:r>
          </w:p>
        </w:tc>
      </w:tr>
      <w:tr w14:paraId="3E2B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20EB13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27" w:type="dxa"/>
            <w:vAlign w:val="center"/>
          </w:tcPr>
          <w:p w14:paraId="6B365E47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桐柏县校园食品安全信用风险分类分级量化管理办法</w:t>
            </w:r>
          </w:p>
        </w:tc>
        <w:tc>
          <w:tcPr>
            <w:tcW w:w="1527" w:type="dxa"/>
            <w:vAlign w:val="center"/>
          </w:tcPr>
          <w:p w14:paraId="6E53410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1571" w:type="dxa"/>
            <w:vAlign w:val="center"/>
          </w:tcPr>
          <w:p w14:paraId="0A4B7BD1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第三季度</w:t>
            </w:r>
          </w:p>
        </w:tc>
      </w:tr>
      <w:tr w14:paraId="3B0B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74235A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27" w:type="dxa"/>
            <w:vAlign w:val="center"/>
          </w:tcPr>
          <w:p w14:paraId="4FC687E1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修订《桐柏县关于对工业企业考核奖励的意见》</w:t>
            </w:r>
          </w:p>
        </w:tc>
        <w:tc>
          <w:tcPr>
            <w:tcW w:w="1527" w:type="dxa"/>
            <w:vAlign w:val="center"/>
          </w:tcPr>
          <w:p w14:paraId="46B2850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县工信局</w:t>
            </w:r>
          </w:p>
        </w:tc>
        <w:tc>
          <w:tcPr>
            <w:tcW w:w="1571" w:type="dxa"/>
            <w:vAlign w:val="center"/>
          </w:tcPr>
          <w:p w14:paraId="35FC1CE0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第三季度</w:t>
            </w:r>
          </w:p>
        </w:tc>
      </w:tr>
      <w:tr w14:paraId="741F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2569FB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27" w:type="dxa"/>
            <w:vAlign w:val="center"/>
          </w:tcPr>
          <w:p w14:paraId="30048D8A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桐柏县公共视频监控建设项目</w:t>
            </w:r>
          </w:p>
        </w:tc>
        <w:tc>
          <w:tcPr>
            <w:tcW w:w="1527" w:type="dxa"/>
            <w:vAlign w:val="center"/>
          </w:tcPr>
          <w:p w14:paraId="39B62962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县公安局</w:t>
            </w:r>
          </w:p>
        </w:tc>
        <w:tc>
          <w:tcPr>
            <w:tcW w:w="1571" w:type="dxa"/>
            <w:vAlign w:val="center"/>
          </w:tcPr>
          <w:p w14:paraId="475A809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第四季度</w:t>
            </w:r>
          </w:p>
        </w:tc>
      </w:tr>
      <w:tr w14:paraId="3654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6F1AC3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27" w:type="dxa"/>
            <w:vAlign w:val="center"/>
          </w:tcPr>
          <w:p w14:paraId="6007E6BE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桐柏县交通体系(公交站)建设项目</w:t>
            </w:r>
          </w:p>
        </w:tc>
        <w:tc>
          <w:tcPr>
            <w:tcW w:w="1527" w:type="dxa"/>
            <w:vAlign w:val="center"/>
          </w:tcPr>
          <w:p w14:paraId="128778D1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1571" w:type="dxa"/>
            <w:vAlign w:val="center"/>
          </w:tcPr>
          <w:p w14:paraId="3E77AD41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第四季度</w:t>
            </w:r>
          </w:p>
        </w:tc>
      </w:tr>
    </w:tbl>
    <w:p w14:paraId="7AB2BF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GZlMmFiYjk4MTBlNzViOGI4NTkwODFlNzYxMTMifQ=="/>
  </w:docVars>
  <w:rsids>
    <w:rsidRoot w:val="31F73CA4"/>
    <w:rsid w:val="31F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2024-08-09T09:12:00Z</dcterms:created>
  <dc:creator>阿汤哥</dc:creator>
  <cp:lastModifiedBy>阿汤哥</cp:lastModifiedBy>
  <dcterms:modified xsi:type="dcterms:W3CDTF">2024-08-09T09:13:05Z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5D5A916BFD1D49139446C5E6C353BCBA_11</vt:lpwstr>
  </property>
</Properties>
</file>