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黑体" w:cs="黑体"/>
          <w:b/>
          <w:bCs/>
          <w:spacing w:val="8"/>
          <w:kern w:val="2"/>
          <w:sz w:val="32"/>
          <w:szCs w:val="32"/>
          <w:highlight w:val="none"/>
          <w:lang w:val="en-US" w:eastAsia="zh-CN" w:bidi="ar-SA"/>
        </w:rPr>
      </w:pPr>
      <w:r>
        <w:rPr>
          <w:rFonts w:hint="eastAsia" w:ascii="Times New Roman" w:hAnsi="Times New Roman" w:eastAsia="黑体" w:cs="黑体"/>
          <w:b/>
          <w:bCs/>
          <w:spacing w:val="8"/>
          <w:kern w:val="2"/>
          <w:sz w:val="32"/>
          <w:szCs w:val="32"/>
          <w:highlight w:val="none"/>
          <w:lang w:val="en-US" w:eastAsia="zh-CN" w:bidi="ar-SA"/>
        </w:rPr>
        <w:t>附件4</w:t>
      </w: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Times New Roman" w:hAnsi="Times New Roman" w:eastAsia="黑体" w:cs="黑体"/>
          <w:b/>
          <w:bCs/>
          <w:spacing w:val="8"/>
          <w:kern w:val="2"/>
          <w:sz w:val="44"/>
          <w:szCs w:val="44"/>
          <w:highlight w:val="none"/>
          <w:lang w:val="en-US" w:eastAsia="zh-CN" w:bidi="ar-SA"/>
        </w:rPr>
      </w:pPr>
      <w:r>
        <w:rPr>
          <w:rFonts w:hint="eastAsia" w:ascii="Times New Roman" w:hAnsi="Times New Roman" w:eastAsia="黑体" w:cs="黑体"/>
          <w:b/>
          <w:bCs/>
          <w:spacing w:val="8"/>
          <w:kern w:val="2"/>
          <w:sz w:val="44"/>
          <w:szCs w:val="44"/>
          <w:highlight w:val="none"/>
          <w:lang w:val="en-US" w:eastAsia="zh-CN" w:bidi="ar-SA"/>
        </w:rPr>
        <w:t>中共淮源镇鸿仪河村支部委员会</w:t>
      </w: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Times New Roman" w:hAnsi="Times New Roman" w:eastAsia="黑体" w:cs="黑体"/>
          <w:b/>
          <w:bCs/>
          <w:spacing w:val="8"/>
          <w:kern w:val="2"/>
          <w:sz w:val="44"/>
          <w:szCs w:val="44"/>
          <w:highlight w:val="none"/>
          <w:lang w:val="en-US" w:eastAsia="zh-CN" w:bidi="ar-SA"/>
        </w:rPr>
      </w:pPr>
      <w:r>
        <w:rPr>
          <w:rFonts w:hint="eastAsia" w:ascii="Times New Roman" w:hAnsi="Times New Roman" w:eastAsia="黑体" w:cs="黑体"/>
          <w:b/>
          <w:bCs/>
          <w:spacing w:val="8"/>
          <w:kern w:val="2"/>
          <w:sz w:val="44"/>
          <w:szCs w:val="44"/>
          <w:highlight w:val="none"/>
          <w:lang w:val="en-US" w:eastAsia="zh-CN" w:bidi="ar-SA"/>
        </w:rPr>
        <w:t>关于落实县委第一巡察组反馈意见整改</w:t>
      </w: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黑体" w:cs="黑体"/>
          <w:b/>
          <w:bCs/>
          <w:spacing w:val="8"/>
          <w:kern w:val="2"/>
          <w:sz w:val="44"/>
          <w:szCs w:val="44"/>
          <w:highlight w:val="none"/>
          <w:lang w:val="en-US" w:eastAsia="zh-CN" w:bidi="ar-SA"/>
        </w:rPr>
        <w:t>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根据县委统一部署，县委第一巡察组于2023年5月22日至7月23日对淮源镇鸿仪河村开展常规巡察，2023年9月13日，将巡察意见向支部委员会进行了反馈，共反馈3方面25个问题。鸿仪河村支部委员会意见高度重视，严格按照要求把巡察整改工作作为当前及今后一项重点政治任务来抓，进一步细化任务，明确责任领导、责任</w:t>
      </w:r>
      <w:bookmarkStart w:id="0" w:name="_GoBack"/>
      <w:bookmarkEnd w:id="0"/>
      <w:r>
        <w:rPr>
          <w:rFonts w:hint="eastAsia" w:ascii="Times New Roman" w:hAnsi="Times New Roman" w:eastAsia="仿宋" w:cs="仿宋"/>
          <w:b w:val="0"/>
          <w:bCs/>
          <w:kern w:val="2"/>
          <w:sz w:val="32"/>
          <w:szCs w:val="32"/>
          <w:vertAlign w:val="baseline"/>
          <w:lang w:val="en-US" w:eastAsia="zh-CN" w:bidi="ar-SA"/>
        </w:rPr>
        <w:t>人和整改时限，扎实做好巡察反馈意见整改落实工作，巡察反馈的3方面21个问题均已整改到位（4项问题正在持续整改），现将整改情况报告如下：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反馈问题：1.学习贯彻不到位。</w:t>
      </w:r>
      <w:r>
        <w:rPr>
          <w:rFonts w:hint="eastAsia" w:ascii="Times New Roman" w:hAnsi="Times New Roman" w:eastAsia="仿宋" w:cs="仿宋"/>
          <w:b w:val="0"/>
          <w:bCs/>
          <w:kern w:val="2"/>
          <w:sz w:val="32"/>
          <w:szCs w:val="32"/>
          <w:vertAlign w:val="baseline"/>
          <w:lang w:val="en-US" w:eastAsia="zh-CN" w:bidi="ar-SA"/>
        </w:rPr>
        <w:t>对习近平总书记关于“坚持乡村全面振兴，抓重点、补短板、强弱项，实现乡村产业振兴、人才振兴、文化振兴、生态振兴、组织振兴”等要求学习宣传不到位，只是在村部标语中有显示，未见相关学习内容，学习棚架，贯彻落实有差距，学用结合不紧密，未将指示要求与本村实际产业发展相结合，成效不明显。村“两委”职责作用“虚化”，落实上级决策部署不坚决、不到位，五星支部创建工作存在差距，自定年度创星目标任务不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进一步强化理论学习。及时安排学习贯彻习近平总书记关于“三农”工作重要论述和重要指示批示精神，以及党中央、国务院和省委、省政府关于巩固拓展脱贫攻坚成果同乡村振兴有效衔接的重要文件、会议精神学习，坚持学用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2.进一步丰富学习形式。运用集体研学、个人自学，以及开展主题活动等多种方式相结合的方式进一步激发广大党员干部学习的热情，提升学习成效。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3.加强五星支部创建工作，2023年度鸿仪河村党支部以创建四星党支部为目标，全力拼搏奋斗。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4.以增加村集体经济为目标，制定乡村振兴实施方案，积极发展村集体经济，对村级欠账多债务压力大，村三委对应付款55139.88元进行查账落实，并制定还款计划。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5.对鸿仪河村两个水泵房管道损坏由村委写出申请，申报政府支持。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加强理论学习，每月召开支部党员会议，同时制定学习计划，组织村“两委”干部每月写心得体会。通过加强党员村干部对习近平总书记关于“坚持乡村全面振兴，抓重点、补短板、强弱项，实现乡村产业振兴、人才振兴、文化振兴、生态振兴、组织振兴”及习近平总书记关于“三农”工作重要论述和重要指示批示精神，以及党中央、国务院和省委、省政府关于巩固拓展脱贫攻坚成果同乡村振兴有效衔接重要文件、会议精神学习，学用结合。使党员干部更大热情投入到乡村振兴中来，带动本村农民脚踏实地加油干，朝着共同富裕的目标阔步前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因村级经济薄弱，村级外欠账5.5万余元需要逐年清账，目前仍在持续整改中。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反馈问题：2.基础设施建设有短板。</w:t>
      </w:r>
      <w:r>
        <w:rPr>
          <w:rFonts w:hint="eastAsia" w:ascii="Times New Roman" w:hAnsi="Times New Roman" w:eastAsia="仿宋" w:cs="仿宋"/>
          <w:b w:val="0"/>
          <w:bCs/>
          <w:kern w:val="2"/>
          <w:sz w:val="32"/>
          <w:szCs w:val="32"/>
          <w:vertAlign w:val="baseline"/>
          <w:lang w:val="en-US" w:eastAsia="zh-CN" w:bidi="ar-SA"/>
        </w:rPr>
        <w:t>村组道路建设滞后。部分道路长期缺乏维护、损毁严重，影响村民出行。鸿仪河村通往后棚村主路及石头庙西冲组、肖场至柿子园1.5公里沿河道路坑洼不平，损毁严重。鸿仪河大桥自西向东主街道路面大坑套小坑，近百米路段多处积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1.对村组道路建设滞后问题，召开村“两委”会议进行专题研究解决方案。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2.积极向上级申报道路修建项目，争取财政资金重新修路。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李玉彦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巡察后，鸿仪河村已召开专题会议，研究解决方案，一是对我村基础设施损毁严重的道路和坑洼不平现象进行了项目申报，二是制定了道路管护制度，明确保洁员为具体责任人，发现道路破损及时填补，加大村道保护力度。因村级集体经济薄弱，道路修复问题目前正在申报项目持续整改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反馈问题：3人居环境提升不到位。</w:t>
      </w:r>
      <w:r>
        <w:rPr>
          <w:rFonts w:hint="eastAsia" w:ascii="Times New Roman" w:hAnsi="Times New Roman" w:eastAsia="仿宋" w:cs="仿宋"/>
          <w:b w:val="0"/>
          <w:bCs/>
          <w:kern w:val="2"/>
          <w:sz w:val="32"/>
          <w:szCs w:val="32"/>
          <w:vertAlign w:val="baseline"/>
          <w:lang w:val="en-US" w:eastAsia="zh-CN" w:bidi="ar-SA"/>
        </w:rPr>
        <w:t>一是公共环境卫生不佳。鸿仪河村大桥附近、街道至大栗树村路两侧垃圾清扫不及时。二是街道门面私搭乱建监管无序。鸿仪河村主街道沿街约15余家商铺私搭乱建、乱摆乱放、占道经营，窗外搭架子，门前搭大棚，占用人行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1.围绕我村人居环境整治工作，全面推进“六清”“六治”工作，加强规划乡村建设管理，加大公益岗工作管理制度。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2.公共环境卫生差，村“两委”加强领导，对主管人员严格管理，保持环境卫生整洁。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对于街道私搭乱建通过村“两委”宣传已有好转，对于钉子户提交政府部门协助管理。因鸿仪河街道商铺较多，占道经营情况因村级无执法权，协调困难较大，村党支部已向镇政府申请执法队进行执法，综合执法队已现场对商户进行督促整改，目前该问题正在持续整改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李玉彦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经过村三委对反馈问题召开专题会议研判，对公共环境卫生不佳，组织了环境卫生管理干部及时清扫垃圾，保证环境卫生干净整洁，长期坚持，促使我村环境卫生得到较大的提升。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反馈问题4.依法治理水平低。</w:t>
      </w:r>
      <w:r>
        <w:rPr>
          <w:rFonts w:hint="eastAsia" w:ascii="Times New Roman" w:hAnsi="Times New Roman" w:eastAsia="仿宋" w:cs="仿宋"/>
          <w:b w:val="0"/>
          <w:bCs/>
          <w:kern w:val="2"/>
          <w:sz w:val="32"/>
          <w:szCs w:val="32"/>
          <w:vertAlign w:val="baseline"/>
          <w:lang w:val="en-US" w:eastAsia="zh-CN" w:bidi="ar-SA"/>
        </w:rPr>
        <w:t>一是村党支部依法治理意识不强。缺少“法制带头人”，阵地缺失、载体少、效果不佳，宣传大多只是“摆个摊，发张单"，法治氛围不浓。二是群众法治观念淡薄。群众学法、懂法、守法意识不强，村级法律顾问服务大多摆个牌子，群众信访不信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1.积极向镇司法所汇报对接，明确一名“法律明白人”。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2.在“3.15”消费者权益保护日、国家安全教育日等重要节点，组织开展普法宣传活动，采用发放宣传单、张贴挂图、开展普法讲座等形式进行法治宣传。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3.运用“警司访+”平台，借助镇级力量，提升全村依法治理水平。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李玉彦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通过协调对接，鸿仪河村已经增加三名“法律明白人”增强法治氛围。通过宣传使群众学法、懂法、守法意识逐渐加强。村组干部利用节假日进村入户宣传遵法守法知识，同时积极化解信访矛盾，截至目前，村内无群众发生信访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反馈问题：5.意识形态工作薄弱。</w:t>
      </w:r>
      <w:r>
        <w:rPr>
          <w:rFonts w:hint="eastAsia" w:ascii="Times New Roman" w:hAnsi="Times New Roman" w:eastAsia="仿宋" w:cs="仿宋"/>
          <w:b w:val="0"/>
          <w:bCs/>
          <w:kern w:val="2"/>
          <w:sz w:val="32"/>
          <w:szCs w:val="32"/>
          <w:vertAlign w:val="baseline"/>
          <w:lang w:val="en-US" w:eastAsia="zh-CN" w:bidi="ar-SA"/>
        </w:rPr>
        <w:t>一是理论武装不坚实。村组干部对意识形态工作概念模糊，意识形态工作无意识，组织学习次数少，主动性不强。二是精神文明创建重视不够。组织引领不力，开展活动少、形式单一，星级文明户、文明家庭等创建评选活动未开展，精神文明阵地把控意识差，党支部组织宣传引领缺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1.制定年度实施方案；严格按照方案每月进行研判。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2.提升意识形态学习力度，首先要学习《新时代公民道德建设实施纲要》《新时代爱国主义教育实施纲要》，要有活动图片及资料。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3.大力宣传道德模范、文明家庭等选树典型活动，提高群众文化素质。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王海林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1.制定了学习计划，每月按照方案实施，进一步提升党员干部理论素养。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2.对全体党员实行了积分制管理，督促党员干部发挥领头羊的作用。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3.开展了评选道德模范、文明家庭等选树典型活动，经过推选，我村老党员党立印同志已经作为模范报上级单位进行评选。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反馈问题：6.执行“四议两公开”打折扣。</w:t>
      </w:r>
      <w:r>
        <w:rPr>
          <w:rFonts w:hint="eastAsia" w:ascii="Times New Roman" w:hAnsi="Times New Roman" w:eastAsia="仿宋" w:cs="仿宋"/>
          <w:b w:val="0"/>
          <w:bCs/>
          <w:kern w:val="2"/>
          <w:sz w:val="32"/>
          <w:szCs w:val="32"/>
          <w:vertAlign w:val="baseline"/>
          <w:lang w:val="en-US" w:eastAsia="zh-CN" w:bidi="ar-SA"/>
        </w:rPr>
        <w:t>大额财务支出未商议，鸿仪河村2021年支环境整治费用1.8万元，2022年支河道护砌费1.8万元未见会议研究记录。二是三务公开不到位。党务、财务、村务公开内容不全面、不及时，公而不开，涉嫌虚假走形式，该公开的不公开，公开的避重就轻、遮遮掩掩，公开形式单一，群众知晓度低。鸿仪河村公示栏被树木遮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1.加强学习确保“四议两公开”按时高质量开展；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2.严格按照要求，公开23年三四季度应公示公开内容。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王海林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规范了“四议两公开”工作法运用，村级重要事项运用“四议两公开”进行讨论，村级重大财务支出显示在“四议两公开”记录本上，切实运用好“四议两公开”工作法，提升了基层决策民主化、科学化水平。完善了村级财务制度。11月底召开了一次村“两委”成员、村民代表、村民监督委员会参加的会议，对收支情况和重大村务事项进行研究、商议、决定，不断增强村务工作透明度，扩大群众知情权、参与权、监督权。认真执行了财务管理制度，规范财务管理审批程序。特别是村大额支出必须由支部书记、村委会主任、监督委员会主任等至少对“两委”三人签字且最后经镇里审核签字后才能入账核销。对鸿仪河村公示栏被树木遮挡问题已整改完毕，应公示公开内容全部进行公示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反馈问题：7.作风建设不严不实。</w:t>
      </w:r>
      <w:r>
        <w:rPr>
          <w:rFonts w:hint="eastAsia" w:ascii="Times New Roman" w:hAnsi="Times New Roman" w:eastAsia="仿宋" w:cs="仿宋"/>
          <w:b w:val="0"/>
          <w:bCs/>
          <w:kern w:val="2"/>
          <w:sz w:val="32"/>
          <w:szCs w:val="32"/>
          <w:vertAlign w:val="baseline"/>
          <w:lang w:val="en-US" w:eastAsia="zh-CN" w:bidi="ar-SA"/>
        </w:rPr>
        <w:t>工作纪律松弛。存在上班时间村部无人在岗现象。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1.严格落实请销假制度。对“三委”班子成员严格管理，落实好请假手续报备制度。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2.提高工作纪律要求，组织全体党员干部集中学习组织纪律、工作纪律、群众纪律、廉洁纪律、生活纪律等。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3.严格执行镇党委政府的绩效考评办法，加强考评机制，与年终绩效考评挂钩。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柳天伟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落实了请销假制度，村部每天都有人值班。严格遵守工作纪律，请销假手续齐备。组织了专题会议，对工作纪律进行强调要求。对村干部实行了绩效考核，对考核排名靠后的同志在组织生活会上进行了表态发言。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反馈问题：8.报销支出不合规。</w:t>
      </w:r>
      <w:r>
        <w:rPr>
          <w:rFonts w:hint="eastAsia" w:ascii="Times New Roman" w:hAnsi="Times New Roman" w:eastAsia="仿宋" w:cs="仿宋"/>
          <w:b w:val="0"/>
          <w:bCs/>
          <w:kern w:val="2"/>
          <w:sz w:val="32"/>
          <w:szCs w:val="32"/>
          <w:vertAlign w:val="baseline"/>
          <w:lang w:val="en-US" w:eastAsia="zh-CN" w:bidi="ar-SA"/>
        </w:rPr>
        <w:t>一是原始凭证无附件或不完整。部分支出无清单、无会议记录、无验收报告、无合同或无领发明细。2020年至2022年原始凭证附件不完整列支鸿仪河村152150元。（2020年12月31日支爱心超市购物费用800元无明细，2020年12月31日付危改提升、改厕费115350元无会议记录、无合同、无清单、无验收；2021年12月31日支环境整治费用18000元无会议记录、无验收、无清单。2022年12月31日支河道护砌费用18000元无会议记录、无合同、无清单、无验收。）二是发票与实际经营业务范围不符。鸿仪河村支建村部配套1100元，发票为桐柏县城关长伟文具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1.对原始凭证不完善的财务票据问题进行核对，逐条销号；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2.加强业务知识学习，提升村组干部财务管理能力；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3.重新完善财务管理制度，确保今后不发生报销不合规问题。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王海林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对巡察反馈不合规支出问题，我支部高度重视，立即召开村“两委”会议，会议研究决定通知负责人于10月30日前补齐正规发票、会议记录以及相关清单，并对负责人进行批评教育，促使负责人在以后工作中严格遵守财经纪律，认真抓好工作落实，坚决杜绝不合规列支现象的发生。加强了财务人员业务知识培训，提高思想认识，增强责任意识。通过巡察发现的问题，杜绝不规范行为，使全村财务管理工作更加制度化、规范化，更好地维护集体和群众的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反馈问题：9.村集体资产管理不到位。</w:t>
      </w:r>
      <w:r>
        <w:rPr>
          <w:rFonts w:hint="eastAsia" w:ascii="Times New Roman" w:hAnsi="Times New Roman" w:eastAsia="仿宋" w:cs="仿宋"/>
          <w:b w:val="0"/>
          <w:bCs/>
          <w:kern w:val="2"/>
          <w:sz w:val="32"/>
          <w:szCs w:val="32"/>
          <w:vertAlign w:val="baseline"/>
          <w:lang w:val="en-US" w:eastAsia="zh-CN" w:bidi="ar-SA"/>
        </w:rPr>
        <w:t>一是监管无序。村级“三资”长期家底不清，资产、资源台账登记信息不全，动态管理不及时，村委对组集体资源、资产监管缺位，存在流失风险。二是集体债权长期挂账未清理。鸿仪河村截至2022年12月31日五年以上应收款未清理11143.25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1.督促财务人员对应收款11143.25元进行清账处理。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2.加强村组干部“三资”管理制度学习，提升履职能力。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3.建立村集体资产台账，做到底子清情况明。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柳天伟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巡察后，鸿仪河村已对应收款未清理进行了专题分析研判，明确专人消化问题，确保24年度消除问题。鸿仪河党支部对“三资”制度组织了专题学习会议，并重新摸排建立村级三资管理台账，弄清了村集体资产，确保后期有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村党支部对应收款11143.25元已进行逐项研究，因该问题属于历史遗留问题，涉及群众矛盾较大，村党支部正在积极协调，逐年解决，该问题正在持续整改中。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反馈问题：10.党内政治生活不严肃。</w:t>
      </w:r>
      <w:r>
        <w:rPr>
          <w:rFonts w:hint="eastAsia" w:ascii="Times New Roman" w:hAnsi="Times New Roman" w:eastAsia="仿宋" w:cs="仿宋"/>
          <w:b w:val="0"/>
          <w:bCs/>
          <w:kern w:val="2"/>
          <w:sz w:val="32"/>
          <w:szCs w:val="32"/>
          <w:vertAlign w:val="baseline"/>
          <w:lang w:val="en-US" w:eastAsia="zh-CN" w:bidi="ar-SA"/>
        </w:rPr>
        <w:t>一是组织生活走形式。党内政治生活形式化、空洞化，党员参与率不足百分之五十，党支部书记带头批评避重就轻，相互批评蜻蜓点水，多数党员不清楚自己在哪个党小组，不清楚党小组成员是谁，甚至有党员回答不出组织生活会是什么、干什么的。二是“三会一课”制度执行不到位。“三会一课”长期不落实，党小组活动走形式，党员教育管理次数偏少，无新意，党员参与率低，且会议记录填写不完整，无交流发言记录。鸿仪河村2021年8月25日会议记录仅有四个字。三是党史学习教育未有效开展。未按学习计划开展学习，集中学习次数少，未学思践悟，无心得体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1.带领三委班子加强政治学习、不断提高村“三委”成员政治业务素质。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2.按照上级要求完成学习篇目，认真完成教育笔记。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3.加强学习“四个意识”基本概念和“三会一课”具体内容，为达到党员干部应知应会。四是监委会定期对学习笔记和应知应会进行检查，以达到学习的目的和成效。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柳天伟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巡察后，鸿仪河村召开三委班子开展党员活动日4次，支部书记讲党课1次，规范了党内生活制度，村班子成员理论学习水平进一步提升，并长期坚持。组建了2个党小组，按照要求开展学习，9月份以来，村党员干部坚持按照学习计划写笔记共计68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反馈问题：11.村监委会监督作用虚化。</w:t>
      </w:r>
      <w:r>
        <w:rPr>
          <w:rFonts w:hint="eastAsia" w:ascii="Times New Roman" w:hAnsi="Times New Roman" w:eastAsia="仿宋" w:cs="仿宋"/>
          <w:b w:val="0"/>
          <w:bCs/>
          <w:kern w:val="2"/>
          <w:sz w:val="32"/>
          <w:szCs w:val="32"/>
          <w:vertAlign w:val="baseline"/>
          <w:lang w:val="en-US" w:eastAsia="zh-CN" w:bidi="ar-SA"/>
        </w:rPr>
        <w:t>一是角色定位定不准。监委会成员监督意识不强，对自身职责不了解，监督作用形同虚设，部分村务监督委员不敢动真碰硬，缺乏主动监督的信心和办法，尤其是对村级“三重一大”事项监督不力。二是监督职责履行缺位。财务监督缺失，重点工作和重大事项参与少，监督工作仅停留在纸面上。鸿仪河村监督事项记录无财务内容，已监督事项记录内容简单。鸿仪河村多处记录日期有涂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1.对监委会开展了培训，明确了监委会的职责。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2.监委会并对“四议两公开”进行监督。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3.监委会履职尽责，监督对村务、党务、财务公开。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柳天伟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巡察后，组织村监委会主任和监委会成员进行职责培训，提高责任心和履职尽责的监督能力。“四议两公开”会议2次，集中讨论研究村级重大事项，接受群众监督。建立健全了村级工程管理制度。从制度入手，建立健全村级工程立项、施工管理、竣工验收等环节的相关管理制度，明确压实村级工程管理中的职权和责任，倒逼其各司其职，使村级工程在实际操作中有章可循，有制可依，有度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反馈问题：12.党员监督管理不到位。</w:t>
      </w:r>
      <w:r>
        <w:rPr>
          <w:rFonts w:hint="eastAsia" w:ascii="Times New Roman" w:hAnsi="Times New Roman" w:eastAsia="仿宋" w:cs="仿宋"/>
          <w:b w:val="0"/>
          <w:bCs/>
          <w:kern w:val="2"/>
          <w:sz w:val="32"/>
          <w:szCs w:val="32"/>
          <w:vertAlign w:val="baseline"/>
          <w:lang w:val="en-US" w:eastAsia="zh-CN" w:bidi="ar-SA"/>
        </w:rPr>
        <w:t>一是对流动党员管理不到位。流动党员人数占党员总数50%以上，线上线下活动少二是党费收缴不规范。党费未按时缴纳，存在不交、一年一交或半年一交现象。鸿仪河村党费收缴本填写不规范，仅有缴纳总数，无月份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1.对我村党支部流动党员进行排查登记，建立台账，建立流动党员外出登记制度。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2.严格落实管理在外流动党员，建立微信群，组织在外流动党员利用网络参加活动并学习。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支部书记记蔡伟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鸿仪河村党支部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王海林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对本支部流动党员进行了排查登记，建立台账，建立了流动党员外出登记制度。严格落实管理在外流动党员，建立微信群，组织在外流动党员利用网络参加活动并学习。制定了学习计划，把习近平新时代中国特色社会主义思想、习近平视察南阳时讲话精神等作为重要学习内容，发布在微信群内进行学习。建立了支部党教微联盟微信群，把所有党员纳入微信群内，以上级以案促改案例、习近平新时代中国特色社会主义思想、系列讲话精神和省、市、县、镇会议精神定期发送到党教微联盟群内进行学习，所有党员都自觉学习党的有关知识，外出党员定期在群内向党支部汇报了学习、思想、工作、生活等情况。重新梳理了党员党费收缴情况，所有党员全部缴纳党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中共淮源镇鸿仪河村支部委员会</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 xml:space="preserve">2023年12月22日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TQwMzMwNzhkZWVlMzNkOTY4YmQzOTM4NWE1YTEifQ=="/>
  </w:docVars>
  <w:rsids>
    <w:rsidRoot w:val="05DE48D6"/>
    <w:rsid w:val="05DE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宋体"/>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2024-01-27T10:22:00Z</dcterms:created>
  <dc:creator>Lenovo</dc:creator>
  <cp:lastModifiedBy>Lenovo</cp:lastModifiedBy>
  <dcterms:modified xsi:type="dcterms:W3CDTF">2024-01-27T10:22:51Z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0EEE0302743F4D96B00DC7AA67BAB516_11</vt:lpwstr>
  </property>
</Properties>
</file>