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2"/>
          <w:u w:val="none"/>
          <w:lang w:eastAsia="zh-CN"/>
        </w:rPr>
      </w:pPr>
    </w:p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桐柏县审计</w:t>
      </w:r>
      <w:r>
        <w:rPr>
          <w:rFonts w:hint="default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权责清单目录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（共17项）</w:t>
      </w:r>
    </w:p>
    <w:tbl>
      <w:tblPr>
        <w:tblStyle w:val="11"/>
        <w:tblW w:w="8790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"/>
        <w:gridCol w:w="67"/>
        <w:gridCol w:w="6614"/>
        <w:gridCol w:w="1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职权名称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一、行政许可（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二、行政处罚（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拒绝、拖延提供与审计事项有关资料或者提供资料不真实、不完整，或者拒绝、阻碍检查行为的处罚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违反国家规定的财务收支行为的处罚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三、行政强制（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封存被审计单位有关资料、违规资产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暂停拨付</w:t>
            </w: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、暂停使用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有关款项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对违反国家规定的财政收支行为采取处理措施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四、行政征收（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五、行政给付（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六、行政检查（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财政预算执行、决算及其他财政收支情况审计监督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事业组织财务收支审计监督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国有企业审计监督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政府投资建设项目审计监督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经济责任审计监督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社会保障资金审计监督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外资运用审计监督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专项审计调查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金融机构审计监督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《中华人民共和国审计法》以外的法律、行政法规规定的和上级部门授权、委托的审计事项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社会审计机构的审计报告核查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重大项目稽察</w:t>
            </w:r>
            <w:bookmarkStart w:id="0" w:name="_GoBack"/>
            <w:bookmarkEnd w:id="0"/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七、行政确认（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八、行政裁决（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九、行政奖励（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十、其他职权（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YjYzNmVkZmI1OTIyMWZlYWNlMjdjOTMxN2NiM2MifQ=="/>
  </w:docVars>
  <w:rsids>
    <w:rsidRoot w:val="00000000"/>
    <w:rsid w:val="00EA5B16"/>
    <w:rsid w:val="01C06764"/>
    <w:rsid w:val="021C7630"/>
    <w:rsid w:val="02D71FFA"/>
    <w:rsid w:val="02EE5D3F"/>
    <w:rsid w:val="035C18FA"/>
    <w:rsid w:val="07C32756"/>
    <w:rsid w:val="0A6726FC"/>
    <w:rsid w:val="0D12609D"/>
    <w:rsid w:val="0F5D70C5"/>
    <w:rsid w:val="107D28C8"/>
    <w:rsid w:val="120733B2"/>
    <w:rsid w:val="125044C4"/>
    <w:rsid w:val="156306B4"/>
    <w:rsid w:val="17CB7675"/>
    <w:rsid w:val="199470D0"/>
    <w:rsid w:val="19AF1D8D"/>
    <w:rsid w:val="1D1C5E8C"/>
    <w:rsid w:val="1DCD0060"/>
    <w:rsid w:val="1E043695"/>
    <w:rsid w:val="21F56674"/>
    <w:rsid w:val="223413DD"/>
    <w:rsid w:val="22952FCD"/>
    <w:rsid w:val="253A1774"/>
    <w:rsid w:val="26597D3C"/>
    <w:rsid w:val="2B421339"/>
    <w:rsid w:val="2C3D6A1A"/>
    <w:rsid w:val="2C6732F6"/>
    <w:rsid w:val="2C9362F8"/>
    <w:rsid w:val="2E513812"/>
    <w:rsid w:val="32C1350D"/>
    <w:rsid w:val="352C5D76"/>
    <w:rsid w:val="3D4233E6"/>
    <w:rsid w:val="40200357"/>
    <w:rsid w:val="44371BBD"/>
    <w:rsid w:val="48E042B9"/>
    <w:rsid w:val="4B191327"/>
    <w:rsid w:val="4F8C6163"/>
    <w:rsid w:val="4FB71934"/>
    <w:rsid w:val="52706CA5"/>
    <w:rsid w:val="53D628EC"/>
    <w:rsid w:val="5B2949B5"/>
    <w:rsid w:val="5E0A577D"/>
    <w:rsid w:val="60F26C13"/>
    <w:rsid w:val="629F123B"/>
    <w:rsid w:val="65F47619"/>
    <w:rsid w:val="68B8584F"/>
    <w:rsid w:val="6C1A7F04"/>
    <w:rsid w:val="6D13030B"/>
    <w:rsid w:val="7337187B"/>
    <w:rsid w:val="748E5B4B"/>
    <w:rsid w:val="75DE53D0"/>
    <w:rsid w:val="77A23069"/>
    <w:rsid w:val="7A5C1115"/>
    <w:rsid w:val="7FAB79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1044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adjustRightInd w:val="0"/>
      <w:spacing w:beforeAutospacing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1 Char"/>
    <w:link w:val="3"/>
    <w:semiHidden/>
    <w:qFormat/>
    <w:uiPriority w:val="0"/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customStyle="1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1260</Characters>
  <Lines>0</Lines>
  <Paragraphs>0</Paragraphs>
  <ScaleCrop>false</ScaleCrop>
  <LinksUpToDate>false</LinksUpToDate>
  <CharactersWithSpaces>1303</CharactersWithSpaces>
  <Application>WPS Office_10.8.0.5888_F1E327BC-269C-435d-A152-05C5408002CA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2022-04-20T01:02:00Z</dcterms:created>
  <dc:creator>Administrator</dc:creator>
  <cp:lastModifiedBy>石琳琳</cp:lastModifiedBy>
  <cp:lastPrinted>2023-08-18T00:50:00Z</cp:lastPrinted>
  <dcterms:modified xsi:type="dcterms:W3CDTF">2023-08-23T02:45:21Z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2052-10.8.0.5888</vt:lpwstr>
  </property>
  <property fmtid="{D5CDD505-2E9C-101B-9397-08002B2CF9AE}" pid="3" name="ICV">
    <vt:lpwstr>B7953C71AEA54370A10ADCCC65617A1C_13</vt:lpwstr>
  </property>
</Properties>
</file>