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spacing w:beforeAutospacing="0" w:afterAutospacing="0" w:line="520" w:lineRule="exact"/>
        <w:ind w:left="0" w:leftChars="0" w:right="0" w:rightChars="0" w:firstLine="0" w:firstLineChars="0"/>
        <w:jc w:val="both"/>
        <w:textAlignment w:val="center"/>
        <w:outlineLvl w:val="9"/>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附件2</w:t>
      </w:r>
    </w:p>
    <w:bookmarkEnd w:id="0"/>
    <w:p>
      <w:pPr>
        <w:pStyle w:val="3"/>
        <w:keepNext w:val="0"/>
        <w:keepLines w:val="0"/>
        <w:pageBreakBefore w:val="0"/>
        <w:widowControl w:val="0"/>
        <w:kinsoku/>
        <w:wordWrap/>
        <w:overflowPunct/>
        <w:topLinePunct w:val="0"/>
        <w:autoSpaceDE/>
        <w:bidi w:val="0"/>
        <w:adjustRightInd/>
        <w:snapToGrid/>
        <w:spacing w:before="0" w:beforeAutospacing="0" w:after="0" w:afterAutospacing="0" w:line="520" w:lineRule="exact"/>
        <w:ind w:left="0" w:leftChars="0" w:right="0" w:rightChars="0" w:firstLine="0" w:firstLineChars="0"/>
        <w:jc w:val="center"/>
        <w:rPr>
          <w:rFonts w:hint="default" w:ascii="宋体" w:hAnsi="宋体" w:eastAsia="宋体"/>
          <w:b w:val="0"/>
          <w:i w:val="0"/>
          <w:color w:val="000000"/>
          <w:sz w:val="22"/>
          <w:u w:val="none"/>
          <w:lang w:eastAsia="zh-CN"/>
        </w:rPr>
      </w:pPr>
      <w:r>
        <w:rPr>
          <w:rFonts w:hint="eastAsia" w:ascii="方正小标宋简体" w:hAnsi="方正小标宋简体" w:eastAsia="方正小标宋简体" w:cs="方正小标宋简体"/>
          <w:b w:val="0"/>
          <w:bCs/>
          <w:lang w:val="en-US" w:eastAsia="zh-CN"/>
        </w:rPr>
        <w:t>桐柏县财政局权责清单目录</w:t>
      </w:r>
    </w:p>
    <w:p>
      <w:pPr>
        <w:keepNext w:val="0"/>
        <w:keepLines w:val="0"/>
        <w:pageBreakBefore w:val="0"/>
        <w:widowControl w:val="0"/>
        <w:kinsoku/>
        <w:wordWrap/>
        <w:overflowPunct/>
        <w:topLinePunct w:val="0"/>
        <w:autoSpaceDE/>
        <w:bidi w:val="0"/>
        <w:adjustRightInd/>
        <w:snapToGrid/>
        <w:spacing w:beforeAutospacing="0" w:afterAutospacing="0" w:line="520" w:lineRule="exact"/>
        <w:ind w:left="0" w:leftChars="0" w:right="0" w:rightChars="0" w:firstLine="0" w:firstLineChars="0"/>
        <w:jc w:val="center"/>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（共57项）</w:t>
      </w:r>
    </w:p>
    <w:tbl>
      <w:tblPr>
        <w:tblStyle w:val="11"/>
        <w:tblW w:w="879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69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35" w:type="dxa"/>
            <w:vAlign w:val="center"/>
          </w:tcPr>
          <w:p>
            <w:pPr>
              <w:jc w:val="center"/>
              <w:rPr>
                <w:b w:val="0"/>
                <w:bCs w:val="0"/>
                <w:color w:val="auto"/>
                <w:sz w:val="24"/>
                <w:szCs w:val="24"/>
              </w:rPr>
            </w:pPr>
            <w:r>
              <w:rPr>
                <w:rFonts w:hint="eastAsia" w:ascii="黑体" w:hAnsi="黑体" w:eastAsia="黑体" w:cs="黑体"/>
                <w:b w:val="0"/>
                <w:bCs w:val="0"/>
                <w:color w:val="auto"/>
                <w:sz w:val="24"/>
                <w:szCs w:val="24"/>
                <w:lang w:val="en-US" w:eastAsia="zh-CN"/>
              </w:rPr>
              <w:t>序号</w:t>
            </w:r>
          </w:p>
        </w:tc>
        <w:tc>
          <w:tcPr>
            <w:tcW w:w="6690" w:type="dxa"/>
            <w:vAlign w:val="center"/>
          </w:tcPr>
          <w:p>
            <w:pPr>
              <w:jc w:val="center"/>
              <w:rPr>
                <w:b w:val="0"/>
                <w:bCs w:val="0"/>
                <w:color w:val="auto"/>
                <w:sz w:val="24"/>
                <w:szCs w:val="24"/>
              </w:rPr>
            </w:pPr>
            <w:r>
              <w:rPr>
                <w:rFonts w:hint="eastAsia" w:ascii="黑体" w:hAnsi="黑体" w:eastAsia="黑体" w:cs="黑体"/>
                <w:b w:val="0"/>
                <w:bCs w:val="0"/>
                <w:color w:val="auto"/>
                <w:sz w:val="24"/>
                <w:szCs w:val="24"/>
                <w:lang w:val="en-US" w:eastAsia="zh-CN"/>
              </w:rPr>
              <w:t>职权名称</w:t>
            </w:r>
          </w:p>
        </w:tc>
        <w:tc>
          <w:tcPr>
            <w:tcW w:w="1365" w:type="dxa"/>
            <w:vAlign w:val="center"/>
          </w:tcPr>
          <w:p>
            <w:pPr>
              <w:jc w:val="center"/>
              <w:rPr>
                <w:b w:val="0"/>
                <w:bCs w:val="0"/>
                <w:color w:val="auto"/>
                <w:sz w:val="24"/>
                <w:szCs w:val="24"/>
              </w:rPr>
            </w:pPr>
            <w:r>
              <w:rPr>
                <w:rFonts w:hint="eastAsia" w:ascii="黑体" w:hAnsi="黑体" w:eastAsia="黑体" w:cs="黑体"/>
                <w:b w:val="0"/>
                <w:bCs w:val="0"/>
                <w:color w:val="auto"/>
                <w:sz w:val="24"/>
                <w:szCs w:val="24"/>
                <w:lang w:val="en-US" w:eastAsia="zh-CN"/>
              </w:rPr>
              <w:t>职权类别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3"/>
            <w:vAlign w:val="center"/>
          </w:tcPr>
          <w:p>
            <w:pPr>
              <w:jc w:val="center"/>
              <w:rPr>
                <w:color w:val="auto"/>
                <w:sz w:val="24"/>
                <w:szCs w:val="24"/>
              </w:rPr>
            </w:pPr>
            <w:r>
              <w:rPr>
                <w:rFonts w:hint="eastAsia" w:ascii="仿宋_GB2312" w:hAnsi="仿宋_GB2312" w:eastAsia="仿宋_GB2312" w:cs="仿宋_GB2312"/>
                <w:b/>
                <w:bCs/>
                <w:color w:val="auto"/>
                <w:sz w:val="24"/>
                <w:szCs w:val="24"/>
                <w:lang w:val="en-US" w:eastAsia="zh-CN"/>
              </w:rPr>
              <w:t>一、行政许可（1项</w:t>
            </w:r>
            <w:r>
              <w:rPr>
                <w:rFonts w:hint="eastAsia" w:ascii="仿宋_GB2312" w:hAnsi="仿宋_GB2312" w:eastAsia="仿宋_GB2312" w:cs="仿宋_GB2312"/>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代理记账机构设立批准</w:t>
            </w:r>
          </w:p>
        </w:tc>
        <w:tc>
          <w:tcPr>
            <w:tcW w:w="136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3"/>
            <w:vAlign w:val="center"/>
          </w:tcPr>
          <w:p>
            <w:pPr>
              <w:jc w:val="center"/>
              <w:rPr>
                <w:color w:val="auto"/>
                <w:sz w:val="24"/>
                <w:szCs w:val="24"/>
              </w:rPr>
            </w:pPr>
            <w:r>
              <w:rPr>
                <w:rFonts w:hint="eastAsia" w:ascii="仿宋_GB2312" w:hAnsi="仿宋_GB2312" w:eastAsia="仿宋_GB2312" w:cs="仿宋_GB2312"/>
                <w:b/>
                <w:bCs/>
                <w:color w:val="auto"/>
                <w:sz w:val="24"/>
                <w:szCs w:val="24"/>
                <w:lang w:val="en-US" w:eastAsia="zh-CN"/>
              </w:rPr>
              <w:t>二、行政处罚（27项）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对采购人、采购代理机构政府采购违法行为的处罚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对采购人、采购代理机构及其工作人员恶意串通、获取不正当利益、提供虚假材料、泄露标底等的处罚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对采购人、采购代理机构隐匿、销毁应当保存的采购文件或者伪造、变造采购文</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lang w:val="en-US" w:eastAsia="zh-CN"/>
              </w:rPr>
              <w:t>4</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对供应商违法行为的处罚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对采购人未编制采购计划、规避招标、违规确定供应商、未依法管理合同、未依法采用非招标方式等行为的处罚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对采购人员与供应商有利害关系而不依法回避的处罚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exact"/>
        </w:trPr>
        <w:tc>
          <w:tcPr>
            <w:tcW w:w="73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对评审专家未依法独立评审、泄露评审情况；应回避而未回避；收受贿赂或获取其他不正当利益、存在明显不合理或不正当倾向性等行为的处罚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exact"/>
        </w:trPr>
        <w:tc>
          <w:tcPr>
            <w:tcW w:w="73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对采购人、采购代理机构应公告而未公告、不在指定媒体公告、不同媒体公告内容不一致、未按规定期限公告、公告信息不真实、排斥潜在供应商等行为的处罚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对国有资产占有单位提供虚假情况和资料，或者与资产评估机构串通作弊，致使资产评估结果失实的</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对资产评估机构作弊或者玩忽职守，致使资产评估结果失实的处罚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对国有资产管理行政主管部门或者行业主管部门工作人员利用职权谋取私利，或者玩忽职守，造成国有资产损失的处罚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对企业国有资产产权登记违反规定的处罚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exact"/>
        </w:trPr>
        <w:tc>
          <w:tcPr>
            <w:tcW w:w="73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金融企业不按照规定建立内部财务管理制度；内部财务管理制度明显与国家法律、法规和统一的财务管理制度规章制度相抵触，且不按财政部门要求修改的；不按照规定提供财务信息的；拒绝、阻扰依法实施的财务监督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对不依法设置会计账簿等的处罚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对伪造、变造会计凭证、会计账簿，编制虚假财务会计报告的处罚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对隐匿或者故意销毁依法应当保存的会计凭证、会计账簿、财务会计报告的处罚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trPr>
        <w:tc>
          <w:tcPr>
            <w:tcW w:w="73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对授意、指使、强令会计机构、会计人员及其他人员编制、对外提供虚假的或者隐瞒重要事实的财务会计报告，或者隐匿、故意销毁依法应当保存的财务会计报告的处罚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对代理记账机构采取欺骗手段获得代理记账许可证书、在经营期间未保持设立条件的处罚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19</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对企业随意改变会计要素的确认和计量标准等的处罚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exact"/>
        </w:trPr>
        <w:tc>
          <w:tcPr>
            <w:tcW w:w="73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企业和企业负有直接责任的主管人员和其他人员未按规定列支成本费用，截留、隐瞒、侵占企业收入，分配利润，处理国有资源，清偿职工债务的处罚；未按规定建立健全内部财务管理制度、拒绝修正财务管理制度违规内容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对单位和个人违反国家有关投资建设项目规定行为的处罚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对国家机关及其工作人员违反国家有关账户管理规定，擅自在金融机关开立、使用账户的处罚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23</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对不缴或者少缴财政收入的处罚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24</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对违反规定印制和使用财政票据的处罚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25</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对违反规定使用、骗取财政资金以及政府承贷或者担保的外国政府贷款、国际金融组织贷款行为的处罚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26</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对单位和个人违反财务管理规定私存私放财政资金或者其他公款的处罚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27</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对被监督对象阻挠、拒绝监督检查或者不如实提供有关资料、实物的处罚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3"/>
            <w:vAlign w:val="center"/>
          </w:tcPr>
          <w:p>
            <w:pPr>
              <w:jc w:val="center"/>
              <w:rPr>
                <w:color w:val="auto"/>
                <w:sz w:val="24"/>
                <w:szCs w:val="24"/>
              </w:rPr>
            </w:pPr>
            <w:r>
              <w:rPr>
                <w:rFonts w:hint="eastAsia" w:ascii="仿宋_GB2312" w:hAnsi="仿宋_GB2312" w:eastAsia="仿宋_GB2312" w:cs="仿宋_GB2312"/>
                <w:b/>
                <w:bCs/>
                <w:color w:val="auto"/>
                <w:sz w:val="24"/>
                <w:szCs w:val="24"/>
                <w:lang w:val="en-US" w:eastAsia="zh-CN"/>
              </w:rPr>
              <w:t>三、行政强制（0项）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3"/>
            <w:vAlign w:val="center"/>
          </w:tcPr>
          <w:p>
            <w:pPr>
              <w:jc w:val="center"/>
              <w:rPr>
                <w:color w:val="auto"/>
                <w:sz w:val="24"/>
                <w:szCs w:val="24"/>
              </w:rPr>
            </w:pPr>
            <w:r>
              <w:rPr>
                <w:rFonts w:hint="eastAsia" w:ascii="仿宋_GB2312" w:hAnsi="仿宋_GB2312" w:eastAsia="仿宋_GB2312" w:cs="仿宋_GB2312"/>
                <w:b/>
                <w:bCs/>
                <w:color w:val="auto"/>
                <w:sz w:val="24"/>
                <w:szCs w:val="24"/>
                <w:lang w:val="en-US" w:eastAsia="zh-CN"/>
              </w:rPr>
              <w:t>四、行政征收（1项）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_GB2312" w:hAnsi="仿宋_GB2312" w:eastAsia="仿宋_GB2312" w:cs="仿宋_GB2312"/>
                <w:b/>
                <w:bCs/>
                <w:color w:val="auto"/>
                <w:sz w:val="24"/>
                <w:szCs w:val="24"/>
                <w:lang w:val="en-US" w:eastAsia="zh-CN"/>
              </w:rPr>
            </w:pPr>
            <w:r>
              <w:rPr>
                <w:rFonts w:hint="eastAsia" w:ascii="仿宋" w:hAnsi="仿宋" w:eastAsia="仿宋" w:cs="仿宋"/>
                <w:b w:val="0"/>
                <w:bCs w:val="0"/>
                <w:color w:val="auto"/>
                <w:sz w:val="24"/>
                <w:szCs w:val="24"/>
                <w:lang w:val="en-US" w:eastAsia="zh-CN"/>
              </w:rPr>
              <w:t>1</w:t>
            </w:r>
          </w:p>
        </w:tc>
        <w:tc>
          <w:tcPr>
            <w:tcW w:w="6690" w:type="dxa"/>
            <w:vAlign w:val="center"/>
          </w:tcPr>
          <w:p>
            <w:pPr>
              <w:jc w:val="left"/>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国有资本收益征收</w:t>
            </w:r>
          </w:p>
        </w:tc>
        <w:tc>
          <w:tcPr>
            <w:tcW w:w="1365" w:type="dxa"/>
            <w:vAlign w:val="center"/>
          </w:tcPr>
          <w:p>
            <w:pPr>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3"/>
            <w:vAlign w:val="center"/>
          </w:tcPr>
          <w:p>
            <w:pPr>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五、行政给付（0项）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3"/>
            <w:vAlign w:val="center"/>
          </w:tcPr>
          <w:p>
            <w:pPr>
              <w:jc w:val="center"/>
              <w:rPr>
                <w:color w:val="auto"/>
                <w:sz w:val="24"/>
                <w:szCs w:val="24"/>
              </w:rPr>
            </w:pPr>
            <w:r>
              <w:rPr>
                <w:rFonts w:hint="eastAsia" w:ascii="仿宋_GB2312" w:hAnsi="仿宋_GB2312" w:eastAsia="仿宋_GB2312" w:cs="仿宋_GB2312"/>
                <w:b/>
                <w:bCs/>
                <w:color w:val="auto"/>
                <w:sz w:val="24"/>
                <w:szCs w:val="24"/>
                <w:lang w:val="en-US" w:eastAsia="zh-CN"/>
              </w:rPr>
              <w:t>六、行政检查（10项）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bCs/>
                <w:color w:val="auto"/>
                <w:sz w:val="24"/>
                <w:szCs w:val="24"/>
                <w:lang w:val="en-US" w:eastAsia="zh-CN"/>
              </w:rPr>
            </w:pPr>
            <w:r>
              <w:rPr>
                <w:rFonts w:hint="eastAsia" w:ascii="仿宋" w:hAnsi="仿宋" w:eastAsia="仿宋" w:cs="仿宋"/>
                <w:b w:val="0"/>
                <w:bCs w:val="0"/>
                <w:color w:val="auto"/>
                <w:sz w:val="24"/>
                <w:szCs w:val="24"/>
                <w:lang w:val="en-US" w:eastAsia="zh-CN"/>
              </w:rPr>
              <w:t>1</w:t>
            </w:r>
          </w:p>
        </w:tc>
        <w:tc>
          <w:tcPr>
            <w:tcW w:w="6690" w:type="dxa"/>
            <w:vAlign w:val="center"/>
          </w:tcPr>
          <w:p>
            <w:pPr>
              <w:jc w:val="left"/>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财政法律、法规、规章及政策的执行情况监督检查</w:t>
            </w:r>
          </w:p>
        </w:tc>
        <w:tc>
          <w:tcPr>
            <w:tcW w:w="1365" w:type="dxa"/>
            <w:vAlign w:val="center"/>
          </w:tcPr>
          <w:p>
            <w:pPr>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bCs/>
                <w:color w:val="auto"/>
                <w:sz w:val="24"/>
                <w:szCs w:val="24"/>
                <w:lang w:val="en-US" w:eastAsia="zh-CN"/>
              </w:rPr>
            </w:pPr>
            <w:r>
              <w:rPr>
                <w:rFonts w:hint="eastAsia" w:ascii="仿宋" w:hAnsi="仿宋" w:eastAsia="仿宋" w:cs="仿宋"/>
                <w:b w:val="0"/>
                <w:bCs w:val="0"/>
                <w:color w:val="auto"/>
                <w:sz w:val="24"/>
                <w:szCs w:val="24"/>
                <w:lang w:val="en-US" w:eastAsia="zh-CN"/>
              </w:rPr>
              <w:t>2</w:t>
            </w:r>
          </w:p>
        </w:tc>
        <w:tc>
          <w:tcPr>
            <w:tcW w:w="6690" w:type="dxa"/>
            <w:vAlign w:val="center"/>
          </w:tcPr>
          <w:p>
            <w:pPr>
              <w:jc w:val="left"/>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财政票据监督检查</w:t>
            </w:r>
          </w:p>
        </w:tc>
        <w:tc>
          <w:tcPr>
            <w:tcW w:w="1365" w:type="dxa"/>
            <w:vAlign w:val="center"/>
          </w:tcPr>
          <w:p>
            <w:pPr>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w:t>
            </w:r>
          </w:p>
        </w:tc>
        <w:tc>
          <w:tcPr>
            <w:tcW w:w="6690" w:type="dxa"/>
            <w:vAlign w:val="center"/>
          </w:tcPr>
          <w:p>
            <w:pPr>
              <w:jc w:val="left"/>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财政专项资金监督检查</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w:t>
            </w:r>
          </w:p>
        </w:tc>
        <w:tc>
          <w:tcPr>
            <w:tcW w:w="6690" w:type="dxa"/>
            <w:vAlign w:val="center"/>
          </w:tcPr>
          <w:p>
            <w:pPr>
              <w:jc w:val="left"/>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政府采购法规、政策的执行情况监督检查</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w:t>
            </w:r>
          </w:p>
        </w:tc>
        <w:tc>
          <w:tcPr>
            <w:tcW w:w="6690" w:type="dxa"/>
            <w:vAlign w:val="center"/>
          </w:tcPr>
          <w:p>
            <w:pPr>
              <w:jc w:val="left"/>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社会保障基金、住房公积金等资金征收、使用和管理情况监督检查</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w:t>
            </w:r>
          </w:p>
        </w:tc>
        <w:tc>
          <w:tcPr>
            <w:tcW w:w="6690" w:type="dxa"/>
            <w:vAlign w:val="center"/>
          </w:tcPr>
          <w:p>
            <w:pPr>
              <w:jc w:val="left"/>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国有资产收益收支及管理情况监督检查</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w:t>
            </w:r>
          </w:p>
        </w:tc>
        <w:tc>
          <w:tcPr>
            <w:tcW w:w="6690" w:type="dxa"/>
            <w:vAlign w:val="center"/>
          </w:tcPr>
          <w:p>
            <w:pPr>
              <w:jc w:val="left"/>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国际组织和外国政府援助项目的财务收支情况监督检查</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w:t>
            </w:r>
          </w:p>
        </w:tc>
        <w:tc>
          <w:tcPr>
            <w:tcW w:w="6690" w:type="dxa"/>
            <w:vAlign w:val="center"/>
          </w:tcPr>
          <w:p>
            <w:pPr>
              <w:jc w:val="left"/>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会计监督检查</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9</w:t>
            </w:r>
          </w:p>
        </w:tc>
        <w:tc>
          <w:tcPr>
            <w:tcW w:w="6690" w:type="dxa"/>
            <w:vAlign w:val="center"/>
          </w:tcPr>
          <w:p>
            <w:pPr>
              <w:jc w:val="left"/>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地方商业银行和非银行金融机构的资产和财务管理情况监督检查</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w:t>
            </w:r>
          </w:p>
        </w:tc>
        <w:tc>
          <w:tcPr>
            <w:tcW w:w="6690" w:type="dxa"/>
            <w:vAlign w:val="center"/>
          </w:tcPr>
          <w:p>
            <w:pPr>
              <w:jc w:val="left"/>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代理记账机构监督检查</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3"/>
            <w:vAlign w:val="center"/>
          </w:tcPr>
          <w:p>
            <w:pPr>
              <w:jc w:val="center"/>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七、行政确认（2项）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bCs/>
                <w:color w:val="auto"/>
                <w:sz w:val="24"/>
                <w:szCs w:val="24"/>
                <w:lang w:val="en-US" w:eastAsia="zh-CN"/>
              </w:rPr>
            </w:pPr>
            <w:r>
              <w:rPr>
                <w:rFonts w:hint="eastAsia" w:ascii="仿宋" w:hAnsi="仿宋" w:eastAsia="仿宋" w:cs="仿宋"/>
                <w:b w:val="0"/>
                <w:bCs w:val="0"/>
                <w:color w:val="auto"/>
                <w:sz w:val="24"/>
                <w:szCs w:val="24"/>
                <w:lang w:val="en-US" w:eastAsia="zh-CN"/>
              </w:rPr>
              <w:t>1</w:t>
            </w:r>
          </w:p>
        </w:tc>
        <w:tc>
          <w:tcPr>
            <w:tcW w:w="6690" w:type="dxa"/>
            <w:vAlign w:val="center"/>
          </w:tcPr>
          <w:p>
            <w:pPr>
              <w:jc w:val="left"/>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政府采购中标成交结果无效认定</w:t>
            </w:r>
          </w:p>
        </w:tc>
        <w:tc>
          <w:tcPr>
            <w:tcW w:w="1365" w:type="dxa"/>
            <w:vAlign w:val="center"/>
          </w:tcPr>
          <w:p>
            <w:pPr>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w:t>
            </w:r>
          </w:p>
        </w:tc>
        <w:tc>
          <w:tcPr>
            <w:tcW w:w="6690" w:type="dxa"/>
            <w:vAlign w:val="center"/>
          </w:tcPr>
          <w:p>
            <w:pPr>
              <w:jc w:val="left"/>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非营利组织免税资格认定</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3"/>
            <w:vAlign w:val="center"/>
          </w:tcPr>
          <w:p>
            <w:pPr>
              <w:jc w:val="center"/>
              <w:rPr>
                <w:color w:val="auto"/>
                <w:sz w:val="24"/>
                <w:szCs w:val="24"/>
              </w:rPr>
            </w:pPr>
            <w:r>
              <w:rPr>
                <w:rFonts w:hint="eastAsia" w:ascii="仿宋_GB2312" w:hAnsi="仿宋_GB2312" w:eastAsia="仿宋_GB2312" w:cs="仿宋_GB2312"/>
                <w:b/>
                <w:bCs/>
                <w:color w:val="auto"/>
                <w:sz w:val="24"/>
                <w:szCs w:val="24"/>
                <w:lang w:val="en-US" w:eastAsia="zh-CN"/>
              </w:rPr>
              <w:t>八、行政裁决（0项）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3"/>
            <w:vAlign w:val="center"/>
          </w:tcPr>
          <w:p>
            <w:pPr>
              <w:jc w:val="center"/>
              <w:rPr>
                <w:color w:val="auto"/>
                <w:sz w:val="24"/>
                <w:szCs w:val="24"/>
              </w:rPr>
            </w:pPr>
            <w:r>
              <w:rPr>
                <w:rFonts w:hint="eastAsia" w:ascii="仿宋_GB2312" w:hAnsi="仿宋_GB2312" w:eastAsia="仿宋_GB2312" w:cs="仿宋_GB2312"/>
                <w:b/>
                <w:bCs/>
                <w:color w:val="auto"/>
                <w:sz w:val="24"/>
                <w:szCs w:val="24"/>
                <w:lang w:val="en-US" w:eastAsia="zh-CN"/>
              </w:rPr>
              <w:t>九、行政奖励（0项）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3"/>
            <w:vAlign w:val="center"/>
          </w:tcPr>
          <w:p>
            <w:pPr>
              <w:jc w:val="center"/>
              <w:rPr>
                <w:color w:val="auto"/>
                <w:sz w:val="24"/>
                <w:szCs w:val="24"/>
              </w:rPr>
            </w:pPr>
            <w:r>
              <w:rPr>
                <w:rFonts w:hint="eastAsia" w:ascii="仿宋_GB2312" w:hAnsi="仿宋_GB2312" w:eastAsia="仿宋_GB2312" w:cs="仿宋_GB2312"/>
                <w:b/>
                <w:bCs/>
                <w:color w:val="auto"/>
                <w:sz w:val="24"/>
                <w:szCs w:val="24"/>
                <w:lang w:val="en-US" w:eastAsia="zh-CN"/>
              </w:rPr>
              <w:t>十、其他职权（16项）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bCs/>
                <w:color w:val="auto"/>
                <w:sz w:val="24"/>
                <w:szCs w:val="24"/>
                <w:lang w:val="en-US" w:eastAsia="zh-CN"/>
              </w:rPr>
            </w:pPr>
            <w:r>
              <w:rPr>
                <w:rFonts w:hint="eastAsia" w:ascii="仿宋" w:hAnsi="仿宋" w:eastAsia="仿宋" w:cs="仿宋"/>
                <w:b w:val="0"/>
                <w:bCs w:val="0"/>
                <w:color w:val="auto"/>
                <w:sz w:val="24"/>
                <w:szCs w:val="24"/>
                <w:lang w:val="en-US" w:eastAsia="zh-CN"/>
              </w:rPr>
              <w:t>1</w:t>
            </w:r>
          </w:p>
        </w:tc>
        <w:tc>
          <w:tcPr>
            <w:tcW w:w="6690" w:type="dxa"/>
            <w:vAlign w:val="center"/>
          </w:tcPr>
          <w:p>
            <w:pPr>
              <w:jc w:val="left"/>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预算绩效管理（财政专项资金的分配与绩效评价）</w:t>
            </w:r>
          </w:p>
        </w:tc>
        <w:tc>
          <w:tcPr>
            <w:tcW w:w="1365" w:type="dxa"/>
            <w:vAlign w:val="center"/>
          </w:tcPr>
          <w:p>
            <w:pPr>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w:t>
            </w:r>
          </w:p>
        </w:tc>
        <w:tc>
          <w:tcPr>
            <w:tcW w:w="6690" w:type="dxa"/>
            <w:vAlign w:val="center"/>
          </w:tcPr>
          <w:p>
            <w:pPr>
              <w:jc w:val="left"/>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供应商投诉处理</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w:t>
            </w:r>
          </w:p>
        </w:tc>
        <w:tc>
          <w:tcPr>
            <w:tcW w:w="6690" w:type="dxa"/>
            <w:vAlign w:val="center"/>
          </w:tcPr>
          <w:p>
            <w:pPr>
              <w:jc w:val="left"/>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中标成交结果变更备案</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w:t>
            </w:r>
          </w:p>
        </w:tc>
        <w:tc>
          <w:tcPr>
            <w:tcW w:w="6690" w:type="dxa"/>
            <w:vAlign w:val="center"/>
          </w:tcPr>
          <w:p>
            <w:pPr>
              <w:jc w:val="left"/>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终止采购活动、撤销采购合同、责成重新开展政府采购活动</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w:t>
            </w:r>
          </w:p>
        </w:tc>
        <w:tc>
          <w:tcPr>
            <w:tcW w:w="6690" w:type="dxa"/>
            <w:vAlign w:val="center"/>
          </w:tcPr>
          <w:p>
            <w:pPr>
              <w:jc w:val="left"/>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国有资产评估项目核准、备案、抽查</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w:t>
            </w:r>
          </w:p>
        </w:tc>
        <w:tc>
          <w:tcPr>
            <w:tcW w:w="6690" w:type="dxa"/>
            <w:vAlign w:val="center"/>
          </w:tcPr>
          <w:p>
            <w:pPr>
              <w:jc w:val="left"/>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金融类企业国有资产产权登记</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w:t>
            </w:r>
          </w:p>
        </w:tc>
        <w:tc>
          <w:tcPr>
            <w:tcW w:w="6690" w:type="dxa"/>
            <w:vAlign w:val="center"/>
          </w:tcPr>
          <w:p>
            <w:pPr>
              <w:jc w:val="left"/>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会计管理工作</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w:t>
            </w:r>
          </w:p>
        </w:tc>
        <w:tc>
          <w:tcPr>
            <w:tcW w:w="6690" w:type="dxa"/>
            <w:vAlign w:val="center"/>
          </w:tcPr>
          <w:p>
            <w:pPr>
              <w:jc w:val="left"/>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代理记账机构变更登记、年度报备、注销</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19</w:t>
            </w:r>
          </w:p>
        </w:tc>
        <w:tc>
          <w:tcPr>
            <w:tcW w:w="6690" w:type="dxa"/>
            <w:vAlign w:val="center"/>
          </w:tcPr>
          <w:p>
            <w:pPr>
              <w:jc w:val="left"/>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县级行政事业单位所属企业国有资产产权登记及转让批准</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w:t>
            </w:r>
          </w:p>
        </w:tc>
        <w:tc>
          <w:tcPr>
            <w:tcW w:w="6690" w:type="dxa"/>
            <w:vAlign w:val="center"/>
          </w:tcPr>
          <w:p>
            <w:pPr>
              <w:jc w:val="left"/>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县级行政事业单位及所属企业清产核资结果认定</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11</w:t>
            </w:r>
          </w:p>
        </w:tc>
        <w:tc>
          <w:tcPr>
            <w:tcW w:w="6690" w:type="dxa"/>
            <w:vAlign w:val="center"/>
          </w:tcPr>
          <w:p>
            <w:pPr>
              <w:jc w:val="left"/>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对政府非税收入管理工作中做出突出贡献或者举报违法行为有功的单位和个人给予表彰、奖励</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12</w:t>
            </w:r>
          </w:p>
        </w:tc>
        <w:tc>
          <w:tcPr>
            <w:tcW w:w="6690" w:type="dxa"/>
            <w:vAlign w:val="center"/>
          </w:tcPr>
          <w:p>
            <w:pPr>
              <w:jc w:val="left"/>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非税收入代收银行确定及取消</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13</w:t>
            </w:r>
          </w:p>
        </w:tc>
        <w:tc>
          <w:tcPr>
            <w:tcW w:w="6690" w:type="dxa"/>
            <w:vAlign w:val="center"/>
          </w:tcPr>
          <w:p>
            <w:pPr>
              <w:jc w:val="left"/>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财政票据发放、核销</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14</w:t>
            </w:r>
          </w:p>
        </w:tc>
        <w:tc>
          <w:tcPr>
            <w:tcW w:w="6690" w:type="dxa"/>
            <w:vAlign w:val="center"/>
          </w:tcPr>
          <w:p>
            <w:pPr>
              <w:jc w:val="left"/>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《财政票据领购证》核发</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15</w:t>
            </w:r>
          </w:p>
        </w:tc>
        <w:tc>
          <w:tcPr>
            <w:tcW w:w="6690" w:type="dxa"/>
            <w:vAlign w:val="center"/>
          </w:tcPr>
          <w:p>
            <w:pPr>
              <w:jc w:val="left"/>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企业国有资产所有权界定</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16</w:t>
            </w:r>
          </w:p>
        </w:tc>
        <w:tc>
          <w:tcPr>
            <w:tcW w:w="6690" w:type="dxa"/>
            <w:vAlign w:val="center"/>
          </w:tcPr>
          <w:p>
            <w:pPr>
              <w:jc w:val="left"/>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行政事业单位开户审核</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bl>
    <w:p>
      <w:pPr>
        <w:widowControl w:val="0"/>
        <w:numPr>
          <w:ilvl w:val="0"/>
          <w:numId w:val="0"/>
        </w:numPr>
        <w:wordWrap/>
        <w:adjustRightInd/>
        <w:snapToGrid/>
        <w:spacing w:before="0" w:after="0" w:line="600" w:lineRule="exact"/>
        <w:ind w:left="0" w:leftChars="0" w:right="0" w:firstLine="0" w:firstLineChars="0"/>
        <w:jc w:val="both"/>
        <w:textAlignment w:val="auto"/>
        <w:outlineLvl w:val="9"/>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3E29B1-9080-43BD-9DB3-2EFB1FCD31E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embedRegular r:id="rId2" w:fontKey="{117E0BA6-1D9F-4981-8172-C2AA46A89EE5}"/>
  </w:font>
  <w:font w:name="仿宋_GB2312">
    <w:panose1 w:val="02010609030101010101"/>
    <w:charset w:val="86"/>
    <w:family w:val="auto"/>
    <w:pitch w:val="default"/>
    <w:sig w:usb0="00000001" w:usb1="080E0000" w:usb2="00000000" w:usb3="00000000" w:csb0="00040000" w:csb1="00000000"/>
    <w:embedRegular r:id="rId3" w:fontKey="{6859DC8C-5A58-4D87-A08D-6BCC421AB833}"/>
  </w:font>
  <w:font w:name="仿宋">
    <w:panose1 w:val="02010609060101010101"/>
    <w:charset w:val="86"/>
    <w:family w:val="modern"/>
    <w:pitch w:val="default"/>
    <w:sig w:usb0="800002BF" w:usb1="38CF7CFA" w:usb2="00000016" w:usb3="00000000" w:csb0="00040001" w:csb1="00000000"/>
    <w:embedRegular r:id="rId4" w:fontKey="{BE5F543C-F5EB-4069-998F-614AFD5BAFA0}"/>
  </w:font>
  <w:font w:name="方正小标宋简体">
    <w:panose1 w:val="02000000000000000000"/>
    <w:charset w:val="86"/>
    <w:family w:val="auto"/>
    <w:pitch w:val="default"/>
    <w:sig w:usb0="00000001" w:usb1="080E0000" w:usb2="00000000" w:usb3="00000000" w:csb0="00040000" w:csb1="00000000"/>
    <w:embedRegular r:id="rId5" w:fontKey="{727611A1-A155-441A-B47F-C61FE29DD0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jOTg4MjE1ZjYxNGQ1OWM4YTcxZDVkMzJjZGY1YTIifQ=="/>
  </w:docVars>
  <w:rsids>
    <w:rsidRoot w:val="00000000"/>
    <w:rsid w:val="00936EE5"/>
    <w:rsid w:val="0351552F"/>
    <w:rsid w:val="035E59CE"/>
    <w:rsid w:val="06D32A27"/>
    <w:rsid w:val="09DF7D70"/>
    <w:rsid w:val="0AA65A4C"/>
    <w:rsid w:val="0D4F5927"/>
    <w:rsid w:val="1024699B"/>
    <w:rsid w:val="10405BE9"/>
    <w:rsid w:val="11FB1978"/>
    <w:rsid w:val="12596017"/>
    <w:rsid w:val="13A152F9"/>
    <w:rsid w:val="147F5631"/>
    <w:rsid w:val="20902652"/>
    <w:rsid w:val="20D579A1"/>
    <w:rsid w:val="251A1539"/>
    <w:rsid w:val="29A25A23"/>
    <w:rsid w:val="2C50053F"/>
    <w:rsid w:val="2DFC5166"/>
    <w:rsid w:val="2EF322ED"/>
    <w:rsid w:val="31381D55"/>
    <w:rsid w:val="319C70C4"/>
    <w:rsid w:val="32D845D7"/>
    <w:rsid w:val="36A0643B"/>
    <w:rsid w:val="372569D8"/>
    <w:rsid w:val="3D4F7AA5"/>
    <w:rsid w:val="3FE27D2C"/>
    <w:rsid w:val="3FE73F8F"/>
    <w:rsid w:val="4216009E"/>
    <w:rsid w:val="43DF3F79"/>
    <w:rsid w:val="51DD35C0"/>
    <w:rsid w:val="52214A5D"/>
    <w:rsid w:val="568F5455"/>
    <w:rsid w:val="5CD81B43"/>
    <w:rsid w:val="5DD862BA"/>
    <w:rsid w:val="5EE609BA"/>
    <w:rsid w:val="634926F8"/>
    <w:rsid w:val="649E44AA"/>
    <w:rsid w:val="65D901F2"/>
    <w:rsid w:val="69703616"/>
    <w:rsid w:val="6BD00EA7"/>
    <w:rsid w:val="6F790C33"/>
    <w:rsid w:val="71DC6E27"/>
    <w:rsid w:val="74CF4064"/>
    <w:rsid w:val="7C701CC8"/>
    <w:rsid w:val="7ECC708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paragraph" w:styleId="4">
    <w:name w:val="heading 2"/>
    <w:basedOn w:val="1"/>
    <w:next w:val="1"/>
    <w:qFormat/>
    <w:uiPriority w:val="0"/>
    <w:pPr>
      <w:spacing w:before="0" w:beforeAutospacing="1" w:after="0" w:afterAutospacing="1"/>
      <w:jc w:val="left"/>
    </w:pPr>
    <w:rPr>
      <w:rFonts w:hint="eastAsia" w:ascii="宋体" w:hAnsi="宋体" w:eastAsia="宋体" w:cs="宋体"/>
      <w:b/>
      <w:kern w:val="0"/>
      <w:sz w:val="36"/>
      <w:szCs w:val="36"/>
      <w:lang w:val="en-US" w:eastAsia="zh-CN"/>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spacing w:before="0" w:beforeAutospacing="1" w:after="0" w:afterAutospacing="1"/>
      <w:jc w:val="left"/>
    </w:pPr>
    <w:rPr>
      <w:rFonts w:hint="eastAsia" w:ascii="宋体" w:hAnsi="宋体" w:eastAsia="宋体" w:cs="宋体"/>
      <w:b/>
      <w:kern w:val="0"/>
      <w:sz w:val="24"/>
      <w:szCs w:val="24"/>
      <w:lang w:val="en-US" w:eastAsia="zh-CN"/>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Autospacing="0"/>
    </w:pPr>
  </w:style>
  <w:style w:type="paragraph" w:styleId="7">
    <w:name w:val="Plain Text"/>
    <w:basedOn w:val="1"/>
    <w:unhideWhenUsed/>
    <w:qFormat/>
    <w:uiPriority w:val="99"/>
    <w:rPr>
      <w:rFonts w:ascii="宋体" w:hAnsi="Courier New" w:cs="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Normal (Web)"/>
    <w:basedOn w:val="1"/>
    <w:qFormat/>
    <w:uiPriority w:val="0"/>
    <w:pPr>
      <w:spacing w:beforeAutospacing="1" w:afterAutospacing="1"/>
      <w:jc w:val="left"/>
    </w:pPr>
    <w:rPr>
      <w:kern w:val="0"/>
      <w:sz w:val="24"/>
    </w:rPr>
  </w:style>
  <w:style w:type="character" w:styleId="13">
    <w:name w:val="Strong"/>
    <w:basedOn w:val="12"/>
    <w:qFormat/>
    <w:uiPriority w:val="0"/>
    <w:rPr>
      <w:b/>
    </w:rPr>
  </w:style>
  <w:style w:type="character" w:styleId="14">
    <w:name w:val="FollowedHyperlink"/>
    <w:basedOn w:val="12"/>
    <w:qFormat/>
    <w:uiPriority w:val="0"/>
    <w:rPr>
      <w:color w:val="800080"/>
      <w:u w:val="none"/>
    </w:rPr>
  </w:style>
  <w:style w:type="character" w:styleId="15">
    <w:name w:val="Emphasis"/>
    <w:basedOn w:val="12"/>
    <w:qFormat/>
    <w:uiPriority w:val="0"/>
    <w:rPr>
      <w:i/>
    </w:rPr>
  </w:style>
  <w:style w:type="character" w:styleId="16">
    <w:name w:val="Hyperlink"/>
    <w:basedOn w:val="12"/>
    <w:qFormat/>
    <w:uiPriority w:val="0"/>
    <w:rPr>
      <w:color w:val="0000FF"/>
      <w:u w:val="single"/>
    </w:rPr>
  </w:style>
  <w:style w:type="paragraph" w:customStyle="1" w:styleId="17">
    <w:name w:val="Normal (Web)"/>
    <w:basedOn w:val="1"/>
    <w:qFormat/>
    <w:uiPriority w:val="0"/>
    <w:pPr>
      <w:spacing w:before="0" w:beforeAutospacing="1" w:after="0" w:afterAutospacing="1"/>
      <w:ind w:left="0" w:right="0"/>
      <w:jc w:val="left"/>
    </w:pPr>
    <w:rPr>
      <w:kern w:val="0"/>
      <w:sz w:val="24"/>
      <w:lang w:val="en-US" w:eastAsia="zh-CN"/>
    </w:rPr>
  </w:style>
  <w:style w:type="character" w:customStyle="1" w:styleId="18">
    <w:name w:val="page number"/>
    <w:basedOn w:val="12"/>
    <w:qFormat/>
    <w:uiPriority w:val="0"/>
  </w:style>
  <w:style w:type="character" w:customStyle="1" w:styleId="19">
    <w:name w:val="tz_input"/>
    <w:basedOn w:val="12"/>
    <w:qFormat/>
    <w:uiPriority w:val="0"/>
    <w:rPr>
      <w:color w:val="A01211"/>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2644</Words>
  <Characters>2684</Characters>
  <Lines>0</Lines>
  <Paragraphs>0</Paragraphs>
  <TotalTime>2</TotalTime>
  <ScaleCrop>false</ScaleCrop>
  <LinksUpToDate>false</LinksUpToDate>
  <CharactersWithSpaces>2687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2014-11-03T04:08:00Z</dcterms:created>
  <dc:creator>Administrator</dc:creator>
  <cp:lastModifiedBy>沉默是金</cp:lastModifiedBy>
  <cp:lastPrinted>2023-09-16T12:54:33Z</cp:lastPrinted>
  <dcterms:modified xsi:type="dcterms:W3CDTF">2023-09-16T12:54:48Z</dcterms:modified>
  <dc:title>我姓趙，全場消費我买单的趙xoxo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8C3870DA2C7E4ACEAACA7FF88949DDD5</vt:lpwstr>
  </property>
</Properties>
</file>