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桐柏县财政局权责清单拟调整情况表</w:t>
      </w:r>
    </w:p>
    <w:tbl>
      <w:tblPr>
        <w:tblStyle w:val="11"/>
        <w:tblW w:w="14128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9"/>
        <w:gridCol w:w="2041"/>
        <w:gridCol w:w="4876"/>
        <w:gridCol w:w="980"/>
        <w:gridCol w:w="980"/>
        <w:gridCol w:w="2891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94" w:hRule="atLeast"/>
          <w:jc w:val="righ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4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实施依据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职权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类别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环节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责任事项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778" w:hRule="atLeast"/>
          <w:jc w:val="right"/>
        </w:trPr>
        <w:tc>
          <w:tcPr>
            <w:tcW w:w="9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政府采购异地抽取专家备案</w:t>
            </w:r>
          </w:p>
        </w:tc>
        <w:tc>
          <w:tcPr>
            <w:tcW w:w="487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《关于进一步规范政府采购评审工作有关问题的通知》（财库〔2012〕69号）第四部分：“妥善处理评审中的特殊情形：采购项目有特殊需要的，采购人或采购代理机构可以在异地财政部门专家库抽取专家，但应事前向本级财政部门备案。”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90"/>
              </w:tabs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其</w:t>
            </w:r>
          </w:p>
          <w:p>
            <w:pPr>
              <w:tabs>
                <w:tab w:val="left" w:pos="390"/>
              </w:tabs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他</w:t>
            </w:r>
          </w:p>
          <w:p>
            <w:pPr>
              <w:tabs>
                <w:tab w:val="left" w:pos="390"/>
              </w:tabs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权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atLeast"/>
          <w:jc w:val="right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拟调整情况：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取消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0" w:hRule="atLeast"/>
          <w:jc w:val="right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拟调整原因：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事业单位重塑性改革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55" w:hRule="atLeast"/>
          <w:jc w:val="righ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4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实施依据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职权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类别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环节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责任事项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责任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778" w:hRule="atLeast"/>
          <w:jc w:val="right"/>
        </w:trPr>
        <w:tc>
          <w:tcPr>
            <w:tcW w:w="9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对国家机关及其工作人员违反 《 中华人民共和国担保法》及国家有关规定,擅自提供担保的处罚</w:t>
            </w:r>
          </w:p>
        </w:tc>
        <w:tc>
          <w:tcPr>
            <w:tcW w:w="48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ab/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《财政违法行为处罚处分条例》(国务院令第427号)第二条第一款:“县级以上人民政府财政部门及审计机关在各自职权范围内,依法对财政违法行为作出处理、处罚决定。”第十条:“国家机关及其工作人员违反《中华人民共和国担保法》及国家有关规定,擅自提供担保的,责令改正,没收违法所得。对单位给予警告或者通报批评。对直接负责的主管人员和其他直接责任人员给予警告、记过或者记大过处分;造成损失的,给予降级或者撤职处分;造成重大损失的,给予开除处分。”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行政处罚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atLeast"/>
          <w:jc w:val="right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拟调整情况：取消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atLeast"/>
          <w:jc w:val="right"/>
        </w:trPr>
        <w:tc>
          <w:tcPr>
            <w:tcW w:w="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拟调整原因：事业单位重塑性改革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56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B5A46-EB49-45E7-BB6C-A6BFA5EDA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DD29EE-5E28-4B8D-BDCB-5A9F5E1FFE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117ED8-82CB-422E-8BB1-BE8EEFE5A0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NlMWI4YjVjNWJmOTNiM2RkODQxMThhZmYwNDAifQ=="/>
  </w:docVars>
  <w:rsids>
    <w:rsidRoot w:val="00000000"/>
    <w:rsid w:val="00936EE5"/>
    <w:rsid w:val="0351552F"/>
    <w:rsid w:val="035E59CE"/>
    <w:rsid w:val="06D32A27"/>
    <w:rsid w:val="09DF7D70"/>
    <w:rsid w:val="0D4F5927"/>
    <w:rsid w:val="0E170EEF"/>
    <w:rsid w:val="1024699B"/>
    <w:rsid w:val="10405BE9"/>
    <w:rsid w:val="11FB1978"/>
    <w:rsid w:val="12596017"/>
    <w:rsid w:val="13A152F9"/>
    <w:rsid w:val="147F5631"/>
    <w:rsid w:val="16DF4E52"/>
    <w:rsid w:val="20902652"/>
    <w:rsid w:val="20D579A1"/>
    <w:rsid w:val="251A1539"/>
    <w:rsid w:val="29A25A23"/>
    <w:rsid w:val="2C50053F"/>
    <w:rsid w:val="2DFC5166"/>
    <w:rsid w:val="2EF322ED"/>
    <w:rsid w:val="2F5E2951"/>
    <w:rsid w:val="31381D55"/>
    <w:rsid w:val="319C70C4"/>
    <w:rsid w:val="32D845D7"/>
    <w:rsid w:val="372569D8"/>
    <w:rsid w:val="3D4F7AA5"/>
    <w:rsid w:val="3D8F40BB"/>
    <w:rsid w:val="3FE27D2C"/>
    <w:rsid w:val="3FE73F8F"/>
    <w:rsid w:val="4216009E"/>
    <w:rsid w:val="428D386D"/>
    <w:rsid w:val="43DF3F79"/>
    <w:rsid w:val="51DD35C0"/>
    <w:rsid w:val="52214A5D"/>
    <w:rsid w:val="568F5455"/>
    <w:rsid w:val="5CD81B43"/>
    <w:rsid w:val="5DD862BA"/>
    <w:rsid w:val="5EE609BA"/>
    <w:rsid w:val="634926F8"/>
    <w:rsid w:val="649E44AA"/>
    <w:rsid w:val="65D901F2"/>
    <w:rsid w:val="69703616"/>
    <w:rsid w:val="6BD00EA7"/>
    <w:rsid w:val="6F790C33"/>
    <w:rsid w:val="71DC6E27"/>
    <w:rsid w:val="74CF4064"/>
    <w:rsid w:val="7C701CC8"/>
    <w:rsid w:val="7E0329F5"/>
    <w:rsid w:val="7ECC7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8">
    <w:name w:val="page number"/>
    <w:basedOn w:val="12"/>
    <w:qFormat/>
    <w:uiPriority w:val="0"/>
  </w:style>
  <w:style w:type="character" w:customStyle="1" w:styleId="19">
    <w:name w:val="tz_input"/>
    <w:basedOn w:val="12"/>
    <w:qFormat/>
    <w:uiPriority w:val="0"/>
    <w:rPr>
      <w:color w:val="A01211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2644</Words>
  <Characters>2684</Characters>
  <Lines>0</Lines>
  <Paragraphs>0</Paragraphs>
  <TotalTime>13</TotalTime>
  <ScaleCrop>false</ScaleCrop>
  <LinksUpToDate>false</LinksUpToDate>
  <CharactersWithSpaces>2687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小雅芬芳</cp:lastModifiedBy>
  <cp:lastPrinted>2023-09-16T12:54:00Z</cp:lastPrinted>
  <dcterms:modified xsi:type="dcterms:W3CDTF">2023-10-09T07:53:29Z</dcterms:modified>
  <dc:title>我姓趙，全場消費我买单的趙xoxo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8C3870DA2C7E4ACEAACA7FF88949DDD5</vt:lpwstr>
  </property>
</Properties>
</file>