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60" w:lineRule="atLeast"/>
        <w:jc w:val="center"/>
        <w:textAlignment w:val="auto"/>
        <w:rPr>
          <w:rFonts w:hint="eastAsia" w:ascii="方正小标宋_GBK" w:hAnsi="方正小标宋_GBK" w:eastAsia="方正小标宋_GBK" w:cs="方正小标宋_GBK"/>
          <w:kern w:val="0"/>
          <w:sz w:val="44"/>
          <w:szCs w:val="44"/>
        </w:rPr>
      </w:pPr>
      <w:bookmarkStart w:id="0" w:name="_GoBack"/>
      <w:bookmarkEnd w:id="0"/>
      <w:r>
        <w:rPr>
          <w:rFonts w:hint="eastAsia" w:ascii="方正小标宋_GBK" w:hAnsi="方正小标宋_GBK" w:eastAsia="方正小标宋_GBK" w:cs="方正小标宋_GBK"/>
          <w:kern w:val="0"/>
          <w:sz w:val="44"/>
          <w:szCs w:val="44"/>
          <w:lang w:val="en-US" w:eastAsia="zh-CN"/>
        </w:rPr>
        <w:t>南阳市</w:t>
      </w:r>
      <w:r>
        <w:rPr>
          <w:rFonts w:hint="eastAsia" w:ascii="方正小标宋_GBK" w:hAnsi="方正小标宋_GBK" w:eastAsia="方正小标宋_GBK" w:cs="方正小标宋_GBK"/>
          <w:kern w:val="0"/>
          <w:sz w:val="44"/>
          <w:szCs w:val="44"/>
        </w:rPr>
        <w:t>市场监督管理局</w:t>
      </w: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方正小标宋_GBK" w:hAnsi="方正小标宋_GBK" w:eastAsia="方正小标宋_GBK" w:cs="方正小标宋_GBK"/>
          <w:kern w:val="0"/>
          <w:sz w:val="44"/>
          <w:szCs w:val="44"/>
        </w:rPr>
      </w:pPr>
      <w:r>
        <w:rPr>
          <w:rFonts w:hint="eastAsia" w:ascii="方正小标宋_GBK" w:hAnsi="方正小标宋_GBK" w:eastAsia="方正小标宋_GBK" w:cs="方正小标宋_GBK"/>
          <w:kern w:val="0"/>
          <w:sz w:val="44"/>
          <w:szCs w:val="44"/>
        </w:rPr>
        <w:t>关于食品安全监督抽检情况的通告</w:t>
      </w: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atLeast"/>
        <w:jc w:val="center"/>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（202</w:t>
      </w:r>
      <w:r>
        <w:rPr>
          <w:rFonts w:hint="eastAsia" w:ascii="楷体_GB2312" w:hAnsi="楷体_GB2312" w:eastAsia="楷体_GB2312" w:cs="楷体_GB2312"/>
          <w:sz w:val="32"/>
          <w:szCs w:val="32"/>
          <w:lang w:val="en-US" w:eastAsia="zh-CN"/>
        </w:rPr>
        <w:t>3</w:t>
      </w:r>
      <w:r>
        <w:rPr>
          <w:rFonts w:hint="eastAsia" w:ascii="楷体_GB2312" w:hAnsi="楷体_GB2312" w:eastAsia="楷体_GB2312" w:cs="楷体_GB2312"/>
          <w:sz w:val="32"/>
          <w:szCs w:val="32"/>
        </w:rPr>
        <w:t>年第</w:t>
      </w:r>
      <w:r>
        <w:rPr>
          <w:rFonts w:hint="eastAsia" w:ascii="楷体_GB2312" w:hAnsi="楷体_GB2312" w:eastAsia="楷体_GB2312" w:cs="楷体_GB2312"/>
          <w:sz w:val="32"/>
          <w:szCs w:val="32"/>
          <w:lang w:val="en-US" w:eastAsia="zh-CN"/>
        </w:rPr>
        <w:t>9</w:t>
      </w:r>
      <w:r>
        <w:rPr>
          <w:rFonts w:hint="eastAsia" w:ascii="楷体_GB2312" w:hAnsi="楷体_GB2312" w:eastAsia="楷体_GB2312" w:cs="楷体_GB2312"/>
          <w:sz w:val="32"/>
          <w:szCs w:val="32"/>
        </w:rPr>
        <w:t>期）</w:t>
      </w:r>
    </w:p>
    <w:p>
      <w:pPr>
        <w:pStyle w:val="9"/>
        <w:keepNext w:val="0"/>
        <w:keepLines w:val="0"/>
        <w:pageBreakBefore w:val="0"/>
        <w:widowControl/>
        <w:kinsoku/>
        <w:wordWrap w:val="0"/>
        <w:overflowPunct/>
        <w:topLinePunct w:val="0"/>
        <w:autoSpaceDE/>
        <w:autoSpaceDN/>
        <w:bidi w:val="0"/>
        <w:adjustRightInd/>
        <w:snapToGrid/>
        <w:spacing w:line="560" w:lineRule="atLeast"/>
        <w:ind w:firstLine="480" w:firstLineChars="150"/>
        <w:textAlignment w:val="auto"/>
        <w:rPr>
          <w:rFonts w:ascii="Times New Roman" w:hAnsi="Times New Roman" w:eastAsia="仿宋" w:cs="Times New Roman"/>
          <w:kern w:val="2"/>
          <w:sz w:val="32"/>
          <w:szCs w:val="32"/>
        </w:rPr>
      </w:pPr>
    </w:p>
    <w:p>
      <w:pPr>
        <w:pStyle w:val="9"/>
        <w:keepNext w:val="0"/>
        <w:keepLines w:val="0"/>
        <w:pageBreakBefore w:val="0"/>
        <w:widowControl/>
        <w:kinsoku/>
        <w:wordWrap w:val="0"/>
        <w:overflowPunct/>
        <w:topLinePunct w:val="0"/>
        <w:autoSpaceDE/>
        <w:autoSpaceDN/>
        <w:bidi w:val="0"/>
        <w:adjustRightInd/>
        <w:snapToGrid w:val="0"/>
        <w:spacing w:line="560" w:lineRule="atLeast"/>
        <w:ind w:firstLine="640" w:firstLineChars="200"/>
        <w:textAlignment w:val="auto"/>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南阳市市场监督管理局</w:t>
      </w:r>
      <w:r>
        <w:rPr>
          <w:rFonts w:ascii="Times New Roman" w:hAnsi="Times New Roman" w:eastAsia="仿宋" w:cs="Times New Roman"/>
          <w:kern w:val="2"/>
          <w:sz w:val="32"/>
          <w:szCs w:val="32"/>
        </w:rPr>
        <w:t>组织抽检</w:t>
      </w:r>
      <w:r>
        <w:rPr>
          <w:rFonts w:hint="eastAsia" w:ascii="Times New Roman" w:hAnsi="Times New Roman" w:eastAsia="仿宋" w:cs="Times New Roman"/>
          <w:kern w:val="2"/>
          <w:sz w:val="32"/>
          <w:szCs w:val="32"/>
        </w:rPr>
        <w:t>调味品</w:t>
      </w:r>
      <w:r>
        <w:rPr>
          <w:rFonts w:hint="eastAsia" w:ascii="Times New Roman" w:hAnsi="Times New Roman" w:eastAsia="仿宋" w:cs="Times New Roman"/>
          <w:kern w:val="2"/>
          <w:sz w:val="32"/>
          <w:szCs w:val="32"/>
          <w:lang w:eastAsia="zh-CN"/>
        </w:rPr>
        <w:t>、餐饮食品、</w:t>
      </w:r>
      <w:r>
        <w:rPr>
          <w:rFonts w:hint="eastAsia" w:ascii="Times New Roman" w:hAnsi="Times New Roman" w:eastAsia="仿宋" w:cs="Times New Roman"/>
          <w:kern w:val="2"/>
          <w:sz w:val="32"/>
          <w:szCs w:val="32"/>
        </w:rPr>
        <w:t>粮食加工品、食用油、油脂及其制品、饮料、方便食品</w:t>
      </w:r>
      <w:r>
        <w:rPr>
          <w:rFonts w:hint="eastAsia" w:ascii="Times New Roman" w:hAnsi="Times New Roman" w:eastAsia="仿宋" w:cs="Times New Roman"/>
          <w:kern w:val="2"/>
          <w:sz w:val="32"/>
          <w:szCs w:val="32"/>
          <w:lang w:eastAsia="zh-CN"/>
        </w:rPr>
        <w:t>、</w:t>
      </w:r>
      <w:r>
        <w:rPr>
          <w:rFonts w:hint="eastAsia" w:ascii="Times New Roman" w:hAnsi="Times New Roman" w:eastAsia="仿宋" w:cs="Times New Roman"/>
          <w:kern w:val="2"/>
          <w:sz w:val="32"/>
          <w:szCs w:val="32"/>
        </w:rPr>
        <w:t>饼干、薯类和膨化食品、酒类、蔬菜制品</w:t>
      </w:r>
      <w:r>
        <w:rPr>
          <w:rFonts w:hint="eastAsia" w:ascii="Times New Roman" w:hAnsi="Times New Roman" w:eastAsia="仿宋" w:cs="Times New Roman"/>
          <w:kern w:val="2"/>
          <w:sz w:val="32"/>
          <w:szCs w:val="32"/>
          <w:lang w:eastAsia="zh-CN"/>
        </w:rPr>
        <w:t>、豆制品</w:t>
      </w:r>
      <w:r>
        <w:rPr>
          <w:rFonts w:hint="eastAsia" w:ascii="Times New Roman" w:hAnsi="Times New Roman" w:eastAsia="仿宋" w:cs="Times New Roman"/>
          <w:kern w:val="2"/>
          <w:sz w:val="32"/>
          <w:szCs w:val="32"/>
        </w:rPr>
        <w:t>、炒货食品及坚果制品、蛋制品、淀粉及淀粉制品、糕点、食用农产品</w:t>
      </w:r>
      <w:r>
        <w:rPr>
          <w:rFonts w:hint="eastAsia" w:ascii="Times New Roman" w:hAnsi="Times New Roman" w:eastAsia="仿宋" w:cs="Times New Roman"/>
          <w:kern w:val="2"/>
          <w:sz w:val="32"/>
          <w:szCs w:val="32"/>
          <w:lang w:val="en-US" w:eastAsia="zh-CN"/>
        </w:rPr>
        <w:t>等</w:t>
      </w:r>
      <w:r>
        <w:rPr>
          <w:rFonts w:hint="eastAsia" w:ascii="Times New Roman" w:hAnsi="Times New Roman" w:eastAsia="仿宋" w:cs="Times New Roman"/>
          <w:kern w:val="2"/>
          <w:sz w:val="32"/>
          <w:szCs w:val="32"/>
        </w:rPr>
        <w:t>食品大类1</w:t>
      </w:r>
      <w:r>
        <w:rPr>
          <w:rFonts w:hint="eastAsia" w:ascii="Times New Roman" w:hAnsi="Times New Roman" w:eastAsia="仿宋" w:cs="Times New Roman"/>
          <w:kern w:val="2"/>
          <w:sz w:val="32"/>
          <w:szCs w:val="32"/>
          <w:lang w:val="en-US" w:eastAsia="zh-CN"/>
        </w:rPr>
        <w:t>05</w:t>
      </w:r>
      <w:r>
        <w:rPr>
          <w:rFonts w:ascii="Times New Roman" w:hAnsi="Times New Roman" w:eastAsia="仿宋" w:cs="Times New Roman"/>
          <w:kern w:val="2"/>
          <w:sz w:val="32"/>
          <w:szCs w:val="32"/>
        </w:rPr>
        <w:t>批次样品，抽样检验项目合格样品</w:t>
      </w:r>
      <w:r>
        <w:rPr>
          <w:rFonts w:hint="eastAsia" w:ascii="Times New Roman" w:hAnsi="Times New Roman" w:eastAsia="仿宋" w:cs="Times New Roman"/>
          <w:kern w:val="2"/>
          <w:sz w:val="32"/>
          <w:szCs w:val="32"/>
        </w:rPr>
        <w:t>1</w:t>
      </w:r>
      <w:r>
        <w:rPr>
          <w:rFonts w:hint="eastAsia" w:ascii="Times New Roman" w:hAnsi="Times New Roman" w:eastAsia="仿宋" w:cs="Times New Roman"/>
          <w:kern w:val="2"/>
          <w:sz w:val="32"/>
          <w:szCs w:val="32"/>
          <w:lang w:val="en-US" w:eastAsia="zh-CN"/>
        </w:rPr>
        <w:t>03</w:t>
      </w:r>
      <w:r>
        <w:rPr>
          <w:rFonts w:ascii="Times New Roman" w:hAnsi="Times New Roman" w:eastAsia="仿宋" w:cs="Times New Roman"/>
          <w:kern w:val="2"/>
          <w:sz w:val="32"/>
          <w:szCs w:val="32"/>
        </w:rPr>
        <w:t>批次，不合格样品</w:t>
      </w:r>
      <w:r>
        <w:rPr>
          <w:rFonts w:hint="eastAsia" w:ascii="Times New Roman" w:hAnsi="Times New Roman" w:eastAsia="仿宋" w:cs="Times New Roman"/>
          <w:kern w:val="2"/>
          <w:sz w:val="32"/>
          <w:szCs w:val="32"/>
          <w:lang w:val="en-US" w:eastAsia="zh-CN"/>
        </w:rPr>
        <w:t>2</w:t>
      </w:r>
      <w:r>
        <w:rPr>
          <w:rFonts w:ascii="Times New Roman" w:hAnsi="Times New Roman" w:eastAsia="仿宋" w:cs="Times New Roman"/>
          <w:kern w:val="2"/>
          <w:sz w:val="32"/>
          <w:szCs w:val="32"/>
        </w:rPr>
        <w:t>批次。检验项目等具体情况见附件。具体情况通告如下：</w:t>
      </w:r>
    </w:p>
    <w:p>
      <w:pPr>
        <w:pStyle w:val="9"/>
        <w:keepNext w:val="0"/>
        <w:keepLines w:val="0"/>
        <w:pageBreakBefore w:val="0"/>
        <w:widowControl/>
        <w:kinsoku/>
        <w:wordWrap w:val="0"/>
        <w:overflowPunct/>
        <w:topLinePunct w:val="0"/>
        <w:autoSpaceDE/>
        <w:autoSpaceDN/>
        <w:bidi w:val="0"/>
        <w:adjustRightInd/>
        <w:snapToGrid w:val="0"/>
        <w:spacing w:line="560" w:lineRule="atLeast"/>
        <w:ind w:firstLine="640" w:firstLineChars="200"/>
        <w:jc w:val="both"/>
        <w:textAlignment w:val="auto"/>
        <w:rPr>
          <w:rFonts w:ascii="Times New Roman" w:hAnsi="Times New Roman" w:eastAsia="仿宋" w:cs="Times New Roman"/>
          <w:kern w:val="2"/>
          <w:sz w:val="32"/>
          <w:szCs w:val="32"/>
        </w:rPr>
      </w:pPr>
      <w:r>
        <w:rPr>
          <w:rFonts w:ascii="Times New Roman" w:hAnsi="Times New Roman" w:eastAsia="黑体" w:cs="Times New Roman"/>
          <w:kern w:val="2"/>
          <w:sz w:val="32"/>
          <w:szCs w:val="32"/>
        </w:rPr>
        <w:t>一、不合格产品情况</w:t>
      </w:r>
    </w:p>
    <w:p>
      <w:pPr>
        <w:pStyle w:val="9"/>
        <w:keepNext w:val="0"/>
        <w:keepLines w:val="0"/>
        <w:pageBreakBefore w:val="0"/>
        <w:widowControl/>
        <w:numPr>
          <w:ilvl w:val="0"/>
          <w:numId w:val="0"/>
        </w:numPr>
        <w:kinsoku/>
        <w:wordWrap w:val="0"/>
        <w:overflowPunct/>
        <w:topLinePunct w:val="0"/>
        <w:autoSpaceDE/>
        <w:autoSpaceDN/>
        <w:bidi w:val="0"/>
        <w:adjustRightInd/>
        <w:snapToGrid w:val="0"/>
        <w:spacing w:line="560" w:lineRule="atLeast"/>
        <w:ind w:firstLine="640" w:firstLineChars="200"/>
        <w:jc w:val="both"/>
        <w:textAlignment w:val="auto"/>
        <w:rPr>
          <w:rFonts w:ascii="Times New Roman" w:hAnsi="Times New Roman" w:eastAsia="仿宋" w:cs="Times New Roman"/>
          <w:color w:val="auto"/>
          <w:kern w:val="2"/>
          <w:sz w:val="32"/>
          <w:szCs w:val="32"/>
          <w:lang w:val="en-US" w:eastAsia="zh-CN" w:bidi="ar-SA"/>
        </w:rPr>
      </w:pPr>
      <w:r>
        <w:rPr>
          <w:rFonts w:hint="eastAsia" w:ascii="Times New Roman" w:hAnsi="Times New Roman" w:eastAsia="仿宋" w:cs="Times New Roman"/>
          <w:color w:val="auto"/>
          <w:kern w:val="2"/>
          <w:sz w:val="32"/>
          <w:szCs w:val="32"/>
          <w:lang w:val="en-US" w:eastAsia="zh-CN" w:bidi="ar-SA"/>
        </w:rPr>
        <w:t>1.桐柏县城关百家乐副食店经销</w:t>
      </w:r>
      <w:r>
        <w:rPr>
          <w:rFonts w:ascii="Times New Roman" w:hAnsi="Times New Roman" w:eastAsia="仿宋" w:cs="Times New Roman"/>
          <w:color w:val="auto"/>
          <w:kern w:val="2"/>
          <w:sz w:val="32"/>
          <w:szCs w:val="32"/>
          <w:lang w:val="en-US" w:eastAsia="zh-CN" w:bidi="ar-SA"/>
        </w:rPr>
        <w:t>的</w:t>
      </w:r>
      <w:r>
        <w:rPr>
          <w:rFonts w:hint="eastAsia" w:ascii="Times New Roman" w:hAnsi="Times New Roman" w:eastAsia="仿宋" w:cs="Times New Roman"/>
          <w:color w:val="auto"/>
          <w:kern w:val="2"/>
          <w:sz w:val="32"/>
          <w:szCs w:val="32"/>
          <w:lang w:val="en-US" w:eastAsia="zh-CN" w:bidi="ar-SA"/>
        </w:rPr>
        <w:t>1批次长豆角</w:t>
      </w:r>
      <w:r>
        <w:rPr>
          <w:rFonts w:ascii="Times New Roman" w:hAnsi="Times New Roman" w:eastAsia="仿宋" w:cs="Times New Roman"/>
          <w:color w:val="auto"/>
          <w:kern w:val="2"/>
          <w:sz w:val="32"/>
          <w:szCs w:val="32"/>
          <w:lang w:val="en-US" w:eastAsia="zh-CN" w:bidi="ar-SA"/>
        </w:rPr>
        <w:t>,</w:t>
      </w:r>
      <w:r>
        <w:rPr>
          <w:rFonts w:hint="eastAsia" w:ascii="Times New Roman" w:hAnsi="Times New Roman" w:eastAsia="仿宋" w:cs="Times New Roman"/>
          <w:color w:val="auto"/>
          <w:kern w:val="2"/>
          <w:sz w:val="32"/>
          <w:szCs w:val="32"/>
          <w:lang w:val="en-US" w:eastAsia="zh-CN" w:bidi="ar-SA"/>
        </w:rPr>
        <w:t>三唑磷</w:t>
      </w:r>
      <w:r>
        <w:rPr>
          <w:rFonts w:ascii="Times New Roman" w:hAnsi="Times New Roman" w:eastAsia="仿宋" w:cs="Times New Roman"/>
          <w:color w:val="auto"/>
          <w:kern w:val="2"/>
          <w:sz w:val="32"/>
          <w:szCs w:val="32"/>
          <w:lang w:val="en-US" w:eastAsia="zh-CN" w:bidi="ar-SA"/>
        </w:rPr>
        <w:t>检出值为</w:t>
      </w:r>
      <w:r>
        <w:rPr>
          <w:rFonts w:hint="eastAsia" w:ascii="Times New Roman" w:hAnsi="Times New Roman" w:eastAsia="仿宋" w:cs="Times New Roman"/>
          <w:color w:val="auto"/>
          <w:kern w:val="2"/>
          <w:sz w:val="32"/>
          <w:szCs w:val="32"/>
          <w:lang w:val="en-US" w:eastAsia="zh-CN" w:bidi="ar-SA"/>
        </w:rPr>
        <w:t>2.10m</w:t>
      </w:r>
      <w:r>
        <w:rPr>
          <w:rFonts w:ascii="Times New Roman" w:hAnsi="Times New Roman" w:eastAsia="仿宋" w:cs="Times New Roman"/>
          <w:color w:val="auto"/>
          <w:kern w:val="2"/>
          <w:sz w:val="32"/>
          <w:szCs w:val="32"/>
          <w:lang w:val="en-US" w:eastAsia="zh-CN" w:bidi="ar-SA"/>
        </w:rPr>
        <w:t>g/kg,标准规定为</w:t>
      </w:r>
      <w:r>
        <w:rPr>
          <w:rFonts w:hint="eastAsia" w:ascii="Times New Roman" w:hAnsi="Times New Roman" w:eastAsia="仿宋" w:cs="Times New Roman"/>
          <w:color w:val="auto"/>
          <w:kern w:val="2"/>
          <w:sz w:val="32"/>
          <w:szCs w:val="32"/>
          <w:lang w:val="en-US" w:eastAsia="zh-CN" w:bidi="ar-SA"/>
        </w:rPr>
        <w:t>≤0.05m</w:t>
      </w:r>
      <w:r>
        <w:rPr>
          <w:rFonts w:ascii="Times New Roman" w:hAnsi="Times New Roman" w:eastAsia="仿宋" w:cs="Times New Roman"/>
          <w:color w:val="auto"/>
          <w:kern w:val="2"/>
          <w:sz w:val="32"/>
          <w:szCs w:val="32"/>
          <w:lang w:val="en-US" w:eastAsia="zh-CN" w:bidi="ar-SA"/>
        </w:rPr>
        <w:t>g/kg</w:t>
      </w:r>
      <w:r>
        <w:rPr>
          <w:rFonts w:hint="eastAsia" w:ascii="Times New Roman" w:hAnsi="Times New Roman" w:eastAsia="仿宋" w:cs="Times New Roman"/>
          <w:color w:val="auto"/>
          <w:kern w:val="2"/>
          <w:sz w:val="32"/>
          <w:szCs w:val="32"/>
          <w:lang w:val="en-US" w:eastAsia="zh-CN" w:bidi="ar-SA"/>
        </w:rPr>
        <w:t>，</w:t>
      </w:r>
      <w:r>
        <w:rPr>
          <w:rFonts w:ascii="Times New Roman" w:hAnsi="Times New Roman" w:eastAsia="仿宋" w:cs="Times New Roman"/>
          <w:color w:val="auto"/>
          <w:kern w:val="2"/>
          <w:sz w:val="32"/>
          <w:szCs w:val="32"/>
          <w:lang w:val="en-US" w:eastAsia="zh-CN" w:bidi="ar-SA"/>
        </w:rPr>
        <w:t>检验机构为河南</w:t>
      </w:r>
      <w:r>
        <w:rPr>
          <w:rFonts w:hint="eastAsia" w:ascii="Times New Roman" w:hAnsi="Times New Roman" w:eastAsia="仿宋" w:cs="Times New Roman"/>
          <w:color w:val="auto"/>
          <w:kern w:val="2"/>
          <w:sz w:val="32"/>
          <w:szCs w:val="32"/>
          <w:lang w:val="en-US" w:eastAsia="zh-CN" w:bidi="ar-SA"/>
        </w:rPr>
        <w:t>省京测</w:t>
      </w:r>
      <w:r>
        <w:rPr>
          <w:rFonts w:ascii="Times New Roman" w:hAnsi="Times New Roman" w:eastAsia="仿宋" w:cs="Times New Roman"/>
          <w:color w:val="auto"/>
          <w:kern w:val="2"/>
          <w:sz w:val="32"/>
          <w:szCs w:val="32"/>
          <w:lang w:val="en-US" w:eastAsia="zh-CN" w:bidi="ar-SA"/>
        </w:rPr>
        <w:t>检测技术有限公司。</w:t>
      </w:r>
    </w:p>
    <w:p>
      <w:pPr>
        <w:pStyle w:val="9"/>
        <w:keepNext w:val="0"/>
        <w:keepLines w:val="0"/>
        <w:pageBreakBefore w:val="0"/>
        <w:widowControl/>
        <w:kinsoku/>
        <w:wordWrap w:val="0"/>
        <w:overflowPunct/>
        <w:topLinePunct w:val="0"/>
        <w:autoSpaceDE/>
        <w:autoSpaceDN/>
        <w:bidi w:val="0"/>
        <w:adjustRightInd/>
        <w:snapToGrid w:val="0"/>
        <w:spacing w:line="560" w:lineRule="atLeast"/>
        <w:ind w:firstLine="640" w:firstLineChars="200"/>
        <w:jc w:val="both"/>
        <w:textAlignment w:val="auto"/>
        <w:rPr>
          <w:rFonts w:hint="eastAsia" w:ascii="Times New Roman" w:hAnsi="Times New Roman" w:eastAsia="仿宋" w:cs="Times New Roman"/>
          <w:kern w:val="2"/>
          <w:sz w:val="32"/>
          <w:szCs w:val="32"/>
          <w:lang w:val="en-US" w:eastAsia="zh-CN"/>
        </w:rPr>
      </w:pPr>
      <w:r>
        <w:rPr>
          <w:rFonts w:hint="eastAsia" w:ascii="Times New Roman" w:hAnsi="Times New Roman" w:eastAsia="仿宋" w:cs="Times New Roman"/>
          <w:kern w:val="2"/>
          <w:sz w:val="32"/>
          <w:szCs w:val="32"/>
          <w:lang w:val="en-US" w:eastAsia="zh-CN"/>
        </w:rPr>
        <w:t>2.南阳市新华城市广场千里香馄饨自制的小碗（自行消毒并清洗）,大肠菌群检出,标准规定为不得检出,检验机构为河南省京测检测技术有限公司。</w:t>
      </w:r>
    </w:p>
    <w:p>
      <w:pPr>
        <w:pStyle w:val="9"/>
        <w:keepNext w:val="0"/>
        <w:keepLines w:val="0"/>
        <w:pageBreakBefore w:val="0"/>
        <w:widowControl/>
        <w:kinsoku/>
        <w:wordWrap w:val="0"/>
        <w:overflowPunct/>
        <w:topLinePunct w:val="0"/>
        <w:autoSpaceDE/>
        <w:autoSpaceDN/>
        <w:bidi w:val="0"/>
        <w:adjustRightInd/>
        <w:snapToGrid w:val="0"/>
        <w:spacing w:line="560" w:lineRule="atLeast"/>
        <w:ind w:firstLine="640" w:firstLineChars="200"/>
        <w:jc w:val="both"/>
        <w:textAlignment w:val="auto"/>
        <w:rPr>
          <w:rFonts w:ascii="Times New Roman" w:hAnsi="Times New Roman" w:eastAsia="仿宋" w:cs="Times New Roman"/>
          <w:kern w:val="2"/>
          <w:sz w:val="32"/>
          <w:szCs w:val="32"/>
        </w:rPr>
      </w:pPr>
      <w:r>
        <w:rPr>
          <w:rFonts w:ascii="Times New Roman" w:hAnsi="Times New Roman" w:eastAsia="黑体" w:cs="Times New Roman"/>
          <w:kern w:val="2"/>
          <w:sz w:val="32"/>
          <w:szCs w:val="32"/>
        </w:rPr>
        <w:t>二、处置措施</w:t>
      </w:r>
    </w:p>
    <w:p>
      <w:pPr>
        <w:keepNext w:val="0"/>
        <w:keepLines w:val="0"/>
        <w:pageBreakBefore w:val="0"/>
        <w:widowControl/>
        <w:shd w:val="clear" w:color="auto" w:fill="FFFFFF"/>
        <w:kinsoku/>
        <w:overflowPunct/>
        <w:topLinePunct w:val="0"/>
        <w:autoSpaceDE/>
        <w:autoSpaceDN/>
        <w:bidi w:val="0"/>
        <w:adjustRightInd/>
        <w:snapToGrid w:val="0"/>
        <w:spacing w:line="560" w:lineRule="atLeast"/>
        <w:ind w:firstLine="640" w:firstLineChars="200"/>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南阳市市场监督管理局</w:t>
      </w:r>
      <w:r>
        <w:rPr>
          <w:rFonts w:ascii="Times New Roman" w:hAnsi="Times New Roman" w:eastAsia="仿宋" w:cs="Times New Roman"/>
          <w:sz w:val="32"/>
          <w:szCs w:val="32"/>
        </w:rPr>
        <w:t>针对抽检发现的问题，已要求</w:t>
      </w:r>
      <w:r>
        <w:rPr>
          <w:rFonts w:hint="eastAsia" w:ascii="Times New Roman" w:hAnsi="Times New Roman" w:eastAsia="仿宋" w:cs="Times New Roman"/>
          <w:sz w:val="32"/>
          <w:szCs w:val="32"/>
          <w:lang w:val="en-US" w:eastAsia="zh-CN"/>
        </w:rPr>
        <w:t>桐柏县市场监督管理局、南阳市市场监督管理局卧龙分局</w:t>
      </w:r>
      <w:r>
        <w:rPr>
          <w:rFonts w:hint="eastAsia" w:ascii="Times New Roman" w:hAnsi="Times New Roman" w:eastAsia="仿宋" w:cs="Times New Roman"/>
          <w:sz w:val="32"/>
          <w:szCs w:val="32"/>
        </w:rPr>
        <w:t>等</w:t>
      </w:r>
      <w:r>
        <w:rPr>
          <w:rFonts w:ascii="Times New Roman" w:hAnsi="Times New Roman" w:eastAsia="仿宋" w:cs="Times New Roman"/>
          <w:sz w:val="32"/>
          <w:szCs w:val="32"/>
        </w:rPr>
        <w:t>市场监管部门对涉及单位依法处理，责令其查清不合格产品的批次、数量、流向，召回不合格产品，采取下架等措施控制风险，分析原因进行整改，并对存在的违法行为依法查处。</w:t>
      </w:r>
    </w:p>
    <w:p>
      <w:pPr>
        <w:pStyle w:val="9"/>
        <w:keepNext w:val="0"/>
        <w:keepLines w:val="0"/>
        <w:pageBreakBefore w:val="0"/>
        <w:widowControl/>
        <w:kinsoku/>
        <w:wordWrap w:val="0"/>
        <w:overflowPunct/>
        <w:topLinePunct w:val="0"/>
        <w:autoSpaceDE/>
        <w:autoSpaceDN/>
        <w:bidi w:val="0"/>
        <w:adjustRightInd/>
        <w:snapToGrid w:val="0"/>
        <w:spacing w:line="560" w:lineRule="atLeast"/>
        <w:ind w:firstLine="640" w:firstLineChars="200"/>
        <w:jc w:val="both"/>
        <w:textAlignment w:val="auto"/>
        <w:rPr>
          <w:rFonts w:ascii="Times New Roman" w:hAnsi="Times New Roman" w:eastAsia="仿宋" w:cs="Times New Roman"/>
          <w:kern w:val="2"/>
          <w:sz w:val="32"/>
          <w:szCs w:val="32"/>
        </w:rPr>
      </w:pPr>
      <w:r>
        <w:rPr>
          <w:rFonts w:ascii="Times New Roman" w:hAnsi="Times New Roman" w:eastAsia="仿宋" w:cs="Times New Roman"/>
          <w:kern w:val="2"/>
          <w:sz w:val="32"/>
          <w:szCs w:val="32"/>
        </w:rPr>
        <w:t>特别提醒广大消费者，注意饮食安全，遇到食品安全问题，请积极参与食品安全监督，拨打12315投诉举报电话进行投诉或举报。</w:t>
      </w:r>
    </w:p>
    <w:p>
      <w:pPr>
        <w:pStyle w:val="9"/>
        <w:keepNext w:val="0"/>
        <w:keepLines w:val="0"/>
        <w:pageBreakBefore w:val="0"/>
        <w:widowControl/>
        <w:kinsoku/>
        <w:wordWrap w:val="0"/>
        <w:overflowPunct/>
        <w:topLinePunct w:val="0"/>
        <w:autoSpaceDE/>
        <w:autoSpaceDN/>
        <w:bidi w:val="0"/>
        <w:adjustRightInd/>
        <w:snapToGrid w:val="0"/>
        <w:spacing w:line="560" w:lineRule="atLeast"/>
        <w:ind w:firstLine="640" w:firstLineChars="200"/>
        <w:jc w:val="both"/>
        <w:textAlignment w:val="auto"/>
        <w:rPr>
          <w:rFonts w:ascii="Times New Roman" w:hAnsi="Times New Roman" w:eastAsia="仿宋" w:cs="Times New Roman"/>
          <w:kern w:val="2"/>
          <w:sz w:val="32"/>
          <w:szCs w:val="32"/>
        </w:rPr>
      </w:pPr>
      <w:r>
        <w:rPr>
          <w:rFonts w:ascii="Times New Roman" w:hAnsi="Times New Roman" w:eastAsia="仿宋" w:cs="Times New Roman"/>
          <w:kern w:val="2"/>
          <w:sz w:val="32"/>
          <w:szCs w:val="32"/>
        </w:rPr>
        <w:t>特此通告。</w:t>
      </w:r>
    </w:p>
    <w:p>
      <w:pPr>
        <w:pStyle w:val="9"/>
        <w:keepNext w:val="0"/>
        <w:keepLines w:val="0"/>
        <w:pageBreakBefore w:val="0"/>
        <w:widowControl/>
        <w:kinsoku/>
        <w:wordWrap w:val="0"/>
        <w:overflowPunct/>
        <w:topLinePunct w:val="0"/>
        <w:autoSpaceDE/>
        <w:autoSpaceDN/>
        <w:bidi w:val="0"/>
        <w:adjustRightInd/>
        <w:snapToGrid w:val="0"/>
        <w:spacing w:line="560" w:lineRule="atLeast"/>
        <w:ind w:firstLine="640" w:firstLineChars="200"/>
        <w:jc w:val="both"/>
        <w:textAlignment w:val="auto"/>
        <w:rPr>
          <w:rFonts w:ascii="Times New Roman" w:hAnsi="Times New Roman" w:eastAsia="仿宋" w:cs="Times New Roman"/>
          <w:kern w:val="2"/>
          <w:sz w:val="32"/>
          <w:szCs w:val="32"/>
        </w:rPr>
      </w:pPr>
    </w:p>
    <w:p>
      <w:pPr>
        <w:pStyle w:val="9"/>
        <w:keepNext w:val="0"/>
        <w:keepLines w:val="0"/>
        <w:pageBreakBefore w:val="0"/>
        <w:widowControl/>
        <w:kinsoku/>
        <w:wordWrap w:val="0"/>
        <w:overflowPunct/>
        <w:topLinePunct w:val="0"/>
        <w:autoSpaceDE/>
        <w:autoSpaceDN/>
        <w:bidi w:val="0"/>
        <w:adjustRightInd/>
        <w:snapToGrid w:val="0"/>
        <w:spacing w:line="560" w:lineRule="atLeast"/>
        <w:ind w:firstLine="640" w:firstLineChars="200"/>
        <w:jc w:val="both"/>
        <w:textAlignment w:val="auto"/>
        <w:rPr>
          <w:rFonts w:ascii="Times New Roman" w:hAnsi="Times New Roman" w:eastAsia="仿宋" w:cs="Times New Roman"/>
          <w:kern w:val="2"/>
          <w:sz w:val="32"/>
          <w:szCs w:val="32"/>
        </w:rPr>
      </w:pPr>
      <w:r>
        <w:rPr>
          <w:rFonts w:ascii="Times New Roman" w:hAnsi="Times New Roman" w:eastAsia="仿宋" w:cs="Times New Roman"/>
          <w:kern w:val="2"/>
          <w:sz w:val="32"/>
          <w:szCs w:val="32"/>
        </w:rPr>
        <w:t xml:space="preserve">    附件 1.本次检测项目</w:t>
      </w:r>
    </w:p>
    <w:p>
      <w:pPr>
        <w:pStyle w:val="9"/>
        <w:keepNext w:val="0"/>
        <w:keepLines w:val="0"/>
        <w:pageBreakBefore w:val="0"/>
        <w:widowControl/>
        <w:kinsoku/>
        <w:wordWrap w:val="0"/>
        <w:overflowPunct/>
        <w:topLinePunct w:val="0"/>
        <w:autoSpaceDE/>
        <w:autoSpaceDN/>
        <w:bidi w:val="0"/>
        <w:adjustRightInd/>
        <w:snapToGrid w:val="0"/>
        <w:spacing w:line="560" w:lineRule="atLeast"/>
        <w:ind w:firstLine="640" w:firstLineChars="200"/>
        <w:textAlignment w:val="auto"/>
        <w:rPr>
          <w:rFonts w:ascii="Times New Roman" w:hAnsi="Times New Roman" w:eastAsia="仿宋" w:cs="Times New Roman"/>
          <w:kern w:val="2"/>
          <w:sz w:val="32"/>
          <w:szCs w:val="32"/>
        </w:rPr>
      </w:pPr>
      <w:r>
        <w:rPr>
          <w:rFonts w:ascii="Times New Roman" w:hAnsi="Times New Roman" w:eastAsia="仿宋" w:cs="Times New Roman"/>
          <w:kern w:val="2"/>
          <w:sz w:val="32"/>
          <w:szCs w:val="32"/>
        </w:rPr>
        <w:t xml:space="preserve">    </w:t>
      </w:r>
      <w:r>
        <w:rPr>
          <w:rFonts w:hint="eastAsia" w:ascii="Times New Roman" w:hAnsi="Times New Roman" w:eastAsia="仿宋" w:cs="Times New Roman"/>
          <w:kern w:val="2"/>
          <w:sz w:val="32"/>
          <w:szCs w:val="32"/>
        </w:rPr>
        <w:t xml:space="preserve">     </w:t>
      </w:r>
      <w:r>
        <w:rPr>
          <w:rFonts w:hint="eastAsia" w:ascii="Times New Roman" w:hAnsi="Times New Roman" w:eastAsia="仿宋" w:cs="Times New Roman"/>
          <w:kern w:val="2"/>
          <w:sz w:val="32"/>
          <w:szCs w:val="32"/>
          <w:lang w:val="en-US" w:eastAsia="zh-CN"/>
        </w:rPr>
        <w:t>2</w:t>
      </w:r>
      <w:r>
        <w:rPr>
          <w:rFonts w:ascii="Times New Roman" w:hAnsi="Times New Roman" w:eastAsia="仿宋" w:cs="Times New Roman"/>
          <w:kern w:val="2"/>
          <w:sz w:val="32"/>
          <w:szCs w:val="32"/>
        </w:rPr>
        <w:t>.食品安全监督抽检不合格产品信息</w:t>
      </w:r>
    </w:p>
    <w:p>
      <w:pPr>
        <w:pStyle w:val="9"/>
        <w:keepNext w:val="0"/>
        <w:keepLines w:val="0"/>
        <w:pageBreakBefore w:val="0"/>
        <w:widowControl/>
        <w:kinsoku/>
        <w:wordWrap w:val="0"/>
        <w:overflowPunct/>
        <w:topLinePunct w:val="0"/>
        <w:autoSpaceDE/>
        <w:autoSpaceDN/>
        <w:bidi w:val="0"/>
        <w:adjustRightInd/>
        <w:snapToGrid w:val="0"/>
        <w:spacing w:line="560" w:lineRule="atLeast"/>
        <w:ind w:firstLine="640" w:firstLineChars="200"/>
        <w:textAlignment w:val="auto"/>
        <w:rPr>
          <w:rFonts w:ascii="Times New Roman" w:hAnsi="Times New Roman" w:eastAsia="仿宋" w:cs="Times New Roman"/>
          <w:kern w:val="2"/>
          <w:sz w:val="32"/>
          <w:szCs w:val="32"/>
        </w:rPr>
      </w:pPr>
      <w:r>
        <w:rPr>
          <w:rFonts w:ascii="Times New Roman" w:hAnsi="Times New Roman" w:eastAsia="仿宋" w:cs="Times New Roman"/>
          <w:kern w:val="2"/>
          <w:sz w:val="32"/>
          <w:szCs w:val="32"/>
        </w:rPr>
        <w:t xml:space="preserve">   </w:t>
      </w:r>
      <w:r>
        <w:rPr>
          <w:rFonts w:hint="eastAsia" w:ascii="Times New Roman" w:hAnsi="Times New Roman" w:eastAsia="仿宋" w:cs="Times New Roman"/>
          <w:kern w:val="2"/>
          <w:sz w:val="32"/>
          <w:szCs w:val="32"/>
        </w:rPr>
        <w:t xml:space="preserve">     </w:t>
      </w:r>
      <w:r>
        <w:rPr>
          <w:rFonts w:ascii="Times New Roman" w:hAnsi="Times New Roman" w:eastAsia="仿宋" w:cs="Times New Roman"/>
          <w:kern w:val="2"/>
          <w:sz w:val="32"/>
          <w:szCs w:val="32"/>
        </w:rPr>
        <w:t xml:space="preserve"> </w:t>
      </w:r>
      <w:r>
        <w:rPr>
          <w:rFonts w:hint="eastAsia" w:ascii="Times New Roman" w:hAnsi="Times New Roman" w:eastAsia="仿宋" w:cs="Times New Roman"/>
          <w:kern w:val="2"/>
          <w:sz w:val="32"/>
          <w:szCs w:val="32"/>
          <w:lang w:val="en-US" w:eastAsia="zh-CN"/>
        </w:rPr>
        <w:t>3</w:t>
      </w:r>
      <w:r>
        <w:rPr>
          <w:rFonts w:ascii="Times New Roman" w:hAnsi="Times New Roman" w:eastAsia="仿宋" w:cs="Times New Roman"/>
          <w:kern w:val="2"/>
          <w:sz w:val="32"/>
          <w:szCs w:val="32"/>
        </w:rPr>
        <w:t>.食品安全监督抽检合格产品信息</w:t>
      </w:r>
    </w:p>
    <w:p>
      <w:pPr>
        <w:pStyle w:val="9"/>
        <w:widowControl/>
        <w:wordWrap w:val="0"/>
        <w:snapToGrid w:val="0"/>
        <w:spacing w:line="580" w:lineRule="exact"/>
        <w:ind w:firstLine="640" w:firstLineChars="200"/>
        <w:rPr>
          <w:rFonts w:ascii="Times New Roman" w:hAnsi="Times New Roman" w:eastAsia="仿宋" w:cs="Times New Roman"/>
          <w:kern w:val="2"/>
          <w:sz w:val="32"/>
          <w:szCs w:val="32"/>
        </w:rPr>
      </w:pPr>
    </w:p>
    <w:p>
      <w:pPr>
        <w:pStyle w:val="9"/>
        <w:widowControl/>
        <w:wordWrap w:val="0"/>
        <w:snapToGrid w:val="0"/>
        <w:spacing w:line="580" w:lineRule="exact"/>
        <w:ind w:firstLine="640" w:firstLineChars="200"/>
        <w:rPr>
          <w:rFonts w:ascii="Times New Roman" w:hAnsi="Times New Roman" w:eastAsia="仿宋" w:cs="Times New Roman"/>
          <w:kern w:val="2"/>
          <w:sz w:val="32"/>
          <w:szCs w:val="32"/>
        </w:rPr>
      </w:pPr>
    </w:p>
    <w:p>
      <w:pPr>
        <w:pStyle w:val="9"/>
        <w:widowControl/>
        <w:snapToGrid w:val="0"/>
        <w:spacing w:line="580" w:lineRule="exact"/>
        <w:ind w:right="800" w:firstLine="640" w:firstLineChars="200"/>
        <w:jc w:val="center"/>
        <w:rPr>
          <w:rFonts w:ascii="Times New Roman" w:hAnsi="Times New Roman" w:eastAsia="仿宋" w:cs="Times New Roman"/>
          <w:kern w:val="2"/>
          <w:sz w:val="32"/>
          <w:szCs w:val="32"/>
        </w:rPr>
      </w:pPr>
      <w:r>
        <w:rPr>
          <w:rFonts w:hint="eastAsia" w:ascii="Times New Roman" w:hAnsi="Times New Roman" w:eastAsia="仿宋" w:cs="Times New Roman"/>
          <w:kern w:val="2"/>
          <w:sz w:val="32"/>
          <w:szCs w:val="32"/>
        </w:rPr>
        <w:t xml:space="preserve">                   </w:t>
      </w:r>
    </w:p>
    <w:p>
      <w:pPr>
        <w:pStyle w:val="9"/>
        <w:widowControl w:val="0"/>
        <w:adjustRightInd/>
        <w:spacing w:before="0" w:after="0" w:line="560" w:lineRule="atLeast"/>
        <w:jc w:val="both"/>
        <w:textAlignment w:val="auto"/>
        <w:outlineLvl w:val="9"/>
        <w:rPr>
          <w:rFonts w:ascii="Times New Roman" w:hAnsi="Times New Roman" w:eastAsia="仿宋" w:cs="Times New Roman"/>
          <w:kern w:val="2"/>
          <w:sz w:val="32"/>
          <w:szCs w:val="32"/>
        </w:rPr>
      </w:pPr>
      <w:r>
        <w:rPr>
          <w:rFonts w:ascii="Times New Roman" w:hAnsi="Times New Roman" w:eastAsia="仿宋" w:cs="Times New Roman"/>
          <w:kern w:val="2"/>
          <w:sz w:val="32"/>
          <w:szCs w:val="32"/>
        </w:rPr>
        <w:br w:type="page"/>
      </w:r>
      <w:r>
        <w:rPr>
          <w:rFonts w:ascii="Times New Roman" w:hAnsi="Times New Roman" w:eastAsia="黑体" w:cs="Times New Roman"/>
          <w:bCs/>
          <w:sz w:val="32"/>
          <w:szCs w:val="32"/>
        </w:rPr>
        <w:t>附件1</w:t>
      </w:r>
    </w:p>
    <w:p>
      <w:pPr>
        <w:widowControl w:val="0"/>
        <w:adjustRightInd/>
        <w:spacing w:before="0" w:after="0" w:line="560" w:lineRule="atLeast"/>
        <w:textAlignment w:val="auto"/>
        <w:outlineLvl w:val="9"/>
        <w:rPr>
          <w:rFonts w:ascii="Times New Roman" w:hAnsi="Times New Roman" w:eastAsia="仿宋" w:cs="Times New Roman"/>
          <w:sz w:val="32"/>
          <w:szCs w:val="32"/>
        </w:rPr>
      </w:pPr>
    </w:p>
    <w:p>
      <w:pPr>
        <w:widowControl w:val="0"/>
        <w:adjustRightInd/>
        <w:spacing w:before="0" w:after="0" w:line="560" w:lineRule="atLeas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本次检验项目</w:t>
      </w:r>
    </w:p>
    <w:p>
      <w:pPr>
        <w:widowControl w:val="0"/>
        <w:adjustRightInd/>
        <w:spacing w:before="0" w:after="0" w:line="560" w:lineRule="atLeast"/>
        <w:textAlignment w:val="auto"/>
        <w:outlineLvl w:val="9"/>
        <w:rPr>
          <w:rFonts w:ascii="Times New Roman" w:hAnsi="Times New Roman" w:eastAsia="仿宋" w:cs="Times New Roman"/>
          <w:b/>
          <w:bCs/>
          <w:sz w:val="36"/>
          <w:szCs w:val="36"/>
        </w:rPr>
      </w:pPr>
    </w:p>
    <w:p>
      <w:pPr>
        <w:widowControl w:val="0"/>
        <w:numPr>
          <w:ilvl w:val="0"/>
          <w:numId w:val="1"/>
        </w:numPr>
        <w:adjustRightInd/>
        <w:spacing w:before="0" w:after="0" w:line="560" w:lineRule="atLeast"/>
        <w:ind w:firstLine="640" w:firstLineChars="200"/>
        <w:textAlignment w:val="auto"/>
        <w:outlineLvl w:val="9"/>
        <w:rPr>
          <w:rFonts w:ascii="Times New Roman" w:hAnsi="Times New Roman" w:eastAsia="黑体" w:cs="Times New Roman"/>
          <w:sz w:val="32"/>
          <w:szCs w:val="32"/>
        </w:rPr>
      </w:pPr>
      <w:r>
        <w:rPr>
          <w:rFonts w:hint="eastAsia" w:ascii="Times New Roman" w:hAnsi="Times New Roman" w:eastAsia="黑体" w:cs="Times New Roman"/>
          <w:sz w:val="32"/>
          <w:szCs w:val="32"/>
        </w:rPr>
        <w:t>调味品</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color w:val="FF0000"/>
          <w:szCs w:val="21"/>
        </w:rPr>
      </w:pPr>
      <w:r>
        <w:rPr>
          <w:rFonts w:hint="eastAsia" w:ascii="楷体_GB2312" w:hAnsi="楷体_GB2312" w:eastAsia="楷体_GB2312" w:cs="楷体_GB2312"/>
          <w:bCs/>
          <w:sz w:val="32"/>
          <w:szCs w:val="32"/>
        </w:rPr>
        <w:t xml:space="preserve">（一）抽检依据 </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t>抽检依据GB 2760-2014《食品安全国家标准 食品添加剂使用标准》、GB 2762-2017《食品安全国家标准 食品中污染物限量》、GB 29921-2021《食品安全国家标准 预包装食品中致病菌限量》、GB/T 18186-2000 酿造酱油</w:t>
      </w:r>
      <w:r>
        <w:rPr>
          <w:rFonts w:hint="eastAsia" w:ascii="Times New Roman" w:hAnsi="Times New Roman" w:eastAsia="仿宋" w:cs="Times New Roman"/>
          <w:sz w:val="32"/>
          <w:szCs w:val="32"/>
        </w:rPr>
        <w:t>、</w:t>
      </w:r>
      <w:r>
        <w:rPr>
          <w:rFonts w:ascii="Times New Roman" w:hAnsi="Times New Roman" w:eastAsia="仿宋" w:cs="Times New Roman"/>
          <w:sz w:val="32"/>
          <w:szCs w:val="32"/>
        </w:rPr>
        <w:t>产品明示标准及质量要求GB/T 18187-2000 酿造食醋</w:t>
      </w:r>
      <w:r>
        <w:rPr>
          <w:rFonts w:hint="eastAsia" w:ascii="Times New Roman" w:hAnsi="Times New Roman" w:eastAsia="仿宋" w:cs="Times New Roman"/>
          <w:sz w:val="32"/>
          <w:szCs w:val="32"/>
        </w:rPr>
        <w:t>、</w:t>
      </w:r>
      <w:r>
        <w:rPr>
          <w:rFonts w:ascii="Times New Roman" w:hAnsi="Times New Roman" w:eastAsia="仿宋" w:cs="Times New Roman"/>
          <w:sz w:val="32"/>
          <w:szCs w:val="32"/>
        </w:rPr>
        <w:t>GB 2719-2018 食品安全国家标准 食醋</w:t>
      </w:r>
      <w:r>
        <w:rPr>
          <w:rFonts w:hint="eastAsia" w:ascii="Times New Roman" w:hAnsi="Times New Roman" w:eastAsia="仿宋" w:cs="Times New Roman"/>
          <w:sz w:val="32"/>
          <w:szCs w:val="32"/>
        </w:rPr>
        <w:t>、</w:t>
      </w:r>
      <w:r>
        <w:rPr>
          <w:rFonts w:ascii="Times New Roman" w:hAnsi="Times New Roman" w:eastAsia="仿宋" w:cs="Times New Roman"/>
          <w:sz w:val="32"/>
          <w:szCs w:val="32"/>
        </w:rPr>
        <w:t>产品明示标准及质量要求</w:t>
      </w:r>
      <w:r>
        <w:rPr>
          <w:rFonts w:hint="eastAsia" w:ascii="Times New Roman" w:hAnsi="Times New Roman" w:eastAsia="仿宋" w:cs="Times New Roman"/>
          <w:sz w:val="32"/>
          <w:szCs w:val="32"/>
        </w:rPr>
        <w:t>、</w:t>
      </w:r>
      <w:r>
        <w:rPr>
          <w:rFonts w:ascii="Times New Roman" w:hAnsi="Times New Roman" w:eastAsia="仿宋" w:cs="Times New Roman"/>
          <w:sz w:val="32"/>
          <w:szCs w:val="32"/>
        </w:rPr>
        <w:t>GB 2718-2014 食品安全国家标准 酿造酱</w:t>
      </w:r>
      <w:r>
        <w:rPr>
          <w:rFonts w:hint="eastAsia" w:ascii="Times New Roman" w:hAnsi="Times New Roman" w:eastAsia="仿宋" w:cs="Times New Roman"/>
          <w:sz w:val="32"/>
          <w:szCs w:val="32"/>
        </w:rPr>
        <w:t>、</w:t>
      </w:r>
      <w:r>
        <w:rPr>
          <w:rFonts w:ascii="Times New Roman" w:hAnsi="Times New Roman" w:eastAsia="仿宋" w:cs="Times New Roman"/>
          <w:sz w:val="32"/>
          <w:szCs w:val="32"/>
        </w:rPr>
        <w:t>产品明示标准及质量要求</w:t>
      </w:r>
      <w:r>
        <w:rPr>
          <w:rFonts w:hint="eastAsia" w:ascii="Times New Roman" w:hAnsi="Times New Roman" w:eastAsia="仿宋" w:cs="Times New Roman"/>
          <w:sz w:val="32"/>
          <w:szCs w:val="32"/>
        </w:rPr>
        <w:t>、</w:t>
      </w:r>
      <w:r>
        <w:rPr>
          <w:rFonts w:ascii="Times New Roman" w:hAnsi="Times New Roman" w:eastAsia="仿宋" w:cs="Times New Roman"/>
          <w:sz w:val="32"/>
          <w:szCs w:val="32"/>
        </w:rPr>
        <w:t>SB/T 10416-2007 调味料酒</w:t>
      </w:r>
      <w:r>
        <w:rPr>
          <w:rFonts w:hint="eastAsia" w:ascii="Times New Roman" w:hAnsi="Times New Roman" w:eastAsia="仿宋" w:cs="Times New Roman"/>
          <w:sz w:val="32"/>
          <w:szCs w:val="32"/>
        </w:rPr>
        <w:t>、</w:t>
      </w:r>
      <w:r>
        <w:rPr>
          <w:rFonts w:ascii="Times New Roman" w:hAnsi="Times New Roman" w:eastAsia="仿宋" w:cs="Times New Roman"/>
          <w:sz w:val="32"/>
          <w:szCs w:val="32"/>
        </w:rPr>
        <w:t>产品明示标准及质量要求</w:t>
      </w:r>
      <w:r>
        <w:rPr>
          <w:rFonts w:hint="eastAsia" w:ascii="Times New Roman" w:hAnsi="Times New Roman" w:eastAsia="仿宋" w:cs="Times New Roman"/>
          <w:sz w:val="32"/>
          <w:szCs w:val="32"/>
        </w:rPr>
        <w:t>、</w:t>
      </w:r>
      <w:r>
        <w:rPr>
          <w:rFonts w:ascii="Times New Roman" w:hAnsi="Times New Roman" w:eastAsia="仿宋" w:cs="Times New Roman"/>
          <w:sz w:val="32"/>
          <w:szCs w:val="32"/>
        </w:rPr>
        <w:t>LS/T 3220-2017《芝麻酱》、QB/T 1733.4-2015 花生酱</w:t>
      </w:r>
      <w:r>
        <w:rPr>
          <w:rFonts w:hint="eastAsia" w:ascii="Times New Roman" w:hAnsi="Times New Roman" w:eastAsia="仿宋" w:cs="Times New Roman"/>
          <w:sz w:val="32"/>
          <w:szCs w:val="32"/>
        </w:rPr>
        <w:t>、</w:t>
      </w:r>
      <w:r>
        <w:rPr>
          <w:rFonts w:ascii="Times New Roman" w:hAnsi="Times New Roman" w:eastAsia="仿宋" w:cs="Times New Roman"/>
          <w:sz w:val="32"/>
          <w:szCs w:val="32"/>
        </w:rPr>
        <w:t>产品明示标准及质量要求、产品明示标准和质量要求、SB/T 10371-2003 鸡精调味料</w:t>
      </w:r>
      <w:r>
        <w:rPr>
          <w:rFonts w:hint="eastAsia" w:ascii="Times New Roman" w:hAnsi="Times New Roman" w:eastAsia="仿宋" w:cs="Times New Roman"/>
          <w:sz w:val="32"/>
          <w:szCs w:val="32"/>
        </w:rPr>
        <w:t>、</w:t>
      </w:r>
      <w:r>
        <w:rPr>
          <w:rFonts w:ascii="Times New Roman" w:hAnsi="Times New Roman" w:eastAsia="仿宋" w:cs="Times New Roman"/>
          <w:sz w:val="32"/>
          <w:szCs w:val="32"/>
        </w:rPr>
        <w:t>SB/T 10415-2007 鸡粉调味料</w:t>
      </w:r>
      <w:r>
        <w:rPr>
          <w:rFonts w:hint="eastAsia" w:ascii="Times New Roman" w:hAnsi="Times New Roman" w:eastAsia="仿宋" w:cs="Times New Roman"/>
          <w:sz w:val="32"/>
          <w:szCs w:val="32"/>
        </w:rPr>
        <w:t>、</w:t>
      </w:r>
      <w:r>
        <w:rPr>
          <w:rFonts w:ascii="Times New Roman" w:hAnsi="Times New Roman" w:eastAsia="仿宋" w:cs="Times New Roman"/>
          <w:sz w:val="32"/>
          <w:szCs w:val="32"/>
        </w:rPr>
        <w:t>产品明示标准及质量要求、GB 2720-2015 食品安全国家标准 味精</w:t>
      </w:r>
      <w:r>
        <w:rPr>
          <w:rFonts w:hint="eastAsia" w:ascii="Times New Roman" w:hAnsi="Times New Roman" w:eastAsia="仿宋" w:cs="Times New Roman"/>
          <w:sz w:val="32"/>
          <w:szCs w:val="32"/>
        </w:rPr>
        <w:t>、</w:t>
      </w:r>
      <w:r>
        <w:rPr>
          <w:rFonts w:ascii="Times New Roman" w:hAnsi="Times New Roman" w:eastAsia="仿宋" w:cs="Times New Roman"/>
          <w:sz w:val="32"/>
          <w:szCs w:val="32"/>
        </w:rPr>
        <w:t>产品明示标准和质量要求、整顿办函[2011]1号《食品中可能违法添加的非食用物质和易滥用的食品添加剂品种名单(第五批)》、整顿办函〔2011〕1号全国食品安全整顿工作办公室关于印发《食品中可能违法添加的非食用物质和易滥用的食品添加剂品种名单(第五批)》的通知、食品整治办[2008]3号《食品中可能违法添加的非食用物质和易滥用的食品添加剂品种名单(第一批)》</w:t>
      </w:r>
      <w:r>
        <w:rPr>
          <w:rFonts w:hint="eastAsia" w:ascii="Times New Roman" w:hAnsi="Times New Roman" w:eastAsia="仿宋" w:cs="Times New Roman"/>
          <w:sz w:val="32"/>
          <w:szCs w:val="32"/>
        </w:rPr>
        <w:t>等标准及产品明示标准和指标的要求。</w:t>
      </w:r>
      <w:r>
        <w:rPr>
          <w:rFonts w:ascii="Times New Roman" w:hAnsi="Times New Roman" w:eastAsia="仿宋" w:cs="Times New Roman"/>
          <w:sz w:val="32"/>
          <w:szCs w:val="32"/>
        </w:rPr>
        <w:t xml:space="preserve">    </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color w:val="FF0000"/>
          <w:sz w:val="24"/>
          <w:szCs w:val="24"/>
        </w:rPr>
      </w:pPr>
      <w:r>
        <w:rPr>
          <w:rFonts w:hint="eastAsia" w:ascii="楷体_GB2312" w:hAnsi="楷体_GB2312" w:eastAsia="楷体_GB2312" w:cs="楷体_GB2312"/>
          <w:bCs/>
          <w:sz w:val="32"/>
          <w:szCs w:val="32"/>
        </w:rPr>
        <w:t>（二）检验项目</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酱油</w:t>
      </w:r>
      <w:r>
        <w:rPr>
          <w:rFonts w:ascii="Times New Roman" w:hAnsi="Times New Roman" w:eastAsia="仿宋" w:cs="Times New Roman"/>
          <w:sz w:val="32"/>
          <w:szCs w:val="32"/>
        </w:rPr>
        <w:t>检验项目包括:</w:t>
      </w:r>
      <w:r>
        <w:rPr>
          <w:rFonts w:hint="eastAsia"/>
        </w:rPr>
        <w:t xml:space="preserve"> </w:t>
      </w:r>
      <w:r>
        <w:rPr>
          <w:rFonts w:hint="eastAsia" w:ascii="Times New Roman" w:hAnsi="Times New Roman" w:eastAsia="仿宋" w:cs="Times New Roman"/>
          <w:sz w:val="32"/>
          <w:szCs w:val="32"/>
        </w:rPr>
        <w:t>氨基酸态氮、全氮（以氮计）、铵盐（以占氨基酸态氮的百分比计）、苯甲酸及其钠盐（以苯甲酸计）、山梨酸及其钾盐（以山梨酸计）、糖精钠（以糖精计）、菌落总数、大肠菌群</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Times New Roman" w:hAnsi="Times New Roman" w:eastAsia="仿宋" w:cs="Times New Roman"/>
          <w:sz w:val="32"/>
          <w:szCs w:val="32"/>
        </w:rPr>
        <w:t>食醋检验项目包括：总酸（以乙酸计）、不挥发酸（以乳酸计）、苯甲酸及其钠盐（以苯甲酸计）、山梨酸及其钾盐（以山梨酸计）、防腐剂混合使用时各自用量占其最大使用量的比例之和、糖精钠（以糖精计）、菌落总数</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w:t>
      </w:r>
      <w:r>
        <w:rPr>
          <w:rFonts w:hint="eastAsia" w:ascii="Times New Roman" w:hAnsi="Times New Roman" w:eastAsia="仿宋" w:cs="Times New Roman"/>
          <w:sz w:val="32"/>
          <w:szCs w:val="32"/>
        </w:rPr>
        <w:t>酱类检验项目包括：氨基酸态氮、苯甲酸及其钠盐（以苯甲酸计）、山梨酸及其钾盐（以山梨酸计）、防腐剂混合使用时各自用量占其最大使用量的比例之和、糖精钠（以糖精计）、大肠菌群</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4</w:t>
      </w:r>
      <w:r>
        <w:rPr>
          <w:rFonts w:ascii="Times New Roman" w:hAnsi="Times New Roman" w:eastAsia="仿宋" w:cs="Times New Roman"/>
          <w:sz w:val="32"/>
          <w:szCs w:val="32"/>
        </w:rPr>
        <w:t>.</w:t>
      </w:r>
      <w:r>
        <w:rPr>
          <w:rFonts w:hint="eastAsia" w:ascii="Times New Roman" w:hAnsi="Times New Roman" w:eastAsia="仿宋" w:cs="Times New Roman"/>
          <w:sz w:val="32"/>
          <w:szCs w:val="32"/>
        </w:rPr>
        <w:t>调味料酒检验项目包括：氨基酸态氮（以氮计）、苯甲酸及其钠盐（以苯甲酸计）、山梨酸及其钾盐（以山梨酸计）、糖精钠（以糖精计）、三氯蔗糖</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5</w:t>
      </w:r>
      <w:r>
        <w:rPr>
          <w:rFonts w:ascii="Times New Roman" w:hAnsi="Times New Roman" w:eastAsia="仿宋" w:cs="Times New Roman"/>
          <w:sz w:val="32"/>
          <w:szCs w:val="32"/>
        </w:rPr>
        <w:t>.</w:t>
      </w:r>
      <w:r>
        <w:rPr>
          <w:rFonts w:hint="eastAsia" w:ascii="Times New Roman" w:hAnsi="Times New Roman" w:eastAsia="仿宋" w:cs="Times New Roman"/>
          <w:sz w:val="32"/>
          <w:szCs w:val="32"/>
        </w:rPr>
        <w:t>香辛调味油检验项目包括：酸价</w:t>
      </w:r>
      <w:r>
        <w:rPr>
          <w:rFonts w:ascii="Times New Roman" w:hAnsi="Times New Roman" w:eastAsia="仿宋" w:cs="Times New Roman"/>
          <w:sz w:val="32"/>
          <w:szCs w:val="32"/>
        </w:rPr>
        <w:t>/酸值、过氧化值、铅（以Pb计）</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6</w:t>
      </w:r>
      <w:r>
        <w:rPr>
          <w:rFonts w:ascii="Times New Roman" w:hAnsi="Times New Roman" w:eastAsia="仿宋" w:cs="Times New Roman"/>
          <w:sz w:val="32"/>
          <w:szCs w:val="32"/>
        </w:rPr>
        <w:t>.</w:t>
      </w:r>
      <w:r>
        <w:rPr>
          <w:rFonts w:hint="eastAsia" w:ascii="Times New Roman" w:hAnsi="Times New Roman" w:eastAsia="仿宋" w:cs="Times New Roman"/>
          <w:sz w:val="32"/>
          <w:szCs w:val="32"/>
        </w:rPr>
        <w:t>辣椒、花椒、辣椒粉、花椒粉检验项目包括：铅（以</w:t>
      </w:r>
      <w:r>
        <w:rPr>
          <w:rFonts w:ascii="Times New Roman" w:hAnsi="Times New Roman" w:eastAsia="仿宋" w:cs="Times New Roman"/>
          <w:sz w:val="32"/>
          <w:szCs w:val="32"/>
        </w:rPr>
        <w:t>Pb计）、苏丹红I-IV、脱氢乙酸及其钠盐（以脱氢乙酸计）、沙门氏菌</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7</w:t>
      </w:r>
      <w:r>
        <w:rPr>
          <w:rFonts w:ascii="Times New Roman" w:hAnsi="Times New Roman" w:eastAsia="仿宋" w:cs="Times New Roman"/>
          <w:sz w:val="32"/>
          <w:szCs w:val="32"/>
        </w:rPr>
        <w:t>.</w:t>
      </w:r>
      <w:r>
        <w:rPr>
          <w:rFonts w:hint="eastAsia" w:ascii="Times New Roman" w:hAnsi="Times New Roman" w:eastAsia="仿宋" w:cs="Times New Roman"/>
          <w:sz w:val="32"/>
          <w:szCs w:val="32"/>
        </w:rPr>
        <w:t>鸡粉检验项目包括：谷氨酸钠、呈味核苷酸二钠、糖精钠（以糖精计）、菌落总数、大肠菌群</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8</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其他固体调味料检验项目包括:</w:t>
      </w:r>
      <w:r>
        <w:rPr>
          <w:rFonts w:hint="eastAsia"/>
        </w:rPr>
        <w:t xml:space="preserve"> </w:t>
      </w:r>
      <w:r>
        <w:rPr>
          <w:rFonts w:hint="eastAsia" w:ascii="Times New Roman" w:hAnsi="Times New Roman" w:eastAsia="仿宋" w:cs="Times New Roman"/>
          <w:sz w:val="32"/>
          <w:szCs w:val="32"/>
        </w:rPr>
        <w:t>铅（以</w:t>
      </w:r>
      <w:r>
        <w:rPr>
          <w:rFonts w:ascii="Times New Roman" w:hAnsi="Times New Roman" w:eastAsia="仿宋" w:cs="Times New Roman"/>
          <w:sz w:val="32"/>
          <w:szCs w:val="32"/>
        </w:rPr>
        <w:t>Pb计）、总砷（以As计）、苏丹红I-IV、苯甲 酸及其钠盐（以苯甲酸计）、山梨酸及其钾盐（以山梨酸计）、防腐剂混合使用时各自用量占其最大使用量的比例之和、糖精钠（以糖精计）、阿斯巴甜</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9.坚果与籽类的泥(酱)检验项目包括:</w:t>
      </w:r>
      <w:r>
        <w:rPr>
          <w:rFonts w:hint="eastAsia"/>
        </w:rPr>
        <w:t xml:space="preserve"> </w:t>
      </w:r>
      <w:r>
        <w:rPr>
          <w:rFonts w:hint="eastAsia" w:ascii="Times New Roman" w:hAnsi="Times New Roman" w:eastAsia="仿宋" w:cs="Times New Roman"/>
          <w:sz w:val="32"/>
          <w:szCs w:val="32"/>
        </w:rPr>
        <w:t>酸价</w:t>
      </w:r>
      <w:r>
        <w:rPr>
          <w:rFonts w:ascii="Times New Roman" w:hAnsi="Times New Roman" w:eastAsia="仿宋" w:cs="Times New Roman"/>
          <w:sz w:val="32"/>
          <w:szCs w:val="32"/>
        </w:rPr>
        <w:t>/酸值、过氧化值、铅（以Pb计）、沙门氏菌</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辣椒酱检验项目包括：苯甲酸及其钠盐（以苯甲酸计）、山梨酸及其钾盐（以山梨酸计）、脱氢乙酸及其钠盐（以脱氢乙酸计）、防腐剂混合使用时各自用量占其最大使用量的比例之和</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1.</w:t>
      </w:r>
      <w:r>
        <w:rPr>
          <w:rFonts w:hint="eastAsia" w:ascii="Times New Roman" w:hAnsi="Times New Roman" w:eastAsia="仿宋" w:cs="Times New Roman"/>
          <w:sz w:val="32"/>
          <w:szCs w:val="32"/>
        </w:rPr>
        <w:t>火锅底料、麻辣烫底料检验项目包括：铅（以</w:t>
      </w:r>
      <w:r>
        <w:rPr>
          <w:rFonts w:ascii="Times New Roman" w:hAnsi="Times New Roman" w:eastAsia="仿宋" w:cs="Times New Roman"/>
          <w:sz w:val="32"/>
          <w:szCs w:val="32"/>
        </w:rPr>
        <w:t>Pb计）、苯甲酸及其钠盐（以苯甲酸计）、山梨酸及其钾盐（以山梨酸计）、脱氢乙酸及其钠盐（以脱氢乙酸计）、防腐剂混合使用时各自用量占其最大使用量的比例之和</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2.其他半固体调味料检验项目包括:</w:t>
      </w:r>
      <w:r>
        <w:rPr>
          <w:rFonts w:hint="eastAsia"/>
        </w:rPr>
        <w:t xml:space="preserve"> </w:t>
      </w:r>
      <w:r>
        <w:rPr>
          <w:rFonts w:hint="eastAsia" w:ascii="Times New Roman" w:hAnsi="Times New Roman" w:eastAsia="仿宋" w:cs="Times New Roman"/>
          <w:sz w:val="32"/>
          <w:szCs w:val="32"/>
        </w:rPr>
        <w:t>苯甲酸及其钠盐（以苯甲酸计）、山梨酸及其钾盐（以山梨酸计）、脱氢乙酸及其钠盐（以脱氢乙酸计）、防腐剂混合使用时各自用量占其最大使用量的比例之和、甜蜜素（以环己基氨基磺酸计）</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13.其他液体调味料检验项目包括:</w:t>
      </w:r>
      <w:r>
        <w:rPr>
          <w:rFonts w:hint="eastAsia"/>
        </w:rPr>
        <w:t xml:space="preserve"> </w:t>
      </w:r>
      <w:r>
        <w:rPr>
          <w:rFonts w:hint="eastAsia" w:ascii="Times New Roman" w:hAnsi="Times New Roman" w:eastAsia="仿宋" w:cs="Times New Roman"/>
          <w:sz w:val="32"/>
          <w:szCs w:val="32"/>
        </w:rPr>
        <w:t>苯甲酸及其钠盐（以苯甲酸计）、山梨酸及其钾盐（以山梨酸计）、脱氢乙酸及其钠盐（以脱氢乙酸计）、防腐剂混合使用时各自用量占其最大使用量的比例之和、糖精钠（以糖精计）、甜蜜素（以环己基氨基磺酸计）</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14.</w:t>
      </w:r>
      <w:r>
        <w:rPr>
          <w:rFonts w:hint="eastAsia" w:ascii="Times New Roman" w:hAnsi="Times New Roman" w:eastAsia="仿宋" w:cs="Times New Roman"/>
          <w:sz w:val="32"/>
          <w:szCs w:val="32"/>
        </w:rPr>
        <w:t>味精检验项目包括：谷氨酸钠、铅（以</w:t>
      </w:r>
      <w:r>
        <w:rPr>
          <w:rFonts w:ascii="Times New Roman" w:hAnsi="Times New Roman" w:eastAsia="仿宋" w:cs="Times New Roman"/>
          <w:sz w:val="32"/>
          <w:szCs w:val="32"/>
        </w:rPr>
        <w:t>Pb计）</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15.</w:t>
      </w:r>
      <w:r>
        <w:rPr>
          <w:rFonts w:hint="eastAsia" w:ascii="Times New Roman" w:hAnsi="Times New Roman" w:eastAsia="仿宋" w:cs="Times New Roman"/>
          <w:sz w:val="32"/>
          <w:szCs w:val="32"/>
        </w:rPr>
        <w:t>普通食用盐、低钠食用盐、特殊工艺食用盐检验项目包括：铅（以</w:t>
      </w:r>
      <w:r>
        <w:rPr>
          <w:rFonts w:ascii="Times New Roman" w:hAnsi="Times New Roman" w:eastAsia="仿宋" w:cs="Times New Roman"/>
          <w:sz w:val="32"/>
          <w:szCs w:val="32"/>
        </w:rPr>
        <w:t>Pb计）、总砷（以As计）、镉（以Cd计）、总汞（以Hg计）、亚铁氰化钾/亚铁氰化钠（以亚铁氰根计）</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6.</w:t>
      </w:r>
      <w:r>
        <w:rPr>
          <w:rFonts w:hint="eastAsia" w:ascii="Times New Roman" w:hAnsi="Times New Roman" w:eastAsia="仿宋" w:cs="Times New Roman"/>
          <w:sz w:val="32"/>
          <w:szCs w:val="32"/>
        </w:rPr>
        <w:t>风味食用盐检验项目包括：总砷（以</w:t>
      </w:r>
      <w:r>
        <w:rPr>
          <w:rFonts w:ascii="Times New Roman" w:hAnsi="Times New Roman" w:eastAsia="仿宋" w:cs="Times New Roman"/>
          <w:sz w:val="32"/>
          <w:szCs w:val="32"/>
        </w:rPr>
        <w:t>As计）、镉（以Cd计）、总汞（以Hg计）、亚铁氰化钾/亚铁氰化钠（以亚铁氰根计）</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1</w:t>
      </w:r>
      <w:r>
        <w:rPr>
          <w:rFonts w:ascii="Times New Roman" w:hAnsi="Times New Roman" w:eastAsia="仿宋" w:cs="Times New Roman"/>
          <w:sz w:val="32"/>
          <w:szCs w:val="32"/>
        </w:rPr>
        <w:t>7.</w:t>
      </w:r>
      <w:r>
        <w:rPr>
          <w:rFonts w:hint="eastAsia" w:ascii="Times New Roman" w:hAnsi="Times New Roman" w:eastAsia="仿宋" w:cs="Times New Roman"/>
          <w:sz w:val="32"/>
          <w:szCs w:val="32"/>
        </w:rPr>
        <w:t>食品生产加工用盐检验项目包括：铅（以</w:t>
      </w:r>
      <w:r>
        <w:rPr>
          <w:rFonts w:ascii="Times New Roman" w:hAnsi="Times New Roman" w:eastAsia="仿宋" w:cs="Times New Roman"/>
          <w:sz w:val="32"/>
          <w:szCs w:val="32"/>
        </w:rPr>
        <w:t>Pb计）、总砷（以As计）、镉（以Cd计）、亚硝酸盐（以NaNO</w:t>
      </w:r>
      <w:r>
        <w:rPr>
          <w:rFonts w:ascii="Times New Roman" w:hAnsi="Times New Roman" w:eastAsia="仿宋" w:cs="Times New Roman"/>
          <w:sz w:val="32"/>
          <w:szCs w:val="32"/>
          <w:vertAlign w:val="subscript"/>
        </w:rPr>
        <w:t>2</w:t>
      </w:r>
      <w:r>
        <w:rPr>
          <w:rFonts w:ascii="Times New Roman" w:hAnsi="Times New Roman" w:eastAsia="仿宋" w:cs="Times New Roman"/>
          <w:sz w:val="32"/>
          <w:szCs w:val="32"/>
        </w:rPr>
        <w:t>计）</w:t>
      </w:r>
      <w:r>
        <w:rPr>
          <w:rFonts w:hint="eastAsia" w:ascii="Times New Roman" w:hAnsi="Times New Roman" w:eastAsia="仿宋" w:cs="Times New Roman"/>
          <w:sz w:val="32"/>
          <w:szCs w:val="32"/>
          <w:lang w:eastAsia="zh-CN"/>
        </w:rPr>
        <w:t>。</w:t>
      </w:r>
    </w:p>
    <w:p>
      <w:pPr>
        <w:widowControl w:val="0"/>
        <w:numPr>
          <w:ilvl w:val="0"/>
          <w:numId w:val="1"/>
        </w:numPr>
        <w:adjustRightInd/>
        <w:spacing w:before="0" w:after="0" w:line="560" w:lineRule="atLeast"/>
        <w:ind w:firstLine="640" w:firstLineChars="200"/>
        <w:textAlignment w:val="auto"/>
        <w:outlineLvl w:val="9"/>
        <w:rPr>
          <w:rFonts w:ascii="Times New Roman" w:hAnsi="Times New Roman" w:eastAsia="黑体" w:cs="Times New Roman"/>
          <w:sz w:val="32"/>
          <w:szCs w:val="32"/>
        </w:rPr>
      </w:pPr>
      <w:r>
        <w:rPr>
          <w:rFonts w:hint="eastAsia" w:ascii="Times New Roman" w:hAnsi="Times New Roman" w:eastAsia="黑体" w:cs="Times New Roman"/>
          <w:sz w:val="32"/>
          <w:szCs w:val="32"/>
        </w:rPr>
        <w:t>粮食加工品</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（一）抽检依据 </w:t>
      </w:r>
    </w:p>
    <w:p>
      <w:pPr>
        <w:widowControl w:val="0"/>
        <w:adjustRightInd/>
        <w:spacing w:before="0" w:after="0" w:line="560" w:lineRule="atLeast"/>
        <w:ind w:firstLine="640" w:firstLineChars="200"/>
        <w:textAlignment w:val="auto"/>
        <w:outlineLvl w:val="9"/>
        <w:rPr>
          <w:rFonts w:ascii="Times New Roman" w:hAnsi="Times New Roman" w:eastAsia="仿宋" w:cs="Times New Roman"/>
          <w:bCs/>
          <w:sz w:val="32"/>
          <w:szCs w:val="32"/>
        </w:rPr>
      </w:pPr>
      <w:r>
        <w:rPr>
          <w:rFonts w:ascii="Times New Roman" w:hAnsi="Times New Roman" w:eastAsia="仿宋" w:cs="Times New Roman"/>
          <w:sz w:val="32"/>
          <w:szCs w:val="32"/>
        </w:rPr>
        <w:t>抽检依据GB 2760-2014《食品安全国家标准 食品添加剂使用标准》、GB 2761-2017《食品安全国家标准 食品中真菌毒素限量》、GB 2762-2017《食品安全国家标准 食品中污染物限量》、GB 31607-2021《食品安全国家标准 散装即食食品中致病菌限量》、产品明示标准及质量要求、卫生部公告[2011]第4号 卫生部等7部门《关于撤销食品添加剂过氧化苯甲酰、过氧化钙的公告》</w:t>
      </w:r>
      <w:r>
        <w:rPr>
          <w:rFonts w:hint="eastAsia" w:ascii="Times New Roman" w:hAnsi="Times New Roman" w:eastAsia="仿宋" w:cs="Times New Roman"/>
          <w:sz w:val="32"/>
          <w:szCs w:val="32"/>
        </w:rPr>
        <w:t>等标准及产品明示标准和指标的要求。</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大米检验项目包括：铅（以</w:t>
      </w:r>
      <w:r>
        <w:rPr>
          <w:rFonts w:ascii="Times New Roman" w:hAnsi="Times New Roman" w:eastAsia="仿宋" w:cs="Times New Roman"/>
          <w:sz w:val="32"/>
          <w:szCs w:val="32"/>
        </w:rPr>
        <w:t>Pb计）、镉（以Cd计）、黄曲霉毒素B</w:t>
      </w:r>
      <w:r>
        <w:rPr>
          <w:rFonts w:ascii="Times New Roman" w:hAnsi="Times New Roman" w:eastAsia="仿宋" w:cs="Times New Roman"/>
          <w:sz w:val="32"/>
          <w:szCs w:val="32"/>
          <w:vertAlign w:val="subscript"/>
        </w:rPr>
        <w:t>1</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Times New Roman" w:hAnsi="Times New Roman" w:eastAsia="仿宋" w:cs="Times New Roman"/>
          <w:sz w:val="32"/>
          <w:szCs w:val="32"/>
        </w:rPr>
        <w:t>小麦粉检验项目包括：镉（以</w:t>
      </w:r>
      <w:r>
        <w:rPr>
          <w:rFonts w:ascii="Times New Roman" w:hAnsi="Times New Roman" w:eastAsia="仿宋" w:cs="Times New Roman"/>
          <w:sz w:val="32"/>
          <w:szCs w:val="32"/>
        </w:rPr>
        <w:t>Cd计）、苯并[a]芘、玉米赤霉烯酮、脱氧雪腐镰刀菌烯醇、赭曲霉毒素A、黄曲霉毒素 B</w:t>
      </w:r>
      <w:r>
        <w:rPr>
          <w:rFonts w:ascii="Times New Roman" w:hAnsi="Times New Roman" w:eastAsia="仿宋" w:cs="Times New Roman"/>
          <w:sz w:val="32"/>
          <w:szCs w:val="32"/>
          <w:vertAlign w:val="subscript"/>
        </w:rPr>
        <w:t>1</w:t>
      </w:r>
      <w:r>
        <w:rPr>
          <w:rFonts w:ascii="Times New Roman" w:hAnsi="Times New Roman" w:eastAsia="仿宋" w:cs="Times New Roman"/>
          <w:sz w:val="32"/>
          <w:szCs w:val="32"/>
        </w:rPr>
        <w:t>、过氧化苯甲酰、偶氮甲酰胺</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w:t>
      </w:r>
      <w:r>
        <w:rPr>
          <w:rFonts w:hint="eastAsia" w:ascii="Times New Roman" w:hAnsi="Times New Roman" w:eastAsia="仿宋" w:cs="Times New Roman"/>
          <w:sz w:val="32"/>
          <w:szCs w:val="32"/>
        </w:rPr>
        <w:t>挂面检验项目包括：铅（以</w:t>
      </w:r>
      <w:r>
        <w:rPr>
          <w:rFonts w:ascii="Times New Roman" w:hAnsi="Times New Roman" w:eastAsia="仿宋" w:cs="Times New Roman"/>
          <w:sz w:val="32"/>
          <w:szCs w:val="32"/>
        </w:rPr>
        <w:t xml:space="preserve"> Pb 计）、脱氢乙酸及其钠盐（以脱氢乙酸计）</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4</w:t>
      </w:r>
      <w:r>
        <w:rPr>
          <w:rFonts w:ascii="Times New Roman" w:hAnsi="Times New Roman" w:eastAsia="仿宋" w:cs="Times New Roman"/>
          <w:sz w:val="32"/>
          <w:szCs w:val="32"/>
        </w:rPr>
        <w:t>.</w:t>
      </w:r>
      <w:r>
        <w:rPr>
          <w:rFonts w:hint="eastAsia" w:ascii="Times New Roman" w:hAnsi="Times New Roman" w:eastAsia="仿宋" w:cs="Times New Roman"/>
          <w:sz w:val="32"/>
          <w:szCs w:val="32"/>
        </w:rPr>
        <w:t>谷物加工品检验项目包括：铅（以</w:t>
      </w:r>
      <w:r>
        <w:rPr>
          <w:rFonts w:ascii="Times New Roman" w:hAnsi="Times New Roman" w:eastAsia="仿宋" w:cs="Times New Roman"/>
          <w:sz w:val="32"/>
          <w:szCs w:val="32"/>
        </w:rPr>
        <w:t>Pb计）、镉（以Cd计）、黄曲霉毒素B</w:t>
      </w:r>
      <w:r>
        <w:rPr>
          <w:rFonts w:ascii="Times New Roman" w:hAnsi="Times New Roman" w:eastAsia="仿宋" w:cs="Times New Roman"/>
          <w:sz w:val="32"/>
          <w:szCs w:val="32"/>
          <w:vertAlign w:val="subscript"/>
        </w:rPr>
        <w:t>1</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5</w:t>
      </w:r>
      <w:r>
        <w:rPr>
          <w:rFonts w:ascii="Times New Roman" w:hAnsi="Times New Roman" w:eastAsia="仿宋" w:cs="Times New Roman"/>
          <w:sz w:val="32"/>
          <w:szCs w:val="32"/>
        </w:rPr>
        <w:t>.</w:t>
      </w:r>
      <w:r>
        <w:rPr>
          <w:rFonts w:hint="eastAsia" w:ascii="Times New Roman" w:hAnsi="Times New Roman" w:eastAsia="仿宋" w:cs="Times New Roman"/>
          <w:sz w:val="32"/>
          <w:szCs w:val="32"/>
        </w:rPr>
        <w:t>玉米粉（片、渣）检验项目包括：黄曲霉毒素</w:t>
      </w:r>
      <w:r>
        <w:rPr>
          <w:rFonts w:ascii="Times New Roman" w:hAnsi="Times New Roman" w:eastAsia="仿宋" w:cs="Times New Roman"/>
          <w:sz w:val="32"/>
          <w:szCs w:val="32"/>
        </w:rPr>
        <w:t xml:space="preserve"> B</w:t>
      </w:r>
      <w:r>
        <w:rPr>
          <w:rFonts w:ascii="Times New Roman" w:hAnsi="Times New Roman" w:eastAsia="仿宋" w:cs="Times New Roman"/>
          <w:sz w:val="32"/>
          <w:szCs w:val="32"/>
          <w:vertAlign w:val="subscript"/>
        </w:rPr>
        <w:t>1</w:t>
      </w:r>
      <w:r>
        <w:rPr>
          <w:rFonts w:ascii="Times New Roman" w:hAnsi="Times New Roman" w:eastAsia="仿宋" w:cs="Times New Roman"/>
          <w:sz w:val="32"/>
          <w:szCs w:val="32"/>
        </w:rPr>
        <w:t>、赭曲霉毒素A、玉米赤霉烯酮</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6</w:t>
      </w:r>
      <w:r>
        <w:rPr>
          <w:rFonts w:ascii="Times New Roman" w:hAnsi="Times New Roman" w:eastAsia="仿宋" w:cs="Times New Roman"/>
          <w:sz w:val="32"/>
          <w:szCs w:val="32"/>
        </w:rPr>
        <w:t>.</w:t>
      </w:r>
      <w:r>
        <w:rPr>
          <w:rFonts w:hint="eastAsia" w:ascii="Times New Roman" w:hAnsi="Times New Roman" w:eastAsia="仿宋" w:cs="Times New Roman"/>
          <w:sz w:val="32"/>
          <w:szCs w:val="32"/>
        </w:rPr>
        <w:t>米粉检验项目包括：铅（以</w:t>
      </w:r>
      <w:r>
        <w:rPr>
          <w:rFonts w:ascii="Times New Roman" w:hAnsi="Times New Roman" w:eastAsia="仿宋" w:cs="Times New Roman"/>
          <w:sz w:val="32"/>
          <w:szCs w:val="32"/>
        </w:rPr>
        <w:t>Pb</w:t>
      </w:r>
      <w:r>
        <w:rPr>
          <w:rFonts w:hint="eastAsia" w:ascii="Times New Roman" w:hAnsi="Times New Roman" w:eastAsia="仿宋" w:cs="Times New Roman"/>
          <w:sz w:val="32"/>
          <w:szCs w:val="32"/>
        </w:rPr>
        <w:t>计）</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t>7.其他谷物碾磨加工品检验项目包括:赭曲霉毒素A、铅(以Pb计)、铬(以Cr计)。</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8．</w:t>
      </w:r>
      <w:r>
        <w:rPr>
          <w:rFonts w:ascii="Times New Roman" w:hAnsi="Times New Roman" w:eastAsia="仿宋" w:cs="Times New Roman"/>
          <w:sz w:val="32"/>
          <w:szCs w:val="32"/>
        </w:rPr>
        <w:t>生湿面制品检验项目包括:</w:t>
      </w:r>
      <w:r>
        <w:rPr>
          <w:rFonts w:hint="eastAsia"/>
        </w:rPr>
        <w:t xml:space="preserve"> </w:t>
      </w:r>
      <w:r>
        <w:rPr>
          <w:rFonts w:hint="eastAsia" w:ascii="Times New Roman" w:hAnsi="Times New Roman" w:eastAsia="仿宋" w:cs="Times New Roman"/>
          <w:sz w:val="32"/>
          <w:szCs w:val="32"/>
        </w:rPr>
        <w:t>铅（以</w:t>
      </w:r>
      <w:r>
        <w:rPr>
          <w:rFonts w:ascii="Times New Roman" w:hAnsi="Times New Roman" w:eastAsia="仿宋" w:cs="Times New Roman"/>
          <w:sz w:val="32"/>
          <w:szCs w:val="32"/>
        </w:rPr>
        <w:t>Pb计）、苯甲酸及其钠盐（以苯甲酸计）、山梨酸及其钾盐（以山梨酸计）、脱氢乙酸及其钠盐（以脱氢乙酸计）</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9</w:t>
      </w:r>
      <w:r>
        <w:rPr>
          <w:rFonts w:ascii="Times New Roman" w:hAnsi="Times New Roman" w:eastAsia="仿宋" w:cs="Times New Roman"/>
          <w:sz w:val="32"/>
          <w:szCs w:val="32"/>
        </w:rPr>
        <w:t>. 发酵面制品检验项目包括:</w:t>
      </w:r>
      <w:r>
        <w:rPr>
          <w:rFonts w:hint="eastAsia"/>
        </w:rPr>
        <w:t xml:space="preserve"> </w:t>
      </w:r>
      <w:r>
        <w:rPr>
          <w:rFonts w:hint="eastAsia" w:ascii="Times New Roman" w:hAnsi="Times New Roman" w:eastAsia="仿宋" w:cs="Times New Roman"/>
          <w:sz w:val="32"/>
          <w:szCs w:val="32"/>
        </w:rPr>
        <w:t>苯甲酸及其钠盐（以苯甲酸计）、山梨酸及其钾盐（以山梨酸计）、脱氢乙酸及其钠盐（以脱氢乙酸计）、糖精钠（以糖精计）、菌落总数、大肠菌群、沙门氏菌、金黄色葡萄球菌</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ascii="Times New Roman" w:hAnsi="Times New Roman" w:eastAsia="仿宋" w:cs="Times New Roman"/>
          <w:sz w:val="32"/>
          <w:szCs w:val="32"/>
        </w:rPr>
        <w:t>10.其他谷物粉类制成品检验项目包括:</w:t>
      </w:r>
      <w:r>
        <w:rPr>
          <w:rFonts w:hint="eastAsia"/>
        </w:rPr>
        <w:t xml:space="preserve"> </w:t>
      </w:r>
      <w:r>
        <w:rPr>
          <w:rFonts w:hint="eastAsia" w:ascii="Times New Roman" w:hAnsi="Times New Roman" w:eastAsia="仿宋" w:cs="Times New Roman"/>
          <w:sz w:val="32"/>
          <w:szCs w:val="32"/>
        </w:rPr>
        <w:t>铅（以</w:t>
      </w:r>
      <w:r>
        <w:rPr>
          <w:rFonts w:ascii="Times New Roman" w:hAnsi="Times New Roman" w:eastAsia="仿宋" w:cs="Times New Roman"/>
          <w:sz w:val="32"/>
          <w:szCs w:val="32"/>
        </w:rPr>
        <w:t xml:space="preserve"> Pb 计）、苯甲酸及其钠盐（以苯甲酸计）、山梨酸及其钾盐（以山梨酸计）、菌落总数、大肠菌群、沙门氏菌、金黄色葡萄球菌</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11</w:t>
      </w:r>
      <w:r>
        <w:rPr>
          <w:rFonts w:ascii="Times New Roman" w:hAnsi="Times New Roman" w:eastAsia="仿宋" w:cs="Times New Roman"/>
          <w:sz w:val="32"/>
          <w:szCs w:val="32"/>
        </w:rPr>
        <w:t>.米粉制品检验项目包括:</w:t>
      </w:r>
      <w:r>
        <w:rPr>
          <w:rFonts w:hint="eastAsia" w:ascii="Times New Roman" w:hAnsi="Times New Roman" w:eastAsia="仿宋" w:cs="Times New Roman"/>
          <w:sz w:val="32"/>
          <w:szCs w:val="32"/>
        </w:rPr>
        <w:t xml:space="preserve"> 苯甲酸及其钠盐（以苯甲酸计）、山梨酸及其钾盐（以山梨酸计）、脱氢乙酸及其钠盐（以脱氢乙酸计）、二氧化硫残留量、菌落总数、大肠菌群、沙门氏菌、金黄色葡萄球菌</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hint="eastAsia" w:ascii="Times New Roman" w:hAnsi="Times New Roman" w:eastAsia="黑体" w:cs="Times New Roman"/>
          <w:sz w:val="32"/>
          <w:szCs w:val="32"/>
          <w:lang w:eastAsia="zh-CN"/>
        </w:rPr>
        <w:t>、</w:t>
      </w:r>
      <w:r>
        <w:rPr>
          <w:rFonts w:hint="eastAsia" w:ascii="Times New Roman" w:hAnsi="Times New Roman" w:eastAsia="黑体" w:cs="Times New Roman"/>
          <w:sz w:val="32"/>
          <w:szCs w:val="32"/>
        </w:rPr>
        <w:t>食用油、油脂及其制品</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（一）抽检依据</w:t>
      </w:r>
    </w:p>
    <w:p>
      <w:pPr>
        <w:widowControl w:val="0"/>
        <w:adjustRightInd/>
        <w:spacing w:before="0" w:after="0" w:line="560" w:lineRule="atLeast"/>
        <w:ind w:firstLine="640" w:firstLineChars="200"/>
        <w:textAlignment w:val="auto"/>
        <w:outlineLvl w:val="9"/>
        <w:rPr>
          <w:rFonts w:ascii="Times New Roman" w:hAnsi="Times New Roman" w:eastAsia="仿宋" w:cs="Times New Roman"/>
          <w:bCs/>
          <w:sz w:val="32"/>
          <w:szCs w:val="32"/>
        </w:rPr>
      </w:pPr>
      <w:r>
        <w:rPr>
          <w:rFonts w:ascii="Times New Roman" w:hAnsi="Times New Roman" w:eastAsia="仿宋" w:cs="Times New Roman"/>
          <w:sz w:val="32"/>
          <w:szCs w:val="32"/>
        </w:rPr>
        <w:t>抽检依据GB 2716-2018《食品安全国家标准 植物油》、GB 2760-2014《食品安全国家标准 食品添加剂使用标准》、GB 2762-2017《食品安全国家标准 食品中污染物限量》、GB/T 1535-2017《大豆油》、GB/T 8233-2018《芝麻油》</w:t>
      </w:r>
      <w:r>
        <w:rPr>
          <w:rFonts w:hint="eastAsia" w:ascii="Times New Roman" w:hAnsi="Times New Roman" w:eastAsia="仿宋" w:cs="Times New Roman"/>
          <w:sz w:val="32"/>
          <w:szCs w:val="32"/>
        </w:rPr>
        <w:t>等标准及产品明示标准和指标的要求。</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t>1.大豆油检验项目包括:</w:t>
      </w: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rPr>
        <w:t>酸值</w:t>
      </w:r>
      <w:r>
        <w:rPr>
          <w:rFonts w:ascii="Times New Roman" w:hAnsi="Times New Roman" w:eastAsia="仿宋" w:cs="Times New Roman"/>
          <w:sz w:val="32"/>
          <w:szCs w:val="32"/>
        </w:rPr>
        <w:t>/酸价、过氧化值、苯并[a]芘、溶剂残留量、特丁基对苯二酚（TBHQ）。</w:t>
      </w:r>
      <w:r>
        <w:rPr>
          <w:rFonts w:ascii="Times New Roman" w:hAnsi="Times New Roman" w:eastAsia="仿宋" w:cs="Times New Roman"/>
          <w:sz w:val="32"/>
          <w:szCs w:val="32"/>
        </w:rPr>
        <w:cr/>
      </w:r>
      <w:r>
        <w:rPr>
          <w:rFonts w:hint="eastAsia"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hint="eastAsia" w:ascii="Times New Roman" w:hAnsi="Times New Roman" w:eastAsia="仿宋" w:cs="Times New Roman"/>
          <w:sz w:val="32"/>
          <w:szCs w:val="32"/>
        </w:rPr>
        <w:t xml:space="preserve"> </w:t>
      </w:r>
      <w:r>
        <w:rPr>
          <w:rFonts w:ascii="Times New Roman" w:hAnsi="Times New Roman" w:eastAsia="仿宋" w:cs="Times New Roman"/>
          <w:sz w:val="32"/>
          <w:szCs w:val="32"/>
        </w:rPr>
        <w:t>2.</w:t>
      </w:r>
      <w:r>
        <w:rPr>
          <w:rFonts w:hint="eastAsia" w:ascii="Times New Roman" w:hAnsi="Times New Roman" w:eastAsia="仿宋" w:cs="Times New Roman"/>
          <w:sz w:val="32"/>
          <w:szCs w:val="32"/>
        </w:rPr>
        <w:t>橄榄油、油橄榄果</w:t>
      </w:r>
      <w:r>
        <w:rPr>
          <w:rFonts w:ascii="Times New Roman" w:hAnsi="Times New Roman" w:eastAsia="仿宋" w:cs="Times New Roman"/>
          <w:sz w:val="32"/>
          <w:szCs w:val="32"/>
        </w:rPr>
        <w:t>检验项目包括:</w:t>
      </w:r>
      <w:r>
        <w:rPr>
          <w:rFonts w:hint="eastAsia"/>
        </w:rPr>
        <w:t xml:space="preserve"> </w:t>
      </w:r>
      <w:r>
        <w:rPr>
          <w:rFonts w:hint="eastAsia" w:ascii="Times New Roman" w:hAnsi="Times New Roman" w:eastAsia="仿宋" w:cs="Times New Roman"/>
          <w:sz w:val="32"/>
          <w:szCs w:val="32"/>
        </w:rPr>
        <w:t>酸值</w:t>
      </w:r>
      <w:r>
        <w:rPr>
          <w:rFonts w:ascii="Times New Roman" w:hAnsi="Times New Roman" w:eastAsia="仿宋" w:cs="Times New Roman"/>
          <w:sz w:val="32"/>
          <w:szCs w:val="32"/>
        </w:rPr>
        <w:t>/酸价、过氧化值、溶剂残留量、特丁基对苯二酚（TBHQ）。</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w:t>
      </w:r>
      <w:r>
        <w:rPr>
          <w:rFonts w:hint="eastAsia" w:ascii="Times New Roman" w:hAnsi="Times New Roman" w:eastAsia="仿宋" w:cs="Times New Roman"/>
          <w:sz w:val="32"/>
          <w:szCs w:val="32"/>
        </w:rPr>
        <w:t>花生油检验项目包括：酸值</w:t>
      </w:r>
      <w:r>
        <w:rPr>
          <w:rFonts w:ascii="Times New Roman" w:hAnsi="Times New Roman" w:eastAsia="仿宋" w:cs="Times New Roman"/>
          <w:sz w:val="32"/>
          <w:szCs w:val="32"/>
        </w:rPr>
        <w:t>/酸价、过氧化值、铅（以Pb计）、苯并[a]芘、溶剂残留量、特丁基对苯二酚（TBHQ）、乙基麦芽酚</w:t>
      </w:r>
      <w:r>
        <w:rPr>
          <w:rFonts w:hint="eastAsia" w:ascii="Times New Roman" w:hAnsi="Times New Roman" w:eastAsia="仿宋" w:cs="Times New Roman"/>
          <w:sz w:val="32"/>
          <w:szCs w:val="32"/>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4</w:t>
      </w:r>
      <w:r>
        <w:rPr>
          <w:rFonts w:ascii="Times New Roman" w:hAnsi="Times New Roman" w:eastAsia="仿宋" w:cs="Times New Roman"/>
          <w:sz w:val="32"/>
          <w:szCs w:val="32"/>
        </w:rPr>
        <w:t>.</w:t>
      </w:r>
      <w:r>
        <w:rPr>
          <w:rFonts w:hint="eastAsia" w:ascii="Times New Roman" w:hAnsi="Times New Roman" w:eastAsia="仿宋" w:cs="Times New Roman"/>
          <w:sz w:val="32"/>
          <w:szCs w:val="32"/>
        </w:rPr>
        <w:t>玉米油检验项目包括：酸值</w:t>
      </w:r>
      <w:r>
        <w:rPr>
          <w:rFonts w:ascii="Times New Roman" w:hAnsi="Times New Roman" w:eastAsia="仿宋" w:cs="Times New Roman"/>
          <w:sz w:val="32"/>
          <w:szCs w:val="32"/>
        </w:rPr>
        <w:t>/酸价、过氧化值、苯并[a]芘、特丁基对苯二酚（TBHQ）</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．芝麻油检验项目包括：酸值</w:t>
      </w:r>
      <w:r>
        <w:rPr>
          <w:rFonts w:ascii="Times New Roman" w:hAnsi="Times New Roman" w:eastAsia="仿宋" w:cs="Times New Roman"/>
          <w:sz w:val="32"/>
          <w:szCs w:val="32"/>
        </w:rPr>
        <w:t>/酸价、过氧化值、苯并[a]芘、溶剂残留量、乙基麦芽酚</w:t>
      </w:r>
      <w:r>
        <w:rPr>
          <w:rFonts w:hint="eastAsia" w:ascii="Times New Roman" w:hAnsi="Times New Roman" w:eastAsia="仿宋" w:cs="Times New Roman"/>
          <w:sz w:val="32"/>
          <w:szCs w:val="32"/>
        </w:rPr>
        <w:t>。</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t>6.菜籽油检验项目包括:</w:t>
      </w:r>
      <w:r>
        <w:rPr>
          <w:rFonts w:hint="eastAsia"/>
        </w:rPr>
        <w:t xml:space="preserve"> </w:t>
      </w:r>
      <w:r>
        <w:rPr>
          <w:rFonts w:hint="eastAsia" w:ascii="Times New Roman" w:hAnsi="Times New Roman" w:eastAsia="仿宋" w:cs="Times New Roman"/>
          <w:sz w:val="32"/>
          <w:szCs w:val="32"/>
        </w:rPr>
        <w:t>酸值</w:t>
      </w:r>
      <w:r>
        <w:rPr>
          <w:rFonts w:ascii="Times New Roman" w:hAnsi="Times New Roman" w:eastAsia="仿宋" w:cs="Times New Roman"/>
          <w:sz w:val="32"/>
          <w:szCs w:val="32"/>
        </w:rPr>
        <w:t>/酸价、过氧化值、铅（以Pb计）、苯并[a]芘、溶剂残留量、特丁基对苯二酚（TBHQ）、乙基麦芽酚。</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食用植物调和油检验项目包括：酸价、过氧化值、苯并</w:t>
      </w:r>
      <w:r>
        <w:rPr>
          <w:rFonts w:ascii="Times New Roman" w:hAnsi="Times New Roman" w:eastAsia="仿宋" w:cs="Times New Roman"/>
          <w:sz w:val="32"/>
          <w:szCs w:val="32"/>
        </w:rPr>
        <w:t>[a]芘、溶剂残留量、特丁基对苯二酚（TBHQ）、乙基麦芽酚</w:t>
      </w:r>
      <w:r>
        <w:rPr>
          <w:rFonts w:hint="eastAsia" w:ascii="Times New Roman" w:hAnsi="Times New Roman" w:eastAsia="仿宋" w:cs="Times New Roman"/>
          <w:sz w:val="32"/>
          <w:szCs w:val="32"/>
        </w:rPr>
        <w:t>。</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hint="eastAsia" w:ascii="Times New Roman" w:hAnsi="Times New Roman" w:eastAsia="仿宋" w:cs="Times New Roman"/>
          <w:sz w:val="32"/>
          <w:szCs w:val="32"/>
        </w:rPr>
        <w:t>8</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其他食用植物油（半精炼、全精炼）检验项目包括：酸值</w:t>
      </w:r>
      <w:r>
        <w:rPr>
          <w:rFonts w:ascii="Times New Roman" w:hAnsi="Times New Roman" w:eastAsia="仿宋" w:cs="Times New Roman"/>
          <w:sz w:val="32"/>
          <w:szCs w:val="32"/>
        </w:rPr>
        <w:t>/酸价、过氧化值、铅（以Pb计）、苯并[a]芘、溶剂残留量、特丁基对苯二酚（TBHQ）</w:t>
      </w:r>
      <w:r>
        <w:rPr>
          <w:rFonts w:hint="eastAsia" w:ascii="Times New Roman" w:hAnsi="Times New Roman" w:eastAsia="仿宋" w:cs="Times New Roman"/>
          <w:sz w:val="32"/>
          <w:szCs w:val="32"/>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lang w:eastAsia="zh-CN"/>
        </w:rPr>
      </w:pPr>
      <w:r>
        <w:rPr>
          <w:rFonts w:hint="eastAsia" w:ascii="Times New Roman" w:hAnsi="Times New Roman" w:eastAsia="仿宋" w:cs="Times New Roman"/>
          <w:sz w:val="32"/>
          <w:szCs w:val="32"/>
        </w:rPr>
        <w:t>9</w:t>
      </w:r>
      <w:r>
        <w:rPr>
          <w:rFonts w:ascii="Times New Roman" w:hAnsi="Times New Roman" w:eastAsia="仿宋" w:cs="Times New Roman"/>
          <w:sz w:val="32"/>
          <w:szCs w:val="32"/>
        </w:rPr>
        <w:t>.</w:t>
      </w:r>
      <w:r>
        <w:rPr>
          <w:rFonts w:hint="eastAsia" w:ascii="Times New Roman" w:hAnsi="Times New Roman" w:eastAsia="仿宋" w:cs="Times New Roman"/>
          <w:sz w:val="32"/>
          <w:szCs w:val="32"/>
        </w:rPr>
        <w:t>食用动物油脂检验项目包括：酸价、过氧化值、丙二醛、总砷、苯并</w:t>
      </w:r>
      <w:r>
        <w:rPr>
          <w:rFonts w:ascii="Times New Roman" w:hAnsi="Times New Roman" w:eastAsia="仿宋" w:cs="Times New Roman"/>
          <w:sz w:val="32"/>
          <w:szCs w:val="32"/>
        </w:rPr>
        <w:t>[a]芘</w:t>
      </w:r>
      <w:r>
        <w:rPr>
          <w:rFonts w:hint="eastAsia" w:ascii="Times New Roman" w:hAnsi="Times New Roman" w:eastAsia="仿宋" w:cs="Times New Roman"/>
          <w:sz w:val="32"/>
          <w:szCs w:val="32"/>
          <w:lang w:eastAsia="zh-CN"/>
        </w:rPr>
        <w:t>。</w:t>
      </w:r>
    </w:p>
    <w:p>
      <w:pPr>
        <w:widowControl w:val="0"/>
        <w:adjustRightInd/>
        <w:spacing w:before="0" w:after="0" w:line="560" w:lineRule="atLeast"/>
        <w:ind w:firstLine="640" w:firstLineChars="200"/>
        <w:textAlignment w:val="auto"/>
        <w:outlineLvl w:val="9"/>
        <w:rPr>
          <w:rFonts w:hint="eastAsia" w:ascii="Times New Roman" w:hAnsi="Times New Roman" w:eastAsia="黑体" w:cs="Times New Roman"/>
          <w:sz w:val="32"/>
          <w:szCs w:val="32"/>
        </w:rPr>
      </w:pPr>
      <w:r>
        <w:rPr>
          <w:rFonts w:hint="eastAsia" w:ascii="Times New Roman" w:hAnsi="Times New Roman" w:eastAsia="黑体" w:cs="Times New Roman"/>
          <w:sz w:val="32"/>
          <w:szCs w:val="32"/>
        </w:rPr>
        <w:t>四</w:t>
      </w:r>
      <w:r>
        <w:rPr>
          <w:rFonts w:hint="eastAsia" w:ascii="Times New Roman" w:hAnsi="Times New Roman" w:eastAsia="黑体" w:cs="Times New Roman"/>
          <w:sz w:val="32"/>
          <w:szCs w:val="32"/>
          <w:lang w:eastAsia="zh-CN"/>
        </w:rPr>
        <w:t>、</w:t>
      </w:r>
      <w:r>
        <w:rPr>
          <w:rFonts w:hint="eastAsia" w:ascii="Times New Roman" w:hAnsi="Times New Roman" w:eastAsia="黑体" w:cs="Times New Roman"/>
          <w:sz w:val="32"/>
          <w:szCs w:val="32"/>
        </w:rPr>
        <w:t>饮料</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（一）抽检依据 </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t>抽检依据GB 17323-1998 瓶装饮用纯净水</w:t>
      </w:r>
      <w:r>
        <w:rPr>
          <w:rFonts w:hint="eastAsia" w:ascii="Times New Roman" w:hAnsi="Times New Roman" w:eastAsia="仿宋" w:cs="Times New Roman"/>
          <w:sz w:val="32"/>
          <w:szCs w:val="32"/>
        </w:rPr>
        <w:t>、</w:t>
      </w:r>
      <w:r>
        <w:rPr>
          <w:rFonts w:ascii="Times New Roman" w:hAnsi="Times New Roman" w:eastAsia="仿宋" w:cs="Times New Roman"/>
          <w:sz w:val="32"/>
          <w:szCs w:val="32"/>
        </w:rPr>
        <w:t>GB 19298-2014《食品安全国家标准 包装饮用水》、GB 2762-2017《食品安全国家标准 食品中污染物限量》</w:t>
      </w:r>
      <w:r>
        <w:rPr>
          <w:rFonts w:hint="eastAsia" w:ascii="Times New Roman" w:hAnsi="Times New Roman" w:eastAsia="仿宋" w:cs="Times New Roman"/>
          <w:sz w:val="32"/>
          <w:szCs w:val="32"/>
        </w:rPr>
        <w:t>等标准及产品明示标准和指标的要求、</w:t>
      </w:r>
      <w:r>
        <w:rPr>
          <w:rFonts w:ascii="Times New Roman" w:hAnsi="Times New Roman" w:eastAsia="仿宋" w:cs="Times New Roman"/>
          <w:sz w:val="32"/>
          <w:szCs w:val="32"/>
        </w:rPr>
        <w:t>GB 7101-2015 食品安全国家标准</w:t>
      </w:r>
      <w:r>
        <w:rPr>
          <w:rFonts w:hint="eastAsia" w:ascii="Times New Roman" w:hAnsi="Times New Roman" w:eastAsia="仿宋" w:cs="Times New Roman"/>
          <w:sz w:val="32"/>
          <w:szCs w:val="32"/>
          <w:lang w:eastAsia="zh-CN"/>
        </w:rPr>
        <w:t>《</w:t>
      </w:r>
      <w:r>
        <w:rPr>
          <w:rFonts w:ascii="Times New Roman" w:hAnsi="Times New Roman" w:eastAsia="仿宋" w:cs="Times New Roman"/>
          <w:sz w:val="32"/>
          <w:szCs w:val="32"/>
        </w:rPr>
        <w:t>饮料</w:t>
      </w:r>
      <w:r>
        <w:rPr>
          <w:rFonts w:hint="eastAsia" w:ascii="Times New Roman" w:hAnsi="Times New Roman" w:eastAsia="仿宋" w:cs="Times New Roman"/>
          <w:sz w:val="32"/>
          <w:szCs w:val="32"/>
          <w:lang w:eastAsia="zh-CN"/>
        </w:rPr>
        <w:t>》</w:t>
      </w:r>
      <w:r>
        <w:rPr>
          <w:rFonts w:hint="eastAsia" w:ascii="Times New Roman" w:hAnsi="Times New Roman" w:eastAsia="仿宋" w:cs="Times New Roman"/>
          <w:sz w:val="32"/>
          <w:szCs w:val="32"/>
        </w:rPr>
        <w:t>。</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饮用纯净水</w:t>
      </w:r>
      <w:r>
        <w:rPr>
          <w:rFonts w:ascii="Times New Roman" w:hAnsi="Times New Roman" w:eastAsia="仿宋" w:cs="Times New Roman"/>
          <w:sz w:val="32"/>
          <w:szCs w:val="32"/>
        </w:rPr>
        <w:t>检验项目包括:</w:t>
      </w:r>
      <w:r>
        <w:rPr>
          <w:rFonts w:hint="eastAsia"/>
        </w:rPr>
        <w:t xml:space="preserve"> </w:t>
      </w:r>
      <w:r>
        <w:rPr>
          <w:rFonts w:hint="eastAsia" w:ascii="Times New Roman" w:hAnsi="Times New Roman" w:eastAsia="仿宋" w:cs="Times New Roman"/>
          <w:sz w:val="32"/>
          <w:szCs w:val="32"/>
        </w:rPr>
        <w:t>电导率、耗氧量</w:t>
      </w:r>
      <w:r>
        <w:rPr>
          <w:rFonts w:ascii="Times New Roman" w:hAnsi="Times New Roman" w:eastAsia="仿宋" w:cs="Times New Roman"/>
          <w:sz w:val="32"/>
          <w:szCs w:val="32"/>
        </w:rPr>
        <w:t>(以 O</w:t>
      </w:r>
      <w:r>
        <w:rPr>
          <w:rFonts w:ascii="Times New Roman" w:hAnsi="Times New Roman" w:eastAsia="仿宋" w:cs="Times New Roman"/>
          <w:sz w:val="32"/>
          <w:szCs w:val="32"/>
          <w:vertAlign w:val="subscript"/>
        </w:rPr>
        <w:t>2</w:t>
      </w:r>
      <w:r>
        <w:rPr>
          <w:rFonts w:ascii="Times New Roman" w:hAnsi="Times New Roman" w:eastAsia="仿宋" w:cs="Times New Roman"/>
          <w:sz w:val="32"/>
          <w:szCs w:val="32"/>
        </w:rPr>
        <w:t xml:space="preserve"> 计)、亚硝酸盐(以 NO</w:t>
      </w:r>
      <w:r>
        <w:rPr>
          <w:rFonts w:ascii="Times New Roman" w:hAnsi="Times New Roman" w:eastAsia="仿宋" w:cs="Times New Roman"/>
          <w:sz w:val="32"/>
          <w:szCs w:val="32"/>
          <w:vertAlign w:val="subscript"/>
        </w:rPr>
        <w:t>2</w:t>
      </w:r>
      <w:r>
        <w:rPr>
          <w:rFonts w:ascii="Times New Roman" w:hAnsi="Times New Roman" w:eastAsia="仿宋" w:cs="Times New Roman"/>
          <w:sz w:val="32"/>
          <w:szCs w:val="32"/>
        </w:rPr>
        <w:t>-计)、余氯(游离氯)、三氯甲烷、溴酸盐、大肠菌群、铜绿假单胞菌、阴离子合成洗涤剂。</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Times New Roman" w:hAnsi="Times New Roman" w:eastAsia="仿宋" w:cs="Times New Roman"/>
          <w:sz w:val="32"/>
          <w:szCs w:val="32"/>
        </w:rPr>
        <w:t>碳酸饮料检验项目包括：二氧化碳气容量、苯甲酸及其钠盐</w:t>
      </w:r>
      <w:r>
        <w:rPr>
          <w:rFonts w:ascii="Times New Roman" w:hAnsi="Times New Roman" w:eastAsia="仿宋" w:cs="Times New Roman"/>
          <w:sz w:val="32"/>
          <w:szCs w:val="32"/>
        </w:rPr>
        <w:t>(以苯甲酸计)、山梨酸及其钾盐(以山梨酸计)、防腐剂混合使用时各自用量占其最大使用量的比例之和、甜蜜素(以环己基氨基磺酸计)、菌落总数、霉菌、酵母</w:t>
      </w:r>
      <w:r>
        <w:rPr>
          <w:rFonts w:hint="eastAsia" w:ascii="Times New Roman" w:hAnsi="Times New Roman" w:eastAsia="仿宋" w:cs="Times New Roman"/>
          <w:sz w:val="32"/>
          <w:szCs w:val="32"/>
        </w:rPr>
        <w:t>。</w:t>
      </w:r>
    </w:p>
    <w:p>
      <w:pPr>
        <w:widowControl w:val="0"/>
        <w:adjustRightInd/>
        <w:spacing w:before="0" w:after="0" w:line="560" w:lineRule="atLeast"/>
        <w:ind w:firstLine="640" w:firstLineChars="200"/>
        <w:textAlignment w:val="auto"/>
        <w:outlineLvl w:val="9"/>
        <w:rPr>
          <w:rFonts w:hint="eastAsia" w:ascii="Times New Roman" w:hAnsi="Times New Roman" w:eastAsia="黑体" w:cs="Times New Roman"/>
          <w:sz w:val="32"/>
          <w:szCs w:val="32"/>
        </w:rPr>
      </w:pPr>
      <w:r>
        <w:rPr>
          <w:rFonts w:hint="eastAsia" w:ascii="Times New Roman" w:hAnsi="Times New Roman" w:eastAsia="黑体" w:cs="Times New Roman"/>
          <w:sz w:val="32"/>
          <w:szCs w:val="32"/>
          <w:lang w:eastAsia="zh-CN"/>
        </w:rPr>
        <w:t>五、</w:t>
      </w:r>
      <w:r>
        <w:rPr>
          <w:rFonts w:hint="eastAsia" w:ascii="Times New Roman" w:hAnsi="Times New Roman" w:eastAsia="黑体" w:cs="Times New Roman"/>
          <w:sz w:val="32"/>
          <w:szCs w:val="32"/>
        </w:rPr>
        <w:t>方便食品</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（一）抽检依据 </w:t>
      </w:r>
    </w:p>
    <w:p>
      <w:pPr>
        <w:widowControl w:val="0"/>
        <w:adjustRightInd/>
        <w:spacing w:before="0" w:after="0" w:line="560" w:lineRule="atLeast"/>
        <w:ind w:firstLine="640" w:firstLineChars="200"/>
        <w:textAlignment w:val="auto"/>
        <w:outlineLvl w:val="9"/>
        <w:rPr>
          <w:rFonts w:ascii="Times New Roman" w:hAnsi="Times New Roman" w:eastAsia="仿宋" w:cs="Times New Roman"/>
          <w:bCs/>
          <w:sz w:val="32"/>
          <w:szCs w:val="32"/>
        </w:rPr>
      </w:pPr>
      <w:r>
        <w:rPr>
          <w:rFonts w:ascii="Times New Roman" w:hAnsi="Times New Roman" w:eastAsia="仿宋" w:cs="Times New Roman"/>
          <w:sz w:val="32"/>
          <w:szCs w:val="32"/>
        </w:rPr>
        <w:t>抽检依据GB 17400-2015《食品安全国家标准 方便面》、产品明示标准</w:t>
      </w:r>
      <w:r>
        <w:rPr>
          <w:rFonts w:hint="eastAsia" w:ascii="Times New Roman" w:hAnsi="Times New Roman" w:eastAsia="仿宋" w:cs="Times New Roman"/>
          <w:sz w:val="32"/>
          <w:szCs w:val="32"/>
        </w:rPr>
        <w:t>和</w:t>
      </w:r>
      <w:r>
        <w:rPr>
          <w:rFonts w:ascii="Times New Roman" w:hAnsi="Times New Roman" w:eastAsia="仿宋" w:cs="Times New Roman"/>
          <w:sz w:val="32"/>
          <w:szCs w:val="32"/>
        </w:rPr>
        <w:t>质量要求</w:t>
      </w:r>
      <w:r>
        <w:rPr>
          <w:rFonts w:hint="eastAsia" w:ascii="Times New Roman" w:hAnsi="Times New Roman" w:eastAsia="仿宋" w:cs="Times New Roman"/>
          <w:sz w:val="32"/>
          <w:szCs w:val="32"/>
        </w:rPr>
        <w:t>。</w:t>
      </w:r>
      <w:r>
        <w:rPr>
          <w:rFonts w:ascii="Times New Roman" w:hAnsi="Times New Roman" w:eastAsia="仿宋" w:cs="Times New Roman"/>
          <w:bCs/>
          <w:sz w:val="32"/>
          <w:szCs w:val="32"/>
        </w:rPr>
        <w:t xml:space="preserve">    </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widowControl w:val="0"/>
        <w:adjustRightInd/>
        <w:spacing w:before="0" w:after="0" w:line="560" w:lineRule="atLeast"/>
        <w:ind w:firstLine="640" w:firstLineChars="200"/>
        <w:textAlignment w:val="auto"/>
        <w:outlineLvl w:val="9"/>
        <w:rPr>
          <w:rFonts w:ascii="黑体" w:hAnsi="黑体" w:eastAsia="黑体" w:cs="Times New Roman"/>
          <w:sz w:val="32"/>
          <w:szCs w:val="32"/>
        </w:rPr>
      </w:pPr>
      <w:r>
        <w:rPr>
          <w:rFonts w:ascii="Times New Roman" w:hAnsi="Times New Roman" w:eastAsia="仿宋" w:cs="Times New Roman"/>
          <w:sz w:val="32"/>
          <w:szCs w:val="32"/>
        </w:rPr>
        <w:t>1.油炸面、非油炸面、方便米粉(米线)、方便粉丝检验项目包括:</w:t>
      </w:r>
      <w:r>
        <w:rPr>
          <w:rFonts w:hint="eastAsia"/>
        </w:rPr>
        <w:t xml:space="preserve"> </w:t>
      </w:r>
      <w:r>
        <w:rPr>
          <w:rFonts w:hint="eastAsia" w:ascii="Times New Roman" w:hAnsi="Times New Roman" w:eastAsia="仿宋" w:cs="Times New Roman"/>
          <w:sz w:val="32"/>
          <w:szCs w:val="32"/>
        </w:rPr>
        <w:t>水分、酸价（以脂肪计）、过氧化值（以脂肪计）、菌落总数、大肠菌群</w:t>
      </w:r>
      <w:r>
        <w:rPr>
          <w:rFonts w:ascii="Times New Roman" w:hAnsi="Times New Roman" w:eastAsia="仿宋" w:cs="Times New Roman"/>
          <w:sz w:val="32"/>
          <w:szCs w:val="32"/>
        </w:rPr>
        <w:t>。</w:t>
      </w:r>
      <w:r>
        <w:rPr>
          <w:rFonts w:ascii="Times New Roman" w:hAnsi="Times New Roman" w:eastAsia="仿宋" w:cs="Times New Roman"/>
          <w:sz w:val="32"/>
          <w:szCs w:val="32"/>
        </w:rPr>
        <w:cr/>
      </w:r>
      <w:r>
        <w:rPr>
          <w:rFonts w:hint="eastAsia" w:ascii="Times New Roman" w:hAnsi="Times New Roman" w:eastAsia="仿宋" w:cs="Times New Roman"/>
          <w:sz w:val="32"/>
          <w:szCs w:val="32"/>
          <w:lang w:val="en-US" w:eastAsia="zh-CN"/>
        </w:rPr>
        <w:t xml:space="preserve">    </w:t>
      </w:r>
      <w:r>
        <w:rPr>
          <w:rFonts w:hint="eastAsia" w:ascii="黑体" w:hAnsi="黑体" w:eastAsia="黑体" w:cs="Times New Roman"/>
          <w:sz w:val="32"/>
          <w:szCs w:val="32"/>
        </w:rPr>
        <w:t>六</w:t>
      </w:r>
      <w:r>
        <w:rPr>
          <w:rFonts w:hint="eastAsia" w:ascii="黑体" w:hAnsi="黑体" w:eastAsia="黑体" w:cs="Times New Roman"/>
          <w:sz w:val="32"/>
          <w:szCs w:val="32"/>
          <w:lang w:eastAsia="zh-CN"/>
        </w:rPr>
        <w:t>、</w:t>
      </w:r>
      <w:r>
        <w:rPr>
          <w:rFonts w:hint="eastAsia" w:ascii="黑体" w:hAnsi="黑体" w:eastAsia="黑体" w:cs="Times New Roman"/>
          <w:sz w:val="32"/>
          <w:szCs w:val="32"/>
        </w:rPr>
        <w:t>饼干</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（一）抽检依据 </w:t>
      </w:r>
    </w:p>
    <w:p>
      <w:pPr>
        <w:widowControl w:val="0"/>
        <w:adjustRightInd/>
        <w:spacing w:before="0" w:after="0" w:line="560" w:lineRule="atLeast"/>
        <w:ind w:firstLine="640" w:firstLineChars="200"/>
        <w:textAlignment w:val="auto"/>
        <w:outlineLvl w:val="9"/>
        <w:rPr>
          <w:rFonts w:ascii="Times New Roman" w:hAnsi="Times New Roman" w:eastAsia="仿宋" w:cs="Times New Roman"/>
          <w:bCs/>
          <w:sz w:val="32"/>
          <w:szCs w:val="32"/>
        </w:rPr>
      </w:pPr>
      <w:r>
        <w:rPr>
          <w:rFonts w:ascii="Times New Roman" w:hAnsi="Times New Roman" w:eastAsia="仿宋" w:cs="Times New Roman"/>
          <w:sz w:val="32"/>
          <w:szCs w:val="32"/>
        </w:rPr>
        <w:t>抽检依据GB 2760-2014《食品安全国家标准 食品添加剂使用标准》、GB 7100-2015《食品安全国家标准 饼干》</w:t>
      </w:r>
      <w:r>
        <w:rPr>
          <w:rFonts w:hint="eastAsia" w:ascii="Times New Roman" w:hAnsi="Times New Roman" w:eastAsia="仿宋" w:cs="Times New Roman"/>
          <w:sz w:val="32"/>
          <w:szCs w:val="32"/>
        </w:rPr>
        <w:t>等标准及产品明示标准和指标的要求。</w:t>
      </w:r>
      <w:r>
        <w:rPr>
          <w:rFonts w:ascii="Times New Roman" w:hAnsi="Times New Roman" w:eastAsia="仿宋" w:cs="Times New Roman"/>
          <w:bCs/>
          <w:sz w:val="32"/>
          <w:szCs w:val="32"/>
        </w:rPr>
        <w:t xml:space="preserve">    </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rPr>
      </w:pPr>
      <w:r>
        <w:rPr>
          <w:rFonts w:ascii="Times New Roman" w:hAnsi="Times New Roman" w:eastAsia="仿宋" w:cs="Times New Roman"/>
          <w:sz w:val="32"/>
          <w:szCs w:val="32"/>
        </w:rPr>
        <w:t>1.饼干检验项目包括:</w:t>
      </w:r>
      <w:r>
        <w:rPr>
          <w:rFonts w:hint="eastAsia"/>
        </w:rPr>
        <w:t xml:space="preserve"> </w:t>
      </w:r>
      <w:r>
        <w:rPr>
          <w:rFonts w:hint="eastAsia" w:ascii="Times New Roman" w:hAnsi="Times New Roman" w:eastAsia="仿宋" w:cs="Times New Roman"/>
          <w:sz w:val="32"/>
          <w:szCs w:val="32"/>
        </w:rPr>
        <w:t>酸价（以脂肪计）、过氧化值（以脂肪计）、</w:t>
      </w:r>
      <w:r>
        <w:rPr>
          <w:rFonts w:ascii="Times New Roman" w:hAnsi="Times New Roman" w:eastAsia="仿宋" w:cs="Times New Roman"/>
          <w:sz w:val="32"/>
          <w:szCs w:val="32"/>
        </w:rPr>
        <w:t xml:space="preserve">  苯甲酸及其钠盐（以苯甲酸计）、山梨酸及其钾盐（以山梨酸计）、脱氢乙酸及其钠盐（以脱氢乙酸计）。</w:t>
      </w:r>
    </w:p>
    <w:p>
      <w:pPr>
        <w:widowControl w:val="0"/>
        <w:adjustRightInd/>
        <w:spacing w:before="0" w:after="0" w:line="560" w:lineRule="atLeast"/>
        <w:ind w:firstLine="640" w:firstLineChars="200"/>
        <w:textAlignment w:val="auto"/>
        <w:outlineLvl w:val="9"/>
        <w:rPr>
          <w:rFonts w:ascii="Times New Roman" w:hAnsi="Times New Roman" w:eastAsia="黑体" w:cs="Times New Roman"/>
          <w:sz w:val="32"/>
          <w:szCs w:val="32"/>
        </w:rPr>
      </w:pPr>
      <w:r>
        <w:rPr>
          <w:rFonts w:hint="eastAsia" w:ascii="Times New Roman" w:hAnsi="Times New Roman" w:eastAsia="黑体" w:cs="Times New Roman"/>
          <w:sz w:val="32"/>
          <w:szCs w:val="32"/>
        </w:rPr>
        <w:t>七</w:t>
      </w:r>
      <w:r>
        <w:rPr>
          <w:rFonts w:hint="eastAsia" w:ascii="Times New Roman" w:hAnsi="Times New Roman" w:eastAsia="黑体" w:cs="Times New Roman"/>
          <w:sz w:val="32"/>
          <w:szCs w:val="32"/>
          <w:lang w:eastAsia="zh-CN"/>
        </w:rPr>
        <w:t>、</w:t>
      </w:r>
      <w:r>
        <w:rPr>
          <w:rFonts w:hint="eastAsia" w:ascii="Times New Roman" w:hAnsi="Times New Roman" w:eastAsia="黑体" w:cs="Times New Roman"/>
          <w:sz w:val="32"/>
          <w:szCs w:val="32"/>
        </w:rPr>
        <w:t>薯类和膨化食品</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（一）抽检依据 </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t>抽检依据GB 17401-2014《食品安全国家标准 膨化食品》、GB 2760-2014《食品安全国家标准 食品添加剂使用标准》</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QB/T 2686-2021 </w:t>
      </w:r>
      <w:r>
        <w:rPr>
          <w:rFonts w:hint="eastAsia" w:ascii="Times New Roman" w:hAnsi="Times New Roman" w:eastAsia="仿宋" w:cs="Times New Roman"/>
          <w:sz w:val="32"/>
          <w:szCs w:val="32"/>
        </w:rPr>
        <w:t>《</w:t>
      </w:r>
      <w:r>
        <w:rPr>
          <w:rFonts w:ascii="Times New Roman" w:hAnsi="Times New Roman" w:eastAsia="仿宋" w:cs="Times New Roman"/>
          <w:sz w:val="32"/>
          <w:szCs w:val="32"/>
        </w:rPr>
        <w:t>马铃薯片（条、块）</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GB 2762-2017 </w:t>
      </w:r>
      <w:r>
        <w:rPr>
          <w:rFonts w:hint="eastAsia" w:ascii="Times New Roman" w:hAnsi="Times New Roman" w:eastAsia="仿宋" w:cs="Times New Roman"/>
          <w:sz w:val="32"/>
          <w:szCs w:val="32"/>
        </w:rPr>
        <w:t>《</w:t>
      </w:r>
      <w:r>
        <w:rPr>
          <w:rFonts w:ascii="Times New Roman" w:hAnsi="Times New Roman" w:eastAsia="仿宋" w:cs="Times New Roman"/>
          <w:sz w:val="32"/>
          <w:szCs w:val="32"/>
        </w:rPr>
        <w:t>食品安全国家标准 食品中污染物限量（含第1号修改单）</w:t>
      </w:r>
      <w:r>
        <w:rPr>
          <w:rFonts w:hint="eastAsia" w:ascii="Times New Roman" w:hAnsi="Times New Roman" w:eastAsia="仿宋" w:cs="Times New Roman"/>
          <w:sz w:val="32"/>
          <w:szCs w:val="32"/>
        </w:rPr>
        <w:t>》等标准及产品明示标准和指标的要求。</w:t>
      </w:r>
      <w:r>
        <w:rPr>
          <w:rFonts w:ascii="Times New Roman" w:hAnsi="Times New Roman" w:eastAsia="仿宋" w:cs="Times New Roman"/>
          <w:sz w:val="32"/>
          <w:szCs w:val="32"/>
        </w:rPr>
        <w:t xml:space="preserve">    </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t>1.膨化食品检验项目包括:</w:t>
      </w:r>
      <w:r>
        <w:rPr>
          <w:rFonts w:hint="eastAsia"/>
        </w:rPr>
        <w:t xml:space="preserve"> </w:t>
      </w:r>
      <w:r>
        <w:rPr>
          <w:rFonts w:hint="eastAsia" w:ascii="Times New Roman" w:hAnsi="Times New Roman" w:eastAsia="仿宋" w:cs="Times New Roman"/>
          <w:sz w:val="32"/>
          <w:szCs w:val="32"/>
        </w:rPr>
        <w:t>水分、酸价（以脂肪计）、过氧化值（以脂肪计）、糖精钠（以糖精计）、苯甲酸及其钠盐（以苯甲酸计）、山梨酸及其钾盐（以山梨酸计）。</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Times New Roman" w:hAnsi="Times New Roman" w:eastAsia="仿宋" w:cs="Times New Roman"/>
          <w:sz w:val="32"/>
          <w:szCs w:val="32"/>
        </w:rPr>
        <w:t>干制薯类检验项目包括：酸价（以脂肪计）、过氧化值（以脂肪计）、铅（以</w:t>
      </w:r>
      <w:r>
        <w:rPr>
          <w:rFonts w:ascii="Times New Roman" w:hAnsi="Times New Roman" w:eastAsia="仿宋" w:cs="Times New Roman"/>
          <w:sz w:val="32"/>
          <w:szCs w:val="32"/>
        </w:rPr>
        <w:t>Pb 计）</w:t>
      </w:r>
      <w:r>
        <w:rPr>
          <w:rFonts w:hint="eastAsia" w:ascii="Times New Roman" w:hAnsi="Times New Roman" w:eastAsia="仿宋" w:cs="Times New Roman"/>
          <w:sz w:val="32"/>
          <w:szCs w:val="32"/>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w:t>
      </w:r>
      <w:r>
        <w:rPr>
          <w:rFonts w:hint="eastAsia" w:ascii="Times New Roman" w:hAnsi="Times New Roman" w:eastAsia="仿宋" w:cs="Times New Roman"/>
          <w:sz w:val="32"/>
          <w:szCs w:val="32"/>
        </w:rPr>
        <w:t>薯粉类检验项目包括：铅（以</w:t>
      </w:r>
      <w:r>
        <w:rPr>
          <w:rFonts w:ascii="Times New Roman" w:hAnsi="Times New Roman" w:eastAsia="仿宋" w:cs="Times New Roman"/>
          <w:sz w:val="32"/>
          <w:szCs w:val="32"/>
        </w:rPr>
        <w:t xml:space="preserve"> Pb 计</w:t>
      </w:r>
      <w:r>
        <w:rPr>
          <w:rFonts w:hint="eastAsia" w:ascii="Times New Roman" w:hAnsi="Times New Roman" w:eastAsia="仿宋" w:cs="Times New Roman"/>
          <w:sz w:val="32"/>
          <w:szCs w:val="32"/>
        </w:rPr>
        <w:t>）。</w:t>
      </w:r>
    </w:p>
    <w:p>
      <w:pPr>
        <w:pStyle w:val="44"/>
        <w:widowControl w:val="0"/>
        <w:numPr>
          <w:ilvl w:val="0"/>
          <w:numId w:val="0"/>
        </w:numPr>
        <w:adjustRightInd/>
        <w:spacing w:before="0" w:after="0" w:line="560" w:lineRule="atLeast"/>
        <w:ind w:leftChars="0"/>
        <w:textAlignment w:val="auto"/>
        <w:outlineLvl w:val="9"/>
        <w:rPr>
          <w:rFonts w:ascii="Times New Roman" w:hAnsi="Times New Roman" w:eastAsia="黑体" w:cs="Times New Roman"/>
          <w:sz w:val="32"/>
          <w:szCs w:val="32"/>
        </w:rPr>
      </w:pPr>
      <w:r>
        <w:rPr>
          <w:rFonts w:hint="eastAsia" w:ascii="Times New Roman" w:hAnsi="Times New Roman" w:eastAsia="黑体" w:cs="Times New Roman"/>
          <w:sz w:val="32"/>
          <w:szCs w:val="32"/>
          <w:lang w:val="en-US" w:eastAsia="zh-CN"/>
        </w:rPr>
        <w:t xml:space="preserve">    八、</w:t>
      </w:r>
      <w:r>
        <w:rPr>
          <w:rFonts w:hint="eastAsia" w:ascii="Times New Roman" w:hAnsi="Times New Roman" w:eastAsia="黑体" w:cs="Times New Roman"/>
          <w:sz w:val="32"/>
          <w:szCs w:val="32"/>
        </w:rPr>
        <w:t>酒类</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（一）抽检依据 </w:t>
      </w:r>
    </w:p>
    <w:p>
      <w:pPr>
        <w:widowControl w:val="0"/>
        <w:adjustRightInd/>
        <w:spacing w:before="0" w:after="0" w:line="560" w:lineRule="atLeast"/>
        <w:ind w:firstLine="640" w:firstLineChars="200"/>
        <w:textAlignment w:val="auto"/>
        <w:outlineLvl w:val="9"/>
        <w:rPr>
          <w:rFonts w:ascii="Times New Roman" w:hAnsi="Times New Roman" w:eastAsia="仿宋" w:cs="Times New Roman"/>
          <w:bCs/>
          <w:sz w:val="32"/>
          <w:szCs w:val="32"/>
        </w:rPr>
      </w:pPr>
      <w:r>
        <w:rPr>
          <w:rFonts w:ascii="Times New Roman" w:hAnsi="Times New Roman" w:eastAsia="仿宋" w:cs="Times New Roman"/>
          <w:sz w:val="32"/>
          <w:szCs w:val="32"/>
        </w:rPr>
        <w:t>抽检依据GB 2757-2012《食品安全国家标准 蒸馏酒及其配制酒》、GB 2760-2014《食品安全国家标准 食品添加剂使用标准》、GB 2762-2017《食品安全国家标准 食品中污染物限量》、GB/T 10781.1-2021《白酒质量要求 第1部分：浓香型白酒》、GB/T 10781.2-2006《清香型白酒》、GB/T 13662-2018 《黄酒》、GB/T 27588-2011《露酒》</w:t>
      </w:r>
      <w:r>
        <w:rPr>
          <w:rFonts w:hint="eastAsia" w:ascii="Times New Roman" w:hAnsi="Times New Roman" w:eastAsia="仿宋" w:cs="Times New Roman"/>
          <w:sz w:val="32"/>
          <w:szCs w:val="32"/>
        </w:rPr>
        <w:t>等标准及产品明示标准和指标的要求。</w:t>
      </w:r>
      <w:r>
        <w:rPr>
          <w:rFonts w:ascii="Times New Roman" w:hAnsi="Times New Roman" w:eastAsia="仿宋" w:cs="Times New Roman"/>
          <w:bCs/>
          <w:sz w:val="32"/>
          <w:szCs w:val="32"/>
        </w:rPr>
        <w:t xml:space="preserve">    </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keepNext w:val="0"/>
        <w:keepLines w:val="0"/>
        <w:pageBreakBefore w:val="0"/>
        <w:widowControl w:val="0"/>
        <w:kinsoku/>
        <w:wordWrap/>
        <w:overflowPunct/>
        <w:topLinePunct w:val="0"/>
        <w:autoSpaceDE/>
        <w:autoSpaceDN/>
        <w:bidi w:val="0"/>
        <w:adjustRightInd/>
        <w:snapToGrid/>
        <w:spacing w:before="0" w:after="0" w:line="560" w:lineRule="atLeast"/>
        <w:ind w:firstLine="640" w:firstLineChars="200"/>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t>1. 白酒检验项目包括:</w:t>
      </w:r>
      <w:r>
        <w:rPr>
          <w:rFonts w:hint="eastAsia"/>
        </w:rPr>
        <w:t xml:space="preserve"> </w:t>
      </w:r>
      <w:r>
        <w:rPr>
          <w:rFonts w:hint="eastAsia" w:ascii="Times New Roman" w:hAnsi="Times New Roman" w:eastAsia="仿宋" w:cs="Times New Roman"/>
          <w:sz w:val="32"/>
          <w:szCs w:val="32"/>
        </w:rPr>
        <w:t>酒精度、铅（以</w:t>
      </w:r>
      <w:r>
        <w:rPr>
          <w:rFonts w:ascii="Times New Roman" w:hAnsi="Times New Roman" w:eastAsia="仿宋" w:cs="Times New Roman"/>
          <w:sz w:val="32"/>
          <w:szCs w:val="32"/>
        </w:rPr>
        <w:t xml:space="preserve"> Pb 计）、甲醇、氰化物（以 HCN 计）、糖精钠（以糖精计）、甜蜜素（以环己基氨基磺酸计）。</w:t>
      </w:r>
      <w:r>
        <w:rPr>
          <w:rFonts w:ascii="Times New Roman" w:hAnsi="Times New Roman" w:eastAsia="仿宋" w:cs="Times New Roman"/>
          <w:sz w:val="32"/>
          <w:szCs w:val="32"/>
        </w:rPr>
        <w:cr/>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2.黄酒检验项目包括:</w:t>
      </w:r>
      <w:r>
        <w:rPr>
          <w:rFonts w:hint="eastAsia"/>
        </w:rPr>
        <w:t xml:space="preserve"> </w:t>
      </w:r>
      <w:r>
        <w:rPr>
          <w:rFonts w:hint="eastAsia" w:ascii="Times New Roman" w:hAnsi="Times New Roman" w:eastAsia="仿宋" w:cs="Times New Roman"/>
          <w:sz w:val="32"/>
          <w:szCs w:val="32"/>
        </w:rPr>
        <w:t>酒精度、苯甲酸及其钠盐（以苯甲酸计）、山梨酸及其钾盐（以山梨酸计）、脱氢乙酸及其钠盐</w:t>
      </w:r>
      <w:r>
        <w:rPr>
          <w:rFonts w:ascii="Times New Roman" w:hAnsi="Times New Roman" w:eastAsia="仿宋" w:cs="Times New Roman"/>
          <w:sz w:val="32"/>
          <w:szCs w:val="32"/>
        </w:rPr>
        <w:t>(以脱氢乙酸计)、糖精钠（以糖精计）、氨基酸态氮。</w:t>
      </w:r>
    </w:p>
    <w:p>
      <w:pPr>
        <w:keepNext w:val="0"/>
        <w:keepLines w:val="0"/>
        <w:pageBreakBefore w:val="0"/>
        <w:widowControl w:val="0"/>
        <w:kinsoku/>
        <w:wordWrap/>
        <w:overflowPunct/>
        <w:topLinePunct w:val="0"/>
        <w:autoSpaceDE/>
        <w:autoSpaceDN/>
        <w:bidi w:val="0"/>
        <w:adjustRightInd/>
        <w:snapToGrid/>
        <w:spacing w:before="0" w:after="0" w:line="560" w:lineRule="atLeast"/>
        <w:ind w:firstLine="640" w:firstLineChars="200"/>
        <w:textAlignment w:val="auto"/>
        <w:outlineLvl w:val="9"/>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w:t>
      </w:r>
      <w:r>
        <w:rPr>
          <w:rFonts w:hint="eastAsia" w:ascii="Times New Roman" w:hAnsi="Times New Roman" w:eastAsia="仿宋" w:cs="Times New Roman"/>
          <w:sz w:val="32"/>
          <w:szCs w:val="32"/>
        </w:rPr>
        <w:t>果酒（发酵性）检验项目包括：酒精度、苯甲酸及其钠盐（以苯甲酸计）、糖精钠（以糖精计）。</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4</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其他发酵酒检验项目包括：酒精度、苯甲酸及其钠盐（以苯甲酸计）、山梨酸及其钾盐（以山梨酸计）、糖精钠（以糖精计）。</w:t>
      </w:r>
    </w:p>
    <w:p>
      <w:pPr>
        <w:pStyle w:val="44"/>
        <w:widowControl w:val="0"/>
        <w:numPr>
          <w:ilvl w:val="0"/>
          <w:numId w:val="2"/>
        </w:numPr>
        <w:adjustRightInd/>
        <w:spacing w:before="0" w:after="0" w:line="560" w:lineRule="atLeast"/>
        <w:ind w:firstLineChars="0"/>
        <w:textAlignment w:val="auto"/>
        <w:outlineLvl w:val="9"/>
        <w:rPr>
          <w:rFonts w:ascii="Times New Roman" w:hAnsi="Times New Roman" w:eastAsia="黑体" w:cs="Times New Roman"/>
          <w:sz w:val="32"/>
          <w:szCs w:val="32"/>
        </w:rPr>
      </w:pPr>
      <w:r>
        <w:rPr>
          <w:rFonts w:hint="eastAsia" w:ascii="Times New Roman" w:hAnsi="Times New Roman" w:eastAsia="黑体" w:cs="Times New Roman"/>
          <w:sz w:val="32"/>
          <w:szCs w:val="32"/>
        </w:rPr>
        <w:t>蔬菜制品</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（一）抽检依据 </w:t>
      </w:r>
    </w:p>
    <w:p>
      <w:pPr>
        <w:widowControl w:val="0"/>
        <w:adjustRightInd/>
        <w:spacing w:before="0" w:after="0" w:line="560" w:lineRule="atLeast"/>
        <w:ind w:firstLine="640" w:firstLineChars="200"/>
        <w:textAlignment w:val="auto"/>
        <w:outlineLvl w:val="9"/>
        <w:rPr>
          <w:rFonts w:ascii="Times New Roman" w:hAnsi="Times New Roman" w:eastAsia="仿宋" w:cs="Times New Roman"/>
          <w:bCs/>
          <w:sz w:val="32"/>
          <w:szCs w:val="32"/>
        </w:rPr>
      </w:pPr>
      <w:r>
        <w:rPr>
          <w:rFonts w:ascii="Times New Roman" w:hAnsi="Times New Roman" w:eastAsia="仿宋" w:cs="Times New Roman"/>
          <w:sz w:val="32"/>
          <w:szCs w:val="32"/>
        </w:rPr>
        <w:t>抽检依据GB 2760-2014《食品安全国家标准 食品添加剂使用标准》、GB 2762-2017《食品安全国家标准 食品中污染物限量》</w:t>
      </w:r>
      <w:r>
        <w:rPr>
          <w:rFonts w:hint="eastAsia" w:ascii="Times New Roman" w:hAnsi="Times New Roman" w:eastAsia="仿宋" w:cs="Times New Roman"/>
          <w:sz w:val="32"/>
          <w:szCs w:val="32"/>
        </w:rPr>
        <w:t>等标准及产品明示标准和指标的要求。</w:t>
      </w:r>
      <w:r>
        <w:rPr>
          <w:rFonts w:ascii="Times New Roman" w:hAnsi="Times New Roman" w:eastAsia="仿宋" w:cs="Times New Roman"/>
          <w:bCs/>
          <w:sz w:val="32"/>
          <w:szCs w:val="32"/>
        </w:rPr>
        <w:t xml:space="preserve">    </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蔬菜</w:t>
      </w:r>
      <w:r>
        <w:rPr>
          <w:rFonts w:ascii="Times New Roman" w:hAnsi="Times New Roman" w:eastAsia="仿宋" w:cs="Times New Roman"/>
          <w:sz w:val="32"/>
          <w:szCs w:val="32"/>
        </w:rPr>
        <w:t>干制品检验项目包括:</w:t>
      </w:r>
      <w:r>
        <w:rPr>
          <w:rFonts w:hint="eastAsia"/>
        </w:rPr>
        <w:t xml:space="preserve"> </w:t>
      </w:r>
      <w:r>
        <w:rPr>
          <w:rFonts w:hint="eastAsia" w:ascii="Times New Roman" w:hAnsi="Times New Roman" w:eastAsia="仿宋" w:cs="Times New Roman"/>
          <w:sz w:val="32"/>
          <w:szCs w:val="32"/>
        </w:rPr>
        <w:t>铅（以</w:t>
      </w:r>
      <w:r>
        <w:rPr>
          <w:rFonts w:ascii="Times New Roman" w:hAnsi="Times New Roman" w:eastAsia="仿宋" w:cs="Times New Roman"/>
          <w:sz w:val="32"/>
          <w:szCs w:val="32"/>
        </w:rPr>
        <w:t xml:space="preserve"> Pb 计）、苯甲酸及其钠盐（以苯甲酸计）、山梨酸及其钾盐（以山梨酸计）、二氧化硫残留量</w:t>
      </w:r>
      <w:r>
        <w:rPr>
          <w:rFonts w:hint="eastAsia" w:ascii="Times New Roman" w:hAnsi="Times New Roman" w:eastAsia="仿宋" w:cs="Times New Roman"/>
          <w:sz w:val="32"/>
          <w:szCs w:val="32"/>
        </w:rPr>
        <w:t>。</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hint="eastAsia" w:ascii="Times New Roman" w:hAnsi="Times New Roman" w:eastAsia="仿宋" w:cs="Times New Roman"/>
          <w:sz w:val="32"/>
          <w:szCs w:val="32"/>
        </w:rPr>
        <w:t>2</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其他蔬菜制品检验项目包括：苯甲酸及其钠盐（以苯甲酸计）、山梨酸及其钾盐（以山梨酸计）、糖精钠（以糖精计）。</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w:t>
      </w:r>
      <w:r>
        <w:rPr>
          <w:rFonts w:hint="eastAsia" w:ascii="Times New Roman" w:hAnsi="Times New Roman" w:eastAsia="仿宋" w:cs="Times New Roman"/>
          <w:sz w:val="32"/>
          <w:szCs w:val="32"/>
        </w:rPr>
        <w:t>干制食用菌检验项目包括：铅（以</w:t>
      </w:r>
      <w:r>
        <w:rPr>
          <w:rFonts w:ascii="Times New Roman" w:hAnsi="Times New Roman" w:eastAsia="仿宋" w:cs="Times New Roman"/>
          <w:sz w:val="32"/>
          <w:szCs w:val="32"/>
        </w:rPr>
        <w:t xml:space="preserve"> Pb 计）、总砷（以 As 计）、镉（以 Cd 计）、总汞（以 Hg 计</w:t>
      </w:r>
      <w:r>
        <w:rPr>
          <w:rFonts w:hint="eastAsia" w:ascii="Times New Roman" w:hAnsi="Times New Roman" w:eastAsia="仿宋" w:cs="Times New Roman"/>
          <w:sz w:val="32"/>
          <w:szCs w:val="32"/>
        </w:rPr>
        <w:t>）。</w:t>
      </w:r>
    </w:p>
    <w:p>
      <w:pPr>
        <w:widowControl w:val="0"/>
        <w:adjustRightInd/>
        <w:spacing w:before="0" w:after="0" w:line="560" w:lineRule="atLeast"/>
        <w:ind w:left="640"/>
        <w:textAlignment w:val="auto"/>
        <w:outlineLvl w:val="9"/>
        <w:rPr>
          <w:rFonts w:ascii="Times New Roman" w:hAnsi="Times New Roman" w:eastAsia="黑体" w:cs="Times New Roman"/>
          <w:sz w:val="32"/>
          <w:szCs w:val="32"/>
        </w:rPr>
      </w:pPr>
      <w:r>
        <w:rPr>
          <w:rFonts w:hint="eastAsia" w:ascii="Times New Roman" w:hAnsi="Times New Roman" w:eastAsia="黑体" w:cs="Times New Roman"/>
          <w:sz w:val="32"/>
          <w:szCs w:val="32"/>
        </w:rPr>
        <w:t>十、炒货食品及坚果制品</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（一）抽检依据 </w:t>
      </w:r>
    </w:p>
    <w:p>
      <w:pPr>
        <w:widowControl w:val="0"/>
        <w:adjustRightInd/>
        <w:spacing w:before="0" w:after="0" w:line="560" w:lineRule="atLeast"/>
        <w:ind w:firstLine="640" w:firstLineChars="200"/>
        <w:textAlignment w:val="auto"/>
        <w:outlineLvl w:val="9"/>
        <w:rPr>
          <w:rFonts w:ascii="Times New Roman" w:hAnsi="Times New Roman" w:eastAsia="仿宋" w:cs="Times New Roman"/>
          <w:bCs/>
          <w:sz w:val="32"/>
          <w:szCs w:val="32"/>
        </w:rPr>
      </w:pPr>
      <w:r>
        <w:rPr>
          <w:rFonts w:ascii="Times New Roman" w:hAnsi="Times New Roman" w:eastAsia="仿宋" w:cs="Times New Roman"/>
          <w:sz w:val="32"/>
          <w:szCs w:val="32"/>
        </w:rPr>
        <w:t>抽检依据GB 19300-2014《食品安全国家标准 坚果与籽类食品》、GB 2760-2014《食品安全国家标准 食品添加剂使用标准》、GB 2761-2017《食品安全国家标准 食品中真菌毒素限量》、GB 2762-2017《食品安全国家标准 食品中污染物限量》</w:t>
      </w:r>
      <w:r>
        <w:rPr>
          <w:rFonts w:hint="eastAsia" w:ascii="Times New Roman" w:hAnsi="Times New Roman" w:eastAsia="仿宋" w:cs="Times New Roman"/>
          <w:sz w:val="32"/>
          <w:szCs w:val="32"/>
        </w:rPr>
        <w:t>等标准及产品明示标准和指标的要求。</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炒货食品及坚果制品（烘炒类、油炸类、其他类）</w:t>
      </w:r>
      <w:r>
        <w:rPr>
          <w:rFonts w:ascii="Times New Roman" w:hAnsi="Times New Roman" w:eastAsia="仿宋" w:cs="Times New Roman"/>
          <w:sz w:val="32"/>
          <w:szCs w:val="32"/>
        </w:rPr>
        <w:t>检验项目包括:</w:t>
      </w:r>
      <w:r>
        <w:rPr>
          <w:rFonts w:hint="eastAsia"/>
        </w:rPr>
        <w:t xml:space="preserve"> </w:t>
      </w:r>
      <w:r>
        <w:rPr>
          <w:rFonts w:hint="eastAsia" w:ascii="Times New Roman" w:hAnsi="Times New Roman" w:eastAsia="仿宋" w:cs="Times New Roman"/>
          <w:sz w:val="32"/>
          <w:szCs w:val="32"/>
        </w:rPr>
        <w:t>酸价（以脂肪计）、过氧化值（以脂肪计）、铅（以</w:t>
      </w:r>
      <w:r>
        <w:rPr>
          <w:rFonts w:ascii="Times New Roman" w:hAnsi="Times New Roman" w:eastAsia="仿宋" w:cs="Times New Roman"/>
          <w:sz w:val="32"/>
          <w:szCs w:val="32"/>
        </w:rPr>
        <w:t xml:space="preserve"> Pb 计）、黄曲霉毒素 B1、糖精钠（以糖精计）、大肠菌群、霉菌、苯甲酸及其钠盐（以苯甲酸计）、山梨酸及其钾盐（以山梨酸计）、脱氢乙酸及其钠盐（以脱氢乙酸计）。</w:t>
      </w:r>
    </w:p>
    <w:p>
      <w:pPr>
        <w:widowControl w:val="0"/>
        <w:adjustRightInd/>
        <w:spacing w:before="0" w:after="0" w:line="560" w:lineRule="atLeast"/>
        <w:ind w:left="640"/>
        <w:textAlignment w:val="auto"/>
        <w:outlineLvl w:val="9"/>
        <w:rPr>
          <w:rFonts w:ascii="Times New Roman" w:hAnsi="Times New Roman" w:eastAsia="黑体" w:cs="Times New Roman"/>
          <w:sz w:val="32"/>
          <w:szCs w:val="32"/>
        </w:rPr>
      </w:pPr>
      <w:r>
        <w:rPr>
          <w:rFonts w:hint="eastAsia" w:ascii="Times New Roman" w:hAnsi="Times New Roman" w:eastAsia="黑体" w:cs="Times New Roman"/>
          <w:sz w:val="32"/>
          <w:szCs w:val="32"/>
        </w:rPr>
        <w:t>十一、蛋制品</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（一）抽检依据 </w:t>
      </w:r>
    </w:p>
    <w:p>
      <w:pPr>
        <w:widowControl w:val="0"/>
        <w:adjustRightInd/>
        <w:spacing w:before="0" w:after="0" w:line="560" w:lineRule="atLeast"/>
        <w:ind w:firstLine="640" w:firstLineChars="200"/>
        <w:textAlignment w:val="auto"/>
        <w:outlineLvl w:val="9"/>
        <w:rPr>
          <w:rFonts w:ascii="Times New Roman" w:hAnsi="Times New Roman" w:eastAsia="仿宋" w:cs="Times New Roman"/>
          <w:bCs/>
          <w:sz w:val="32"/>
          <w:szCs w:val="32"/>
        </w:rPr>
      </w:pPr>
      <w:r>
        <w:rPr>
          <w:rFonts w:ascii="Times New Roman" w:hAnsi="Times New Roman" w:eastAsia="仿宋" w:cs="Times New Roman"/>
          <w:sz w:val="32"/>
          <w:szCs w:val="32"/>
        </w:rPr>
        <w:t>抽检依据GB 2760-2014《食品安全国家标准 食品添加剂使用标准》、GB 2762-2017《食品安全国家标准 食品中污染物限量》</w:t>
      </w:r>
      <w:r>
        <w:rPr>
          <w:rFonts w:hint="eastAsia" w:ascii="Times New Roman" w:hAnsi="Times New Roman" w:eastAsia="仿宋" w:cs="Times New Roman"/>
          <w:sz w:val="32"/>
          <w:szCs w:val="32"/>
        </w:rPr>
        <w:t>等标准及产品明示标准和指标的要求。</w:t>
      </w:r>
      <w:r>
        <w:rPr>
          <w:rFonts w:ascii="Times New Roman" w:hAnsi="Times New Roman" w:eastAsia="仿宋" w:cs="Times New Roman"/>
          <w:bCs/>
          <w:sz w:val="32"/>
          <w:szCs w:val="32"/>
        </w:rPr>
        <w:t xml:space="preserve">    </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widowControl w:val="0"/>
        <w:adjustRightInd/>
        <w:spacing w:before="0" w:after="0" w:line="560" w:lineRule="atLeast"/>
        <w:textAlignment w:val="auto"/>
        <w:outlineLvl w:val="9"/>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1.再制蛋检验项目包括:</w:t>
      </w:r>
      <w:r>
        <w:rPr>
          <w:rFonts w:hint="eastAsia"/>
        </w:rPr>
        <w:t xml:space="preserve"> </w:t>
      </w:r>
      <w:r>
        <w:rPr>
          <w:rFonts w:hint="eastAsia" w:ascii="Times New Roman" w:hAnsi="Times New Roman" w:eastAsia="仿宋" w:cs="Times New Roman"/>
          <w:sz w:val="32"/>
          <w:szCs w:val="32"/>
        </w:rPr>
        <w:t>铅（以</w:t>
      </w:r>
      <w:r>
        <w:rPr>
          <w:rFonts w:ascii="Times New Roman" w:hAnsi="Times New Roman" w:eastAsia="仿宋" w:cs="Times New Roman"/>
          <w:sz w:val="32"/>
          <w:szCs w:val="32"/>
        </w:rPr>
        <w:t xml:space="preserve"> Pb 计）、苯甲酸及其钠盐（以苯甲酸计）、山梨酸及其钾盐（以山梨酸计）。</w:t>
      </w:r>
    </w:p>
    <w:p>
      <w:pPr>
        <w:widowControl w:val="0"/>
        <w:adjustRightInd/>
        <w:spacing w:before="0" w:after="0" w:line="560" w:lineRule="atLeast"/>
        <w:ind w:firstLine="640" w:firstLineChars="200"/>
        <w:textAlignment w:val="auto"/>
        <w:outlineLvl w:val="9"/>
        <w:rPr>
          <w:rFonts w:ascii="Times New Roman" w:hAnsi="Times New Roman" w:eastAsia="黑体" w:cs="Times New Roman"/>
          <w:sz w:val="32"/>
          <w:szCs w:val="32"/>
        </w:rPr>
      </w:pPr>
      <w:r>
        <w:rPr>
          <w:rFonts w:hint="eastAsia" w:ascii="Times New Roman" w:hAnsi="Times New Roman" w:eastAsia="黑体" w:cs="Times New Roman"/>
          <w:sz w:val="32"/>
          <w:szCs w:val="32"/>
        </w:rPr>
        <w:t>十二、淀粉及淀粉制品</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（一）抽检依据 </w:t>
      </w:r>
    </w:p>
    <w:p>
      <w:pPr>
        <w:widowControl w:val="0"/>
        <w:adjustRightInd/>
        <w:spacing w:before="0" w:after="0" w:line="560" w:lineRule="atLeast"/>
        <w:ind w:firstLine="640" w:firstLineChars="200"/>
        <w:textAlignment w:val="auto"/>
        <w:outlineLvl w:val="9"/>
        <w:rPr>
          <w:rFonts w:ascii="Times New Roman" w:hAnsi="Times New Roman" w:eastAsia="仿宋" w:cs="Times New Roman"/>
          <w:bCs/>
          <w:sz w:val="32"/>
          <w:szCs w:val="32"/>
        </w:rPr>
      </w:pPr>
      <w:r>
        <w:rPr>
          <w:rFonts w:ascii="Times New Roman" w:hAnsi="Times New Roman" w:eastAsia="仿宋" w:cs="Times New Roman"/>
          <w:sz w:val="32"/>
          <w:szCs w:val="32"/>
        </w:rPr>
        <w:t>抽检依据GB 2760-2014《食品安全国家标准 食品添加剂使用标准》、GB 2762-2017《食品安全国家标准 食品中污染物限量》</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GB 31637-2016 </w:t>
      </w:r>
      <w:r>
        <w:rPr>
          <w:rFonts w:hint="eastAsia" w:ascii="Times New Roman" w:hAnsi="Times New Roman" w:eastAsia="仿宋" w:cs="Times New Roman"/>
          <w:sz w:val="32"/>
          <w:szCs w:val="32"/>
        </w:rPr>
        <w:t>《</w:t>
      </w:r>
      <w:r>
        <w:rPr>
          <w:rFonts w:ascii="Times New Roman" w:hAnsi="Times New Roman" w:eastAsia="仿宋" w:cs="Times New Roman"/>
          <w:sz w:val="32"/>
          <w:szCs w:val="32"/>
        </w:rPr>
        <w:t>食品安全国家标准 食用淀粉</w:t>
      </w:r>
      <w:r>
        <w:rPr>
          <w:rFonts w:hint="eastAsia" w:ascii="Times New Roman" w:hAnsi="Times New Roman" w:eastAsia="仿宋" w:cs="Times New Roman"/>
          <w:sz w:val="32"/>
          <w:szCs w:val="32"/>
        </w:rPr>
        <w:t>》等标准及产品明示标准和指标的要求。</w:t>
      </w:r>
      <w:r>
        <w:rPr>
          <w:rFonts w:ascii="Times New Roman" w:hAnsi="Times New Roman" w:eastAsia="仿宋" w:cs="Times New Roman"/>
          <w:sz w:val="32"/>
          <w:szCs w:val="32"/>
        </w:rPr>
        <w:t xml:space="preserve">  </w:t>
      </w:r>
      <w:r>
        <w:rPr>
          <w:rFonts w:ascii="Times New Roman" w:hAnsi="Times New Roman" w:eastAsia="仿宋" w:cs="Times New Roman"/>
          <w:bCs/>
          <w:sz w:val="32"/>
          <w:szCs w:val="32"/>
        </w:rPr>
        <w:t xml:space="preserve">  </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淀粉检验项目包括：铅（以</w:t>
      </w:r>
      <w:r>
        <w:rPr>
          <w:rFonts w:ascii="Times New Roman" w:hAnsi="Times New Roman" w:eastAsia="仿宋" w:cs="Times New Roman"/>
          <w:sz w:val="32"/>
          <w:szCs w:val="32"/>
        </w:rPr>
        <w:t>Pb计）、菌落总数、大肠菌群、霉菌和酵母</w:t>
      </w:r>
      <w:r>
        <w:rPr>
          <w:rFonts w:hint="eastAsia" w:ascii="Times New Roman" w:hAnsi="Times New Roman" w:eastAsia="仿宋" w:cs="Times New Roman"/>
          <w:sz w:val="32"/>
          <w:szCs w:val="32"/>
        </w:rPr>
        <w:t>。</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rPr>
      </w:pPr>
      <w:r>
        <w:rPr>
          <w:rFonts w:hint="eastAsia" w:ascii="Times New Roman" w:hAnsi="Times New Roman" w:eastAsia="仿宋" w:cs="Times New Roman"/>
          <w:sz w:val="32"/>
          <w:szCs w:val="32"/>
        </w:rPr>
        <w:t>2．粉条粉丝检验项目包括：铅（以</w:t>
      </w:r>
      <w:r>
        <w:rPr>
          <w:rFonts w:ascii="Times New Roman" w:hAnsi="Times New Roman" w:eastAsia="仿宋" w:cs="Times New Roman"/>
          <w:sz w:val="32"/>
          <w:szCs w:val="32"/>
        </w:rPr>
        <w:t>Pb计）、苯甲酸及其钠盐（以苯甲酸计）、山梨酸及其钾盐（以山梨酸计）、铝的残留量（干样品，以A1计）、二氧化硫残留量</w:t>
      </w:r>
      <w:r>
        <w:rPr>
          <w:rFonts w:hint="eastAsia" w:ascii="Times New Roman" w:hAnsi="Times New Roman" w:eastAsia="仿宋" w:cs="Times New Roman"/>
          <w:sz w:val="32"/>
          <w:szCs w:val="32"/>
        </w:rPr>
        <w:t>。</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hint="eastAsia" w:ascii="Times New Roman" w:hAnsi="Times New Roman" w:eastAsia="仿宋" w:cs="Times New Roman"/>
          <w:sz w:val="32"/>
          <w:szCs w:val="32"/>
        </w:rPr>
        <w:t>3</w:t>
      </w:r>
      <w:r>
        <w:rPr>
          <w:rFonts w:ascii="Times New Roman" w:hAnsi="Times New Roman" w:eastAsia="仿宋" w:cs="Times New Roman"/>
          <w:sz w:val="32"/>
          <w:szCs w:val="32"/>
        </w:rPr>
        <w:t>.其他淀粉制品检验项目包括:</w:t>
      </w:r>
      <w:r>
        <w:rPr>
          <w:rFonts w:hint="eastAsia"/>
        </w:rPr>
        <w:t xml:space="preserve"> </w:t>
      </w:r>
      <w:r>
        <w:rPr>
          <w:rFonts w:hint="eastAsia" w:ascii="Times New Roman" w:hAnsi="Times New Roman" w:eastAsia="仿宋" w:cs="Times New Roman"/>
          <w:sz w:val="32"/>
          <w:szCs w:val="32"/>
        </w:rPr>
        <w:t>苯甲酸及其钠盐（以苯甲酸计）、山梨酸及其钾盐（以山梨酸计）、铝的残留量（干样品，以</w:t>
      </w:r>
      <w:r>
        <w:rPr>
          <w:rFonts w:ascii="Times New Roman" w:hAnsi="Times New Roman" w:eastAsia="仿宋" w:cs="Times New Roman"/>
          <w:sz w:val="32"/>
          <w:szCs w:val="32"/>
        </w:rPr>
        <w:t>A1计）。</w:t>
      </w:r>
      <w:r>
        <w:rPr>
          <w:rFonts w:ascii="Times New Roman" w:hAnsi="Times New Roman" w:eastAsia="仿宋" w:cs="Times New Roman"/>
          <w:sz w:val="32"/>
          <w:szCs w:val="32"/>
        </w:rPr>
        <w:cr/>
      </w:r>
      <w:r>
        <w:rPr>
          <w:rFonts w:hint="eastAsia" w:ascii="Times New Roman" w:hAnsi="Times New Roman" w:eastAsia="仿宋" w:cs="Times New Roman"/>
          <w:sz w:val="32"/>
          <w:szCs w:val="32"/>
        </w:rPr>
        <w:t xml:space="preserve">   </w:t>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4.</w:t>
      </w:r>
      <w:r>
        <w:rPr>
          <w:rFonts w:hint="eastAsia" w:ascii="Times New Roman" w:hAnsi="Times New Roman" w:eastAsia="仿宋" w:cs="Times New Roman"/>
          <w:sz w:val="32"/>
          <w:szCs w:val="32"/>
        </w:rPr>
        <w:t>淀粉糖</w:t>
      </w:r>
      <w:r>
        <w:rPr>
          <w:rFonts w:ascii="Times New Roman" w:hAnsi="Times New Roman" w:eastAsia="仿宋" w:cs="Times New Roman"/>
          <w:sz w:val="32"/>
          <w:szCs w:val="32"/>
        </w:rPr>
        <w:t>检验项目包括:</w:t>
      </w:r>
      <w:r>
        <w:rPr>
          <w:rFonts w:hint="eastAsia"/>
        </w:rPr>
        <w:t xml:space="preserve"> </w:t>
      </w:r>
      <w:r>
        <w:rPr>
          <w:rFonts w:hint="eastAsia" w:ascii="Times New Roman" w:hAnsi="Times New Roman" w:eastAsia="仿宋" w:cs="Times New Roman"/>
          <w:sz w:val="32"/>
          <w:szCs w:val="32"/>
        </w:rPr>
        <w:t>铅（以</w:t>
      </w:r>
      <w:r>
        <w:rPr>
          <w:rFonts w:ascii="Times New Roman" w:hAnsi="Times New Roman" w:eastAsia="仿宋" w:cs="Times New Roman"/>
          <w:sz w:val="32"/>
          <w:szCs w:val="32"/>
        </w:rPr>
        <w:t>Pb计）。</w:t>
      </w:r>
    </w:p>
    <w:p>
      <w:pPr>
        <w:widowControl w:val="0"/>
        <w:adjustRightInd/>
        <w:spacing w:before="0" w:after="0" w:line="560" w:lineRule="atLeast"/>
        <w:ind w:firstLine="640" w:firstLineChars="200"/>
        <w:textAlignment w:val="auto"/>
        <w:outlineLvl w:val="9"/>
        <w:rPr>
          <w:rFonts w:ascii="Times New Roman" w:hAnsi="Times New Roman" w:eastAsia="黑体" w:cs="Times New Roman"/>
          <w:sz w:val="32"/>
          <w:szCs w:val="32"/>
        </w:rPr>
      </w:pPr>
      <w:r>
        <w:rPr>
          <w:rFonts w:hint="eastAsia" w:ascii="Times New Roman" w:hAnsi="Times New Roman" w:eastAsia="黑体" w:cs="Times New Roman"/>
          <w:sz w:val="32"/>
          <w:szCs w:val="32"/>
        </w:rPr>
        <w:t>十三、糕点</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（一）抽检依据 </w:t>
      </w:r>
    </w:p>
    <w:p>
      <w:pPr>
        <w:widowControl w:val="0"/>
        <w:adjustRightInd/>
        <w:spacing w:before="0" w:after="0" w:line="560" w:lineRule="atLeast"/>
        <w:ind w:firstLine="640" w:firstLineChars="200"/>
        <w:textAlignment w:val="auto"/>
        <w:outlineLvl w:val="9"/>
        <w:rPr>
          <w:rFonts w:ascii="Times New Roman" w:hAnsi="Times New Roman" w:eastAsia="仿宋" w:cs="Times New Roman"/>
          <w:bCs/>
          <w:sz w:val="32"/>
          <w:szCs w:val="32"/>
        </w:rPr>
      </w:pPr>
      <w:r>
        <w:rPr>
          <w:rFonts w:ascii="Times New Roman" w:hAnsi="Times New Roman" w:eastAsia="仿宋" w:cs="Times New Roman"/>
          <w:sz w:val="32"/>
          <w:szCs w:val="32"/>
        </w:rPr>
        <w:t>抽检依据GB 2760-2014 《食品安全国家标准 食品添加剂使用标准》、GB 2760-2014《食品安全国家标准 食品添加剂使用标准》、GB 2762-2017《食品安全国家标准 食品中污染物限量》、GB 29921-2021《食品安全国家标准 预包装食品中致病菌限量》、GB 31607-2021《食品安全国家标准 散装即食食品中致病菌限量》、GB 7099-2015《食品安全国家标准 糕点、面包》</w:t>
      </w:r>
      <w:r>
        <w:rPr>
          <w:rFonts w:hint="eastAsia" w:ascii="Times New Roman" w:hAnsi="Times New Roman" w:eastAsia="仿宋" w:cs="Times New Roman"/>
          <w:sz w:val="32"/>
          <w:szCs w:val="32"/>
        </w:rPr>
        <w:t>等标准及产品明示标准和指标的要求。</w:t>
      </w:r>
      <w:r>
        <w:rPr>
          <w:rFonts w:ascii="Times New Roman" w:hAnsi="Times New Roman" w:eastAsia="仿宋" w:cs="Times New Roman"/>
          <w:bCs/>
          <w:sz w:val="32"/>
          <w:szCs w:val="32"/>
        </w:rPr>
        <w:t xml:space="preserve">    </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t>1.糕点检验项目包括:</w:t>
      </w:r>
      <w:r>
        <w:rPr>
          <w:rFonts w:hint="eastAsia"/>
        </w:rPr>
        <w:t xml:space="preserve"> </w:t>
      </w:r>
      <w:r>
        <w:rPr>
          <w:rFonts w:hint="eastAsia" w:ascii="Times New Roman" w:hAnsi="Times New Roman" w:eastAsia="仿宋" w:cs="Times New Roman"/>
          <w:sz w:val="32"/>
          <w:szCs w:val="32"/>
        </w:rPr>
        <w:t>酸价（以脂肪计）、过氧化值（以脂肪计）、铅（以</w:t>
      </w:r>
      <w:r>
        <w:rPr>
          <w:rFonts w:ascii="Times New Roman" w:hAnsi="Times New Roman" w:eastAsia="仿宋" w:cs="Times New Roman"/>
          <w:sz w:val="32"/>
          <w:szCs w:val="32"/>
        </w:rPr>
        <w:t xml:space="preserve"> Pb 计）、苯甲酸及其钠盐（以苯甲酸计）、山梨酸及其钾盐（以山梨酸计）、糖精钠（以糖精计）、安赛蜜、脱氢乙酸及其钠盐(以脱氢乙酸计)、防腐剂各自用量占其最大使用量的比例之和、菌落总数、大肠菌群、金黄色葡萄球菌、沙门氏菌、霉菌、丙二醇。</w:t>
      </w:r>
    </w:p>
    <w:p>
      <w:pPr>
        <w:widowControl w:val="0"/>
        <w:adjustRightInd/>
        <w:spacing w:before="0" w:after="0" w:line="560" w:lineRule="atLeast"/>
        <w:ind w:firstLine="640" w:firstLineChars="200"/>
        <w:textAlignment w:val="auto"/>
        <w:outlineLvl w:val="9"/>
        <w:rPr>
          <w:rFonts w:ascii="Times New Roman" w:hAnsi="Times New Roman" w:eastAsia="黑体" w:cs="Times New Roman"/>
          <w:sz w:val="32"/>
          <w:szCs w:val="32"/>
        </w:rPr>
      </w:pPr>
      <w:r>
        <w:rPr>
          <w:rFonts w:hint="eastAsia" w:ascii="Times New Roman" w:hAnsi="Times New Roman" w:eastAsia="黑体" w:cs="Times New Roman"/>
          <w:sz w:val="32"/>
          <w:szCs w:val="32"/>
        </w:rPr>
        <w:t>十四、食用农产品</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（一）抽检依据 </w:t>
      </w:r>
    </w:p>
    <w:p>
      <w:pPr>
        <w:widowControl w:val="0"/>
        <w:adjustRightInd/>
        <w:spacing w:before="0" w:after="0" w:line="560" w:lineRule="atLeast"/>
        <w:ind w:firstLine="640" w:firstLineChars="200"/>
        <w:textAlignment w:val="auto"/>
        <w:outlineLvl w:val="9"/>
        <w:rPr>
          <w:rFonts w:ascii="Times New Roman" w:hAnsi="Times New Roman" w:eastAsia="仿宋" w:cs="Times New Roman"/>
          <w:bCs/>
          <w:sz w:val="32"/>
          <w:szCs w:val="32"/>
        </w:rPr>
      </w:pPr>
      <w:r>
        <w:rPr>
          <w:rFonts w:ascii="Times New Roman" w:hAnsi="Times New Roman" w:eastAsia="仿宋" w:cs="Times New Roman"/>
          <w:sz w:val="32"/>
          <w:szCs w:val="32"/>
        </w:rPr>
        <w:t xml:space="preserve">抽检依据GB 2762-2017《食品安全国家标准 食品中污染物限量》、GB 2763-2021 </w:t>
      </w:r>
      <w:r>
        <w:rPr>
          <w:rFonts w:hint="eastAsia" w:ascii="Times New Roman" w:hAnsi="Times New Roman" w:eastAsia="仿宋" w:cs="Times New Roman"/>
          <w:sz w:val="32"/>
          <w:szCs w:val="32"/>
        </w:rPr>
        <w:t>《</w:t>
      </w:r>
      <w:r>
        <w:rPr>
          <w:rFonts w:ascii="Times New Roman" w:hAnsi="Times New Roman" w:eastAsia="仿宋" w:cs="Times New Roman"/>
          <w:sz w:val="32"/>
          <w:szCs w:val="32"/>
        </w:rPr>
        <w:t>食品安全国家标准 食品中农药最大残留限量</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GB 2761-2017 </w:t>
      </w:r>
      <w:r>
        <w:rPr>
          <w:rFonts w:hint="eastAsia" w:ascii="Times New Roman" w:hAnsi="Times New Roman" w:eastAsia="仿宋" w:cs="Times New Roman"/>
          <w:sz w:val="32"/>
          <w:szCs w:val="32"/>
        </w:rPr>
        <w:t>《</w:t>
      </w:r>
      <w:r>
        <w:rPr>
          <w:rFonts w:ascii="Times New Roman" w:hAnsi="Times New Roman" w:eastAsia="仿宋" w:cs="Times New Roman"/>
          <w:sz w:val="32"/>
          <w:szCs w:val="32"/>
        </w:rPr>
        <w:t>食品安全国家标准 食品中真菌毒素限量</w:t>
      </w:r>
      <w:r>
        <w:rPr>
          <w:rFonts w:hint="eastAsia" w:ascii="Times New Roman" w:hAnsi="Times New Roman" w:eastAsia="仿宋" w:cs="Times New Roman"/>
          <w:sz w:val="32"/>
          <w:szCs w:val="32"/>
        </w:rPr>
        <w:t>》、</w:t>
      </w:r>
      <w:r>
        <w:rPr>
          <w:rFonts w:ascii="Times New Roman" w:hAnsi="Times New Roman" w:eastAsia="仿宋" w:cs="Times New Roman"/>
          <w:sz w:val="32"/>
          <w:szCs w:val="32"/>
        </w:rPr>
        <w:t xml:space="preserve">GB 19300-2014 </w:t>
      </w:r>
      <w:r>
        <w:rPr>
          <w:rFonts w:hint="eastAsia" w:ascii="Times New Roman" w:hAnsi="Times New Roman" w:eastAsia="仿宋" w:cs="Times New Roman"/>
          <w:sz w:val="32"/>
          <w:szCs w:val="32"/>
        </w:rPr>
        <w:t>《</w:t>
      </w:r>
      <w:r>
        <w:rPr>
          <w:rFonts w:ascii="Times New Roman" w:hAnsi="Times New Roman" w:eastAsia="仿宋" w:cs="Times New Roman"/>
          <w:sz w:val="32"/>
          <w:szCs w:val="32"/>
        </w:rPr>
        <w:t>食品安全国家标准 坚果与籽类食品</w:t>
      </w:r>
      <w:r>
        <w:rPr>
          <w:rFonts w:hint="eastAsia" w:ascii="Times New Roman" w:hAnsi="Times New Roman" w:eastAsia="仿宋" w:cs="Times New Roman"/>
          <w:sz w:val="32"/>
          <w:szCs w:val="32"/>
        </w:rPr>
        <w:t>》</w:t>
      </w:r>
      <w:r>
        <w:rPr>
          <w:rFonts w:ascii="Times New Roman" w:hAnsi="Times New Roman" w:eastAsia="仿宋" w:cs="Times New Roman"/>
          <w:sz w:val="32"/>
          <w:szCs w:val="32"/>
        </w:rPr>
        <w:t>产品明示标准及质量要求</w:t>
      </w:r>
      <w:r>
        <w:rPr>
          <w:rFonts w:hint="eastAsia" w:ascii="Times New Roman" w:hAnsi="Times New Roman" w:eastAsia="仿宋" w:cs="Times New Roman"/>
          <w:sz w:val="32"/>
          <w:szCs w:val="32"/>
        </w:rPr>
        <w:t>。</w:t>
      </w:r>
      <w:r>
        <w:rPr>
          <w:rFonts w:ascii="Times New Roman" w:hAnsi="Times New Roman" w:eastAsia="仿宋" w:cs="Times New Roman"/>
          <w:bCs/>
          <w:sz w:val="32"/>
          <w:szCs w:val="32"/>
        </w:rPr>
        <w:t xml:space="preserve">    </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widowControl w:val="0"/>
        <w:adjustRightInd/>
        <w:spacing w:before="0" w:after="0" w:line="560" w:lineRule="atLeast"/>
        <w:ind w:firstLine="640" w:firstLineChars="200"/>
        <w:textAlignment w:val="auto"/>
        <w:outlineLvl w:val="9"/>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鲜食用菌</w:t>
      </w:r>
      <w:r>
        <w:rPr>
          <w:rFonts w:ascii="Times New Roman" w:hAnsi="Times New Roman" w:eastAsia="仿宋" w:cs="Times New Roman"/>
          <w:sz w:val="32"/>
          <w:szCs w:val="32"/>
        </w:rPr>
        <w:t>检验项目包括:</w:t>
      </w:r>
      <w:r>
        <w:rPr>
          <w:rFonts w:hint="eastAsia"/>
        </w:rPr>
        <w:t xml:space="preserve"> </w:t>
      </w:r>
      <w:r>
        <w:rPr>
          <w:rFonts w:hint="eastAsia" w:ascii="Times New Roman" w:hAnsi="Times New Roman" w:eastAsia="仿宋" w:cs="Times New Roman"/>
          <w:sz w:val="32"/>
          <w:szCs w:val="32"/>
        </w:rPr>
        <w:t>镉（以</w:t>
      </w:r>
      <w:r>
        <w:rPr>
          <w:rFonts w:ascii="Times New Roman" w:hAnsi="Times New Roman" w:eastAsia="仿宋" w:cs="Times New Roman"/>
          <w:sz w:val="32"/>
          <w:szCs w:val="32"/>
        </w:rPr>
        <w:t>Cd计）、总砷（以As计）、百菌清、氯氟氰菊酯和高效氯氟氰菊酯、氯氰菊酯和高效氯氰菊酯。</w:t>
      </w:r>
      <w:r>
        <w:rPr>
          <w:rFonts w:ascii="Times New Roman" w:hAnsi="Times New Roman" w:eastAsia="仿宋" w:cs="Times New Roman"/>
          <w:sz w:val="32"/>
          <w:szCs w:val="32"/>
        </w:rPr>
        <w:cr/>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2.</w:t>
      </w:r>
      <w:r>
        <w:rPr>
          <w:rFonts w:hint="eastAsia" w:ascii="Times New Roman" w:hAnsi="Times New Roman" w:eastAsia="仿宋" w:cs="Times New Roman"/>
          <w:sz w:val="32"/>
          <w:szCs w:val="32"/>
        </w:rPr>
        <w:t>茄子</w:t>
      </w:r>
      <w:r>
        <w:rPr>
          <w:rFonts w:ascii="Times New Roman" w:hAnsi="Times New Roman" w:eastAsia="仿宋" w:cs="Times New Roman"/>
          <w:sz w:val="32"/>
          <w:szCs w:val="32"/>
        </w:rPr>
        <w:t>检验项目包括:</w:t>
      </w:r>
      <w:r>
        <w:rPr>
          <w:rFonts w:hint="eastAsia"/>
        </w:rPr>
        <w:t xml:space="preserve"> </w:t>
      </w:r>
      <w:r>
        <w:rPr>
          <w:rFonts w:hint="eastAsia" w:ascii="Times New Roman" w:hAnsi="Times New Roman" w:eastAsia="仿宋" w:cs="Times New Roman"/>
          <w:sz w:val="32"/>
          <w:szCs w:val="32"/>
        </w:rPr>
        <w:t>镉（以</w:t>
      </w:r>
      <w:r>
        <w:rPr>
          <w:rFonts w:ascii="Times New Roman" w:hAnsi="Times New Roman" w:eastAsia="仿宋" w:cs="Times New Roman"/>
          <w:sz w:val="32"/>
          <w:szCs w:val="32"/>
        </w:rPr>
        <w:t>Cd计）、甲胺磷、水胺硫磷、氧乐果。</w:t>
      </w:r>
      <w:r>
        <w:rPr>
          <w:rFonts w:ascii="Times New Roman" w:hAnsi="Times New Roman" w:eastAsia="仿宋" w:cs="Times New Roman"/>
          <w:sz w:val="32"/>
          <w:szCs w:val="32"/>
        </w:rPr>
        <w:cr/>
      </w: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3.</w:t>
      </w:r>
      <w:r>
        <w:rPr>
          <w:rFonts w:hint="eastAsia" w:ascii="Times New Roman" w:hAnsi="Times New Roman" w:eastAsia="仿宋" w:cs="Times New Roman"/>
          <w:sz w:val="32"/>
          <w:szCs w:val="32"/>
        </w:rPr>
        <w:t>黄瓜</w:t>
      </w:r>
      <w:r>
        <w:rPr>
          <w:rFonts w:ascii="Times New Roman" w:hAnsi="Times New Roman" w:eastAsia="仿宋" w:cs="Times New Roman"/>
          <w:sz w:val="32"/>
          <w:szCs w:val="32"/>
        </w:rPr>
        <w:t>检验项目包括:</w:t>
      </w:r>
      <w:r>
        <w:rPr>
          <w:rFonts w:hint="eastAsia"/>
        </w:rPr>
        <w:t xml:space="preserve"> </w:t>
      </w:r>
      <w:r>
        <w:rPr>
          <w:rFonts w:hint="eastAsia" w:ascii="Times New Roman" w:hAnsi="Times New Roman" w:eastAsia="仿宋" w:cs="Times New Roman"/>
          <w:sz w:val="32"/>
          <w:szCs w:val="32"/>
        </w:rPr>
        <w:t>倍硫磷、敌敌畏、毒死蜱</w:t>
      </w:r>
      <w:r>
        <w:rPr>
          <w:rFonts w:ascii="Times New Roman" w:hAnsi="Times New Roman" w:eastAsia="仿宋" w:cs="Times New Roman"/>
          <w:sz w:val="32"/>
          <w:szCs w:val="32"/>
        </w:rPr>
        <w:t>。</w:t>
      </w:r>
    </w:p>
    <w:p>
      <w:pPr>
        <w:widowControl w:val="0"/>
        <w:adjustRightInd/>
        <w:spacing w:before="0" w:after="0" w:line="560" w:lineRule="atLeast"/>
        <w:textAlignment w:val="auto"/>
        <w:outlineLvl w:val="9"/>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4</w:t>
      </w:r>
      <w:r>
        <w:rPr>
          <w:rFonts w:hint="eastAsia" w:ascii="Times New Roman" w:hAnsi="Times New Roman" w:eastAsia="仿宋" w:cs="Times New Roman"/>
          <w:sz w:val="32"/>
          <w:szCs w:val="32"/>
        </w:rPr>
        <w:t>．豆类检验项目包括：铅（以</w:t>
      </w:r>
      <w:r>
        <w:rPr>
          <w:rFonts w:ascii="Times New Roman" w:hAnsi="Times New Roman" w:eastAsia="仿宋" w:cs="Times New Roman"/>
          <w:sz w:val="32"/>
          <w:szCs w:val="32"/>
        </w:rPr>
        <w:t>Pb计）、铬（以Cr计）、赭曲霉毒素A、吡虫啉、2,4-滴和2,4-滴钠盐</w:t>
      </w:r>
      <w:r>
        <w:rPr>
          <w:rFonts w:hint="eastAsia" w:ascii="Times New Roman" w:hAnsi="Times New Roman" w:eastAsia="仿宋" w:cs="Times New Roman"/>
          <w:sz w:val="32"/>
          <w:szCs w:val="32"/>
        </w:rPr>
        <w:t>。</w:t>
      </w:r>
    </w:p>
    <w:p>
      <w:pPr>
        <w:widowControl w:val="0"/>
        <w:adjustRightInd/>
        <w:spacing w:before="0" w:after="0" w:line="560" w:lineRule="atLeast"/>
        <w:textAlignment w:val="auto"/>
        <w:outlineLvl w:val="9"/>
        <w:rPr>
          <w:rFonts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5.</w:t>
      </w:r>
      <w:r>
        <w:rPr>
          <w:rFonts w:hint="eastAsia" w:ascii="Times New Roman" w:hAnsi="Times New Roman" w:eastAsia="仿宋" w:cs="Times New Roman"/>
          <w:sz w:val="32"/>
          <w:szCs w:val="32"/>
        </w:rPr>
        <w:t>生干坚果检验项目包括：酸价（以脂肪计）、过氧化值（以脂肪计）、铅（以</w:t>
      </w:r>
      <w:r>
        <w:rPr>
          <w:rFonts w:ascii="Times New Roman" w:hAnsi="Times New Roman" w:eastAsia="仿宋" w:cs="Times New Roman"/>
          <w:sz w:val="32"/>
          <w:szCs w:val="32"/>
        </w:rPr>
        <w:t>Pb计）</w:t>
      </w:r>
      <w:r>
        <w:rPr>
          <w:rFonts w:hint="eastAsia" w:ascii="Times New Roman" w:hAnsi="Times New Roman" w:eastAsia="仿宋" w:cs="Times New Roman"/>
          <w:sz w:val="32"/>
          <w:szCs w:val="32"/>
        </w:rPr>
        <w:t>。</w:t>
      </w:r>
    </w:p>
    <w:p>
      <w:pPr>
        <w:widowControl w:val="0"/>
        <w:adjustRightInd/>
        <w:spacing w:before="0" w:after="0" w:line="560" w:lineRule="atLeast"/>
        <w:textAlignment w:val="auto"/>
        <w:outlineLvl w:val="9"/>
        <w:rPr>
          <w:rFonts w:hint="eastAsia"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 xml:space="preserve">    </w:t>
      </w:r>
      <w:r>
        <w:rPr>
          <w:rFonts w:ascii="Times New Roman" w:hAnsi="Times New Roman" w:eastAsia="仿宋" w:cs="Times New Roman"/>
          <w:sz w:val="32"/>
          <w:szCs w:val="32"/>
        </w:rPr>
        <w:t>6.</w:t>
      </w:r>
      <w:r>
        <w:rPr>
          <w:rFonts w:hint="eastAsia" w:ascii="Times New Roman" w:hAnsi="Times New Roman" w:eastAsia="仿宋" w:cs="Times New Roman"/>
          <w:sz w:val="32"/>
          <w:szCs w:val="32"/>
        </w:rPr>
        <w:t>生干籽类检验项目包括：酸价（以脂肪计）、过氧化值（以脂肪计）、铅（以</w:t>
      </w:r>
      <w:r>
        <w:rPr>
          <w:rFonts w:ascii="Times New Roman" w:hAnsi="Times New Roman" w:eastAsia="仿宋" w:cs="Times New Roman"/>
          <w:sz w:val="32"/>
          <w:szCs w:val="32"/>
        </w:rPr>
        <w:t>Pb计）、黄曲霉毒素B</w:t>
      </w:r>
      <w:r>
        <w:rPr>
          <w:rFonts w:ascii="Times New Roman" w:hAnsi="Times New Roman" w:eastAsia="仿宋" w:cs="Times New Roman"/>
          <w:sz w:val="32"/>
          <w:szCs w:val="32"/>
          <w:vertAlign w:val="subscript"/>
        </w:rPr>
        <w:t>1</w:t>
      </w:r>
      <w:r>
        <w:rPr>
          <w:rFonts w:hint="eastAsia" w:ascii="Times New Roman" w:hAnsi="Times New Roman" w:eastAsia="仿宋" w:cs="Times New Roman"/>
          <w:sz w:val="32"/>
          <w:szCs w:val="32"/>
        </w:rPr>
        <w:t>。</w:t>
      </w:r>
    </w:p>
    <w:p>
      <w:pPr>
        <w:widowControl w:val="0"/>
        <w:adjustRightInd/>
        <w:spacing w:before="0" w:after="0" w:line="560" w:lineRule="atLeast"/>
        <w:textAlignment w:val="auto"/>
        <w:outlineLvl w:val="9"/>
        <w:rPr>
          <w:rFonts w:hint="eastAsia"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val="en-US" w:eastAsia="zh-CN"/>
        </w:rPr>
        <w:t xml:space="preserve">    </w:t>
      </w:r>
      <w:r>
        <w:rPr>
          <w:rFonts w:hint="eastAsia" w:ascii="Times New Roman" w:hAnsi="Times New Roman" w:eastAsia="黑体" w:cs="Times New Roman"/>
          <w:sz w:val="32"/>
          <w:szCs w:val="32"/>
          <w:highlight w:val="none"/>
          <w:lang w:eastAsia="zh-CN"/>
        </w:rPr>
        <w:t>十五、餐饮食品</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（一）抽检依据 </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highlight w:val="none"/>
          <w:lang w:eastAsia="zh-CN"/>
        </w:rPr>
      </w:pPr>
      <w:r>
        <w:rPr>
          <w:rFonts w:ascii="Times New Roman" w:hAnsi="Times New Roman" w:eastAsia="仿宋" w:cs="Times New Roman"/>
          <w:sz w:val="32"/>
          <w:szCs w:val="32"/>
          <w:highlight w:val="none"/>
        </w:rPr>
        <w:t>抽检依据</w:t>
      </w:r>
      <w:r>
        <w:rPr>
          <w:rFonts w:hint="eastAsia" w:ascii="Times New Roman" w:hAnsi="Times New Roman" w:eastAsia="仿宋" w:cs="Times New Roman"/>
          <w:sz w:val="32"/>
          <w:szCs w:val="32"/>
          <w:highlight w:val="none"/>
        </w:rPr>
        <w:t>GB 14934-2016《食品安全国家标准 消毒餐(饮)具》</w:t>
      </w:r>
      <w:r>
        <w:rPr>
          <w:rFonts w:hint="eastAsia" w:ascii="Times New Roman" w:hAnsi="Times New Roman" w:eastAsia="仿宋" w:cs="Times New Roman"/>
          <w:sz w:val="32"/>
          <w:szCs w:val="32"/>
          <w:highlight w:val="none"/>
          <w:lang w:eastAsia="zh-CN"/>
        </w:rPr>
        <w:t>。</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widowControl w:val="0"/>
        <w:numPr>
          <w:ilvl w:val="0"/>
          <w:numId w:val="0"/>
        </w:numPr>
        <w:adjustRightInd/>
        <w:spacing w:before="0" w:after="0" w:line="560" w:lineRule="atLeast"/>
        <w:textAlignment w:val="auto"/>
        <w:outlineLvl w:val="9"/>
        <w:rPr>
          <w:rFonts w:hint="eastAsia" w:ascii="Times New Roman" w:hAnsi="Times New Roman" w:eastAsia="仿宋" w:cs="Times New Roman"/>
          <w:sz w:val="32"/>
          <w:szCs w:val="32"/>
          <w:highlight w:val="none"/>
          <w:lang w:val="en-US" w:eastAsia="zh-CN"/>
        </w:rPr>
      </w:pPr>
      <w:r>
        <w:rPr>
          <w:rFonts w:hint="eastAsia" w:ascii="Times New Roman" w:hAnsi="Times New Roman" w:eastAsia="仿宋" w:cs="Times New Roman"/>
          <w:sz w:val="32"/>
          <w:szCs w:val="32"/>
          <w:highlight w:val="none"/>
          <w:lang w:val="en-US" w:eastAsia="zh-CN"/>
        </w:rPr>
        <w:t xml:space="preserve">    1.复用餐饮具(餐馆自行消毒)检验项目：阴离子合成洗涤剂(以十二烷基苯磺酸钠计)、大肠菌群。</w:t>
      </w:r>
    </w:p>
    <w:p>
      <w:pPr>
        <w:widowControl w:val="0"/>
        <w:numPr>
          <w:ilvl w:val="0"/>
          <w:numId w:val="0"/>
        </w:numPr>
        <w:adjustRightInd/>
        <w:spacing w:before="0" w:after="0" w:line="560" w:lineRule="atLeast"/>
        <w:ind w:firstLine="640" w:firstLineChars="200"/>
        <w:textAlignment w:val="auto"/>
        <w:outlineLvl w:val="9"/>
        <w:rPr>
          <w:rFonts w:ascii="Times New Roman" w:hAnsi="Times New Roman" w:eastAsia="黑体" w:cs="Times New Roman"/>
          <w:sz w:val="32"/>
          <w:szCs w:val="32"/>
          <w:highlight w:val="none"/>
        </w:rPr>
      </w:pPr>
      <w:r>
        <w:rPr>
          <w:rFonts w:hint="eastAsia" w:ascii="Times New Roman" w:hAnsi="Times New Roman" w:eastAsia="黑体" w:cs="Times New Roman"/>
          <w:sz w:val="32"/>
          <w:szCs w:val="32"/>
          <w:highlight w:val="none"/>
          <w:lang w:eastAsia="zh-CN"/>
        </w:rPr>
        <w:t>十六、</w:t>
      </w:r>
      <w:r>
        <w:rPr>
          <w:rFonts w:hint="eastAsia" w:ascii="Times New Roman" w:hAnsi="Times New Roman" w:eastAsia="黑体" w:cs="Times New Roman"/>
          <w:sz w:val="32"/>
          <w:szCs w:val="32"/>
          <w:highlight w:val="none"/>
        </w:rPr>
        <w:t>豆制品</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 xml:space="preserve">（一）抽检依据 </w:t>
      </w:r>
    </w:p>
    <w:p>
      <w:pPr>
        <w:widowControl w:val="0"/>
        <w:adjustRightInd/>
        <w:spacing w:before="0" w:after="0" w:line="560" w:lineRule="atLeast"/>
        <w:ind w:firstLine="640" w:firstLineChars="200"/>
        <w:textAlignment w:val="auto"/>
        <w:outlineLvl w:val="9"/>
        <w:rPr>
          <w:rFonts w:hint="eastAsia" w:ascii="Times New Roman" w:hAnsi="Times New Roman" w:eastAsia="仿宋" w:cs="Times New Roman"/>
          <w:sz w:val="32"/>
          <w:szCs w:val="32"/>
          <w:highlight w:val="none"/>
          <w:lang w:eastAsia="zh-CN"/>
        </w:rPr>
      </w:pPr>
      <w:r>
        <w:rPr>
          <w:rFonts w:ascii="Times New Roman" w:hAnsi="Times New Roman" w:eastAsia="仿宋" w:cs="Times New Roman"/>
          <w:sz w:val="32"/>
          <w:szCs w:val="32"/>
          <w:highlight w:val="none"/>
        </w:rPr>
        <w:t>抽检依据</w:t>
      </w:r>
      <w:r>
        <w:rPr>
          <w:rFonts w:hint="eastAsia" w:ascii="Times New Roman" w:hAnsi="Times New Roman" w:eastAsia="仿宋" w:cs="Times New Roman"/>
          <w:sz w:val="32"/>
          <w:szCs w:val="32"/>
          <w:highlight w:val="none"/>
        </w:rPr>
        <w:t>GB 2760-2014《食品安全国家标准 食品添加剂使用标准》</w:t>
      </w:r>
      <w:r>
        <w:rPr>
          <w:rFonts w:hint="eastAsia" w:ascii="Times New Roman" w:hAnsi="Times New Roman" w:eastAsia="仿宋" w:cs="Times New Roman"/>
          <w:sz w:val="32"/>
          <w:szCs w:val="32"/>
          <w:highlight w:val="none"/>
          <w:lang w:eastAsia="zh-CN"/>
        </w:rPr>
        <w:t>、</w:t>
      </w:r>
      <w:r>
        <w:rPr>
          <w:rFonts w:hint="eastAsia" w:ascii="Times New Roman" w:hAnsi="Times New Roman" w:eastAsia="仿宋" w:cs="Times New Roman"/>
          <w:sz w:val="32"/>
          <w:szCs w:val="32"/>
          <w:highlight w:val="none"/>
        </w:rPr>
        <w:t>GB 2762-2017《食品安全国家标准 食品中污染物限量》</w:t>
      </w:r>
      <w:r>
        <w:rPr>
          <w:rFonts w:hint="eastAsia" w:ascii="Times New Roman" w:hAnsi="Times New Roman" w:eastAsia="仿宋" w:cs="Times New Roman"/>
          <w:sz w:val="32"/>
          <w:szCs w:val="32"/>
          <w:highlight w:val="none"/>
          <w:lang w:eastAsia="zh-CN"/>
        </w:rPr>
        <w:t>、DB41/T 649-2017。</w:t>
      </w:r>
    </w:p>
    <w:p>
      <w:pPr>
        <w:widowControl w:val="0"/>
        <w:adjustRightInd/>
        <w:spacing w:before="0" w:after="0" w:line="560" w:lineRule="atLeast"/>
        <w:ind w:firstLine="640" w:firstLineChars="200"/>
        <w:textAlignment w:val="auto"/>
        <w:outlineLvl w:val="9"/>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pPr>
        <w:pStyle w:val="2"/>
        <w:widowControl w:val="0"/>
        <w:wordWrap/>
        <w:adjustRightInd w:val="0"/>
        <w:snapToGrid w:val="0"/>
        <w:spacing w:before="0" w:after="0" w:line="560" w:lineRule="atLeast"/>
        <w:ind w:left="0" w:leftChars="0" w:right="0" w:firstLine="640" w:firstLineChars="200"/>
        <w:textAlignment w:val="auto"/>
        <w:outlineLvl w:val="9"/>
      </w:pPr>
      <w:r>
        <w:rPr>
          <w:rFonts w:hint="eastAsia" w:ascii="Times New Roman" w:hAnsi="Times New Roman" w:eastAsia="仿宋" w:cs="Times New Roman"/>
          <w:sz w:val="32"/>
          <w:szCs w:val="32"/>
          <w:highlight w:val="none"/>
          <w:lang w:val="en-US" w:eastAsia="zh-CN"/>
        </w:rPr>
        <w:t>1</w:t>
      </w:r>
      <w:r>
        <w:rPr>
          <w:rFonts w:ascii="Times New Roman" w:hAnsi="Times New Roman" w:eastAsia="仿宋" w:cs="Times New Roman"/>
          <w:sz w:val="32"/>
          <w:szCs w:val="32"/>
          <w:highlight w:val="none"/>
        </w:rPr>
        <w:t>.腐竹、油皮及其再制品检验项目包括:</w:t>
      </w:r>
      <w:r>
        <w:rPr>
          <w:rFonts w:hint="eastAsia" w:ascii="Times New Roman" w:hAnsi="Times New Roman" w:eastAsia="仿宋" w:cs="Times New Roman"/>
          <w:sz w:val="32"/>
          <w:szCs w:val="32"/>
          <w:highlight w:val="none"/>
        </w:rPr>
        <w:t>蛋白质、铅（以 Pb 计）、苯甲酸及其钠盐（以苯甲酸计）、山梨酸及其钾盐（以山梨酸计）、脱氢乙酸及其钠盐（以脱氢乙酸计）、铝的残留量（干样品,以Al 计）、</w:t>
      </w:r>
      <w:r>
        <w:rPr>
          <w:rFonts w:hint="eastAsia" w:ascii="Times New Roman" w:hAnsi="Times New Roman" w:eastAsia="仿宋" w:cs="Times New Roman"/>
          <w:sz w:val="32"/>
          <w:szCs w:val="32"/>
          <w:highlight w:val="none"/>
          <w:lang w:eastAsia="zh-CN"/>
        </w:rPr>
        <w:t>蛋白质（干基）</w:t>
      </w:r>
      <w:r>
        <w:rPr>
          <w:rFonts w:ascii="Times New Roman" w:hAnsi="Times New Roman" w:eastAsia="仿宋" w:cs="Times New Roman"/>
          <w:sz w:val="32"/>
          <w:szCs w:val="32"/>
          <w:highlight w:val="none"/>
        </w:rPr>
        <w:t>。</w:t>
      </w:r>
    </w:p>
    <w:p>
      <w:pPr>
        <w:widowControl w:val="0"/>
        <w:numPr>
          <w:ilvl w:val="0"/>
          <w:numId w:val="0"/>
        </w:numPr>
        <w:wordWrap/>
        <w:adjustRightInd/>
        <w:snapToGrid/>
        <w:spacing w:line="360" w:lineRule="auto"/>
        <w:textAlignment w:val="auto"/>
        <w:rPr>
          <w:rFonts w:hint="default" w:ascii="Times New Roman" w:hAnsi="Times New Roman" w:eastAsia="仿宋" w:cs="Times New Roman"/>
          <w:sz w:val="32"/>
          <w:szCs w:val="32"/>
          <w:lang w:val="en-US" w:eastAsia="zh-CN"/>
        </w:rPr>
      </w:pPr>
    </w:p>
    <w:p>
      <w:pPr>
        <w:widowControl w:val="0"/>
        <w:numPr>
          <w:ilvl w:val="0"/>
          <w:numId w:val="0"/>
        </w:numPr>
        <w:wordWrap/>
        <w:adjustRightInd/>
        <w:snapToGrid/>
        <w:spacing w:line="360" w:lineRule="auto"/>
        <w:ind w:firstLine="640" w:firstLineChars="200"/>
        <w:textAlignment w:val="auto"/>
        <w:rPr>
          <w:rFonts w:hint="default" w:ascii="Times New Roman" w:hAnsi="Times New Roman" w:eastAsia="仿宋" w:cs="Times New Roman"/>
          <w:sz w:val="32"/>
          <w:szCs w:val="32"/>
          <w:lang w:val="en-US" w:eastAsia="zh-CN"/>
        </w:rPr>
      </w:pPr>
    </w:p>
    <w:p>
      <w:pPr>
        <w:widowControl w:val="0"/>
        <w:numPr>
          <w:ilvl w:val="0"/>
          <w:numId w:val="0"/>
        </w:numPr>
        <w:wordWrap/>
        <w:adjustRightInd/>
        <w:snapToGrid/>
        <w:spacing w:line="360" w:lineRule="auto"/>
        <w:ind w:firstLine="640" w:firstLineChars="200"/>
        <w:textAlignment w:val="auto"/>
        <w:rPr>
          <w:rFonts w:hint="default" w:ascii="Times New Roman" w:hAnsi="Times New Roman" w:eastAsia="仿宋" w:cs="Times New Roman"/>
          <w:sz w:val="32"/>
          <w:szCs w:val="32"/>
          <w:lang w:val="en-US" w:eastAsia="zh-CN"/>
        </w:rPr>
      </w:pPr>
    </w:p>
    <w:p>
      <w:pPr>
        <w:widowControl w:val="0"/>
        <w:numPr>
          <w:ilvl w:val="0"/>
          <w:numId w:val="0"/>
        </w:numPr>
        <w:wordWrap/>
        <w:adjustRightInd/>
        <w:snapToGrid/>
        <w:spacing w:line="360" w:lineRule="auto"/>
        <w:ind w:firstLine="640" w:firstLineChars="200"/>
        <w:textAlignment w:val="auto"/>
        <w:rPr>
          <w:rFonts w:hint="default" w:ascii="Times New Roman" w:hAnsi="Times New Roman" w:eastAsia="仿宋" w:cs="Times New Roman"/>
          <w:sz w:val="32"/>
          <w:szCs w:val="32"/>
          <w:lang w:val="en-US" w:eastAsia="zh-CN"/>
        </w:rPr>
        <w:sectPr>
          <w:footerReference r:id="rId3" w:type="default"/>
          <w:pgSz w:w="11906" w:h="16838"/>
          <w:pgMar w:top="1984" w:right="1474" w:bottom="1757" w:left="1587" w:header="851" w:footer="992" w:gutter="0"/>
          <w:cols w:space="0" w:num="1"/>
          <w:docGrid w:linePitch="312" w:charSpace="0"/>
        </w:sectPr>
      </w:pPr>
    </w:p>
    <w:p>
      <w:pPr>
        <w:pStyle w:val="9"/>
        <w:widowControl/>
        <w:wordWrap w:val="0"/>
        <w:rPr>
          <w:rFonts w:ascii="Times New Roman" w:hAnsi="Times New Roman" w:cs="Times New Roman"/>
          <w:b/>
          <w:bCs/>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lang w:val="en-US" w:eastAsia="zh-CN"/>
        </w:rPr>
        <w:t>2</w:t>
      </w:r>
      <w:r>
        <w:rPr>
          <w:rFonts w:ascii="Times New Roman" w:hAnsi="Times New Roman" w:eastAsia="黑体" w:cs="Times New Roman"/>
          <w:sz w:val="32"/>
          <w:szCs w:val="32"/>
        </w:rPr>
        <w:t xml:space="preserve"> </w:t>
      </w:r>
      <w:r>
        <w:rPr>
          <w:rFonts w:ascii="Times New Roman" w:hAnsi="Times New Roman" w:cs="Times New Roman"/>
          <w:b/>
          <w:bCs/>
          <w:sz w:val="32"/>
          <w:szCs w:val="32"/>
        </w:rPr>
        <w:t xml:space="preserve">                   </w:t>
      </w:r>
    </w:p>
    <w:p>
      <w:pPr>
        <w:pStyle w:val="9"/>
        <w:widowControl/>
        <w:jc w:val="center"/>
        <w:rPr>
          <w:rFonts w:hint="eastAsia" w:ascii="方正小标宋_GBK" w:hAnsi="方正小标宋_GBK" w:eastAsia="方正小标宋_GBK" w:cs="方正小标宋_GBK"/>
          <w:b/>
          <w:bCs/>
          <w:color w:val="000000"/>
          <w:sz w:val="36"/>
          <w:szCs w:val="36"/>
        </w:rPr>
      </w:pPr>
      <w:r>
        <w:rPr>
          <w:rFonts w:hint="eastAsia" w:ascii="方正小标宋_GBK" w:hAnsi="方正小标宋_GBK" w:eastAsia="方正小标宋_GBK" w:cs="方正小标宋_GBK"/>
          <w:sz w:val="44"/>
          <w:szCs w:val="44"/>
        </w:rPr>
        <w:t>食品安全监督抽检不合格产品信息</w:t>
      </w:r>
    </w:p>
    <w:tbl>
      <w:tblPr>
        <w:tblStyle w:val="10"/>
        <w:tblW w:w="1604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60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8" w:hRule="atLeast"/>
          <w:jc w:val="center"/>
        </w:trPr>
        <w:tc>
          <w:tcPr>
            <w:tcW w:w="16041" w:type="dxa"/>
            <w:tcBorders>
              <w:top w:val="single" w:color="auto" w:sz="4" w:space="0"/>
              <w:left w:val="single" w:color="auto" w:sz="4" w:space="0"/>
              <w:bottom w:val="single" w:color="auto" w:sz="4" w:space="0"/>
              <w:right w:val="single" w:color="auto" w:sz="4" w:space="0"/>
            </w:tcBorders>
            <w:vAlign w:val="center"/>
          </w:tcPr>
          <w:p>
            <w:pPr>
              <w:spacing w:line="276" w:lineRule="auto"/>
              <w:ind w:firstLine="210" w:firstLineChars="100"/>
              <w:jc w:val="left"/>
              <w:rPr>
                <w:rFonts w:ascii="Times New Roman" w:hAnsi="Times New Roman" w:cs="Times New Roman"/>
                <w:kern w:val="0"/>
                <w:szCs w:val="21"/>
              </w:rPr>
            </w:pPr>
            <w:r>
              <w:rPr>
                <w:rFonts w:ascii="Times New Roman" w:hAnsi="Times New Roman" w:cs="Times New Roman"/>
                <w:kern w:val="0"/>
                <w:szCs w:val="21"/>
              </w:rPr>
              <w:t>本次抽检的产品</w:t>
            </w:r>
            <w:r>
              <w:rPr>
                <w:rFonts w:hint="eastAsia" w:ascii="Times New Roman" w:hAnsi="Times New Roman" w:cs="Times New Roman"/>
                <w:kern w:val="0"/>
                <w:szCs w:val="21"/>
              </w:rPr>
              <w:t>包括方便食品、水果制品、淀粉及淀粉制品、炒货食品及坚果制品、粮食加工品、糕点、肉制品、茶叶及相关制品、薯类和膨化食品、蛋制品、调味品、豆制品、速冻食品、酒类、食用油、油脂及其制品、饮料、饼干大类食品。</w:t>
            </w:r>
          </w:p>
          <w:p>
            <w:pPr>
              <w:spacing w:line="276" w:lineRule="auto"/>
              <w:ind w:left="210" w:leftChars="100"/>
              <w:jc w:val="left"/>
              <w:rPr>
                <w:rFonts w:ascii="Times New Roman" w:hAnsi="Times New Roman" w:cs="Times New Roman"/>
                <w:kern w:val="0"/>
                <w:szCs w:val="21"/>
              </w:rPr>
            </w:pPr>
            <w:r>
              <w:rPr>
                <w:rFonts w:ascii="Times New Roman" w:hAnsi="Times New Roman" w:cs="Times New Roman"/>
                <w:kern w:val="0"/>
                <w:szCs w:val="21"/>
              </w:rPr>
              <w:t>共抽检</w:t>
            </w:r>
            <w:r>
              <w:rPr>
                <w:rFonts w:hint="eastAsia" w:ascii="Times New Roman" w:hAnsi="Times New Roman" w:cs="Times New Roman"/>
                <w:kern w:val="0"/>
                <w:szCs w:val="21"/>
                <w:lang w:val="en-US" w:eastAsia="zh-CN"/>
              </w:rPr>
              <w:t>105</w:t>
            </w:r>
            <w:r>
              <w:rPr>
                <w:rFonts w:ascii="Times New Roman" w:hAnsi="Times New Roman" w:cs="Times New Roman"/>
                <w:kern w:val="0"/>
                <w:szCs w:val="21"/>
              </w:rPr>
              <w:t>批次产品，其中不合格产品</w:t>
            </w:r>
            <w:r>
              <w:rPr>
                <w:rFonts w:hint="eastAsia" w:ascii="Times New Roman" w:hAnsi="Times New Roman" w:cs="Times New Roman"/>
                <w:kern w:val="0"/>
                <w:szCs w:val="21"/>
                <w:lang w:val="en-US" w:eastAsia="zh-CN"/>
              </w:rPr>
              <w:t>2</w:t>
            </w:r>
            <w:r>
              <w:rPr>
                <w:rFonts w:ascii="Times New Roman" w:hAnsi="Times New Roman" w:cs="Times New Roman"/>
                <w:kern w:val="0"/>
                <w:szCs w:val="21"/>
              </w:rPr>
              <w:t>批</w:t>
            </w:r>
            <w:r>
              <w:rPr>
                <w:rFonts w:hint="eastAsia" w:ascii="Times New Roman" w:hAnsi="Times New Roman" w:cs="Times New Roman"/>
                <w:kern w:val="0"/>
                <w:szCs w:val="21"/>
              </w:rPr>
              <w:t>次</w:t>
            </w:r>
            <w:r>
              <w:rPr>
                <w:rFonts w:ascii="Times New Roman" w:hAnsi="Times New Roman" w:cs="Times New Roman"/>
                <w:kern w:val="0"/>
                <w:szCs w:val="21"/>
              </w:rPr>
              <w:t>。</w:t>
            </w:r>
            <w:r>
              <w:rPr>
                <w:rFonts w:ascii="Times New Roman" w:hAnsi="Times New Roman" w:cs="Times New Roman"/>
                <w:kern w:val="0"/>
                <w:szCs w:val="21"/>
              </w:rPr>
              <w:br w:type="textWrapping"/>
            </w:r>
            <w:r>
              <w:rPr>
                <w:rFonts w:ascii="Times New Roman" w:hAnsi="Times New Roman" w:cs="Times New Roman"/>
                <w:kern w:val="0"/>
                <w:szCs w:val="21"/>
              </w:rPr>
              <w:t>抽检不合格产品信息见附表。</w:t>
            </w:r>
          </w:p>
          <w:p>
            <w:pPr>
              <w:spacing w:line="276" w:lineRule="auto"/>
              <w:jc w:val="left"/>
              <w:rPr>
                <w:rFonts w:ascii="Times New Roman" w:hAnsi="Times New Roman" w:cs="Times New Roman"/>
                <w:kern w:val="0"/>
                <w:szCs w:val="21"/>
              </w:rPr>
            </w:pPr>
            <w:r>
              <w:rPr>
                <w:rFonts w:ascii="Times New Roman" w:hAnsi="Times New Roman" w:cs="Times New Roman"/>
                <w:kern w:val="0"/>
                <w:szCs w:val="21"/>
              </w:rPr>
              <w:t xml:space="preserve">  附表：不合格产品信息。</w:t>
            </w:r>
          </w:p>
        </w:tc>
      </w:tr>
    </w:tbl>
    <w:p>
      <w:pPr>
        <w:widowControl/>
        <w:jc w:val="center"/>
        <w:textAlignment w:val="center"/>
        <w:rPr>
          <w:rFonts w:ascii="Times New Roman" w:hAnsi="Times New Roman" w:cs="Times New Roman"/>
          <w:b/>
          <w:bCs/>
          <w:kern w:val="0"/>
          <w:sz w:val="32"/>
          <w:szCs w:val="32"/>
        </w:rPr>
      </w:pPr>
      <w:r>
        <w:rPr>
          <w:rFonts w:ascii="Times New Roman" w:hAnsi="Times New Roman" w:cs="Times New Roman"/>
          <w:b/>
          <w:bCs/>
          <w:kern w:val="0"/>
          <w:sz w:val="32"/>
          <w:szCs w:val="32"/>
        </w:rPr>
        <w:t>不合格产品信息</w:t>
      </w:r>
    </w:p>
    <w:tbl>
      <w:tblPr>
        <w:tblStyle w:val="10"/>
        <w:tblpPr w:leftFromText="180" w:rightFromText="180" w:vertAnchor="text" w:horzAnchor="page" w:tblpX="359" w:tblpY="510"/>
        <w:tblOverlap w:val="never"/>
        <w:tblW w:w="1601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20"/>
        <w:gridCol w:w="1402"/>
        <w:gridCol w:w="1021"/>
        <w:gridCol w:w="991"/>
        <w:gridCol w:w="1582"/>
        <w:gridCol w:w="1467"/>
        <w:gridCol w:w="965"/>
        <w:gridCol w:w="792"/>
        <w:gridCol w:w="495"/>
        <w:gridCol w:w="1201"/>
        <w:gridCol w:w="2418"/>
        <w:gridCol w:w="1036"/>
        <w:gridCol w:w="1397"/>
        <w:gridCol w:w="6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cantSplit/>
          <w:trHeight w:val="668" w:hRule="atLeast"/>
        </w:trPr>
        <w:tc>
          <w:tcPr>
            <w:tcW w:w="62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sz w:val="18"/>
                <w:szCs w:val="18"/>
              </w:rPr>
            </w:pPr>
            <w:r>
              <w:rPr>
                <w:rFonts w:hint="eastAsia" w:ascii="宋体" w:hAnsi="宋体" w:cs="宋体"/>
                <w:b/>
                <w:bCs/>
                <w:kern w:val="0"/>
                <w:sz w:val="18"/>
                <w:szCs w:val="18"/>
              </w:rPr>
              <w:t>序号</w:t>
            </w:r>
          </w:p>
        </w:tc>
        <w:tc>
          <w:tcPr>
            <w:tcW w:w="140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sz w:val="18"/>
                <w:szCs w:val="18"/>
              </w:rPr>
            </w:pPr>
            <w:r>
              <w:rPr>
                <w:rFonts w:hint="eastAsia" w:ascii="宋体" w:hAnsi="宋体" w:cs="宋体"/>
                <w:b/>
                <w:bCs/>
                <w:kern w:val="0"/>
                <w:sz w:val="18"/>
                <w:szCs w:val="18"/>
              </w:rPr>
              <w:t>抽验单编号</w:t>
            </w:r>
          </w:p>
        </w:tc>
        <w:tc>
          <w:tcPr>
            <w:tcW w:w="102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sz w:val="18"/>
                <w:szCs w:val="18"/>
              </w:rPr>
            </w:pPr>
            <w:r>
              <w:rPr>
                <w:rFonts w:hint="eastAsia" w:ascii="宋体" w:hAnsi="宋体" w:cs="宋体"/>
                <w:b/>
                <w:bCs/>
                <w:kern w:val="0"/>
                <w:sz w:val="18"/>
                <w:szCs w:val="18"/>
              </w:rPr>
              <w:t>标称生产企业名称</w:t>
            </w:r>
          </w:p>
        </w:tc>
        <w:tc>
          <w:tcPr>
            <w:tcW w:w="99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sz w:val="18"/>
                <w:szCs w:val="18"/>
              </w:rPr>
            </w:pPr>
            <w:r>
              <w:rPr>
                <w:rFonts w:hint="eastAsia" w:ascii="宋体" w:hAnsi="宋体" w:cs="宋体"/>
                <w:b/>
                <w:bCs/>
                <w:kern w:val="0"/>
                <w:sz w:val="18"/>
                <w:szCs w:val="18"/>
              </w:rPr>
              <w:t>标称生产企业地址</w:t>
            </w:r>
          </w:p>
        </w:tc>
        <w:tc>
          <w:tcPr>
            <w:tcW w:w="158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sz w:val="18"/>
                <w:szCs w:val="18"/>
              </w:rPr>
            </w:pPr>
            <w:r>
              <w:rPr>
                <w:rFonts w:hint="eastAsia" w:ascii="宋体" w:hAnsi="宋体" w:cs="宋体"/>
                <w:b/>
                <w:bCs/>
                <w:kern w:val="0"/>
                <w:sz w:val="18"/>
                <w:szCs w:val="18"/>
              </w:rPr>
              <w:t>被抽样单位名称</w:t>
            </w:r>
          </w:p>
        </w:tc>
        <w:tc>
          <w:tcPr>
            <w:tcW w:w="146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被抽样单位</w:t>
            </w:r>
          </w:p>
          <w:p>
            <w:pPr>
              <w:widowControl/>
              <w:jc w:val="center"/>
              <w:rPr>
                <w:rFonts w:ascii="宋体" w:hAnsi="宋体" w:cs="宋体"/>
                <w:b/>
                <w:bCs/>
                <w:color w:val="000000"/>
                <w:sz w:val="18"/>
                <w:szCs w:val="18"/>
              </w:rPr>
            </w:pPr>
            <w:r>
              <w:rPr>
                <w:rFonts w:hint="eastAsia" w:ascii="宋体" w:hAnsi="宋体" w:cs="宋体"/>
                <w:b/>
                <w:bCs/>
                <w:kern w:val="0"/>
                <w:sz w:val="18"/>
                <w:szCs w:val="18"/>
              </w:rPr>
              <w:t>地址</w:t>
            </w:r>
          </w:p>
        </w:tc>
        <w:tc>
          <w:tcPr>
            <w:tcW w:w="96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食品</w:t>
            </w:r>
          </w:p>
          <w:p>
            <w:pPr>
              <w:widowControl/>
              <w:jc w:val="center"/>
              <w:rPr>
                <w:rFonts w:ascii="宋体" w:hAnsi="宋体" w:cs="宋体"/>
                <w:b/>
                <w:bCs/>
                <w:color w:val="000000"/>
                <w:sz w:val="18"/>
                <w:szCs w:val="18"/>
              </w:rPr>
            </w:pPr>
            <w:r>
              <w:rPr>
                <w:rFonts w:hint="eastAsia" w:ascii="宋体" w:hAnsi="宋体" w:cs="宋体"/>
                <w:b/>
                <w:bCs/>
                <w:kern w:val="0"/>
                <w:sz w:val="18"/>
                <w:szCs w:val="18"/>
              </w:rPr>
              <w:t>名称</w:t>
            </w:r>
          </w:p>
        </w:tc>
        <w:tc>
          <w:tcPr>
            <w:tcW w:w="7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规格</w:t>
            </w:r>
          </w:p>
          <w:p>
            <w:pPr>
              <w:widowControl/>
              <w:jc w:val="center"/>
              <w:rPr>
                <w:rFonts w:ascii="宋体" w:hAnsi="宋体" w:cs="宋体"/>
                <w:b/>
                <w:bCs/>
                <w:color w:val="000000"/>
                <w:sz w:val="18"/>
                <w:szCs w:val="18"/>
              </w:rPr>
            </w:pPr>
            <w:r>
              <w:rPr>
                <w:rFonts w:hint="eastAsia" w:ascii="宋体" w:hAnsi="宋体" w:cs="宋体"/>
                <w:b/>
                <w:bCs/>
                <w:kern w:val="0"/>
                <w:sz w:val="18"/>
                <w:szCs w:val="18"/>
              </w:rPr>
              <w:t>型号</w:t>
            </w:r>
          </w:p>
        </w:tc>
        <w:tc>
          <w:tcPr>
            <w:tcW w:w="4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sz w:val="18"/>
                <w:szCs w:val="18"/>
              </w:rPr>
            </w:pPr>
            <w:r>
              <w:rPr>
                <w:rFonts w:hint="eastAsia" w:ascii="宋体" w:hAnsi="宋体" w:cs="宋体"/>
                <w:b/>
                <w:bCs/>
                <w:kern w:val="0"/>
                <w:sz w:val="18"/>
                <w:szCs w:val="18"/>
              </w:rPr>
              <w:t>商标</w:t>
            </w:r>
          </w:p>
        </w:tc>
        <w:tc>
          <w:tcPr>
            <w:tcW w:w="120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sz w:val="18"/>
                <w:szCs w:val="18"/>
              </w:rPr>
            </w:pPr>
            <w:r>
              <w:rPr>
                <w:rFonts w:hint="eastAsia" w:ascii="宋体" w:hAnsi="宋体" w:cs="宋体"/>
                <w:b/>
                <w:bCs/>
                <w:kern w:val="0"/>
                <w:sz w:val="18"/>
                <w:szCs w:val="18"/>
              </w:rPr>
              <w:t>生产日期/批号</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sz w:val="18"/>
                <w:szCs w:val="18"/>
              </w:rPr>
            </w:pPr>
            <w:r>
              <w:rPr>
                <w:rFonts w:hint="eastAsia" w:ascii="宋体" w:hAnsi="宋体" w:cs="宋体"/>
                <w:b/>
                <w:bCs/>
                <w:kern w:val="0"/>
                <w:sz w:val="18"/>
                <w:szCs w:val="18"/>
              </w:rPr>
              <w:t>不合格项目║检验结果║标准值</w:t>
            </w:r>
          </w:p>
        </w:tc>
        <w:tc>
          <w:tcPr>
            <w:tcW w:w="10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sz w:val="18"/>
                <w:szCs w:val="18"/>
              </w:rPr>
            </w:pPr>
            <w:r>
              <w:rPr>
                <w:rFonts w:hint="eastAsia" w:ascii="宋体" w:hAnsi="宋体" w:cs="宋体"/>
                <w:b/>
                <w:bCs/>
                <w:kern w:val="0"/>
                <w:sz w:val="18"/>
                <w:szCs w:val="18"/>
              </w:rPr>
              <w:t>分类</w:t>
            </w:r>
          </w:p>
        </w:tc>
        <w:tc>
          <w:tcPr>
            <w:tcW w:w="139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检验</w:t>
            </w:r>
          </w:p>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机构</w:t>
            </w:r>
          </w:p>
        </w:tc>
        <w:tc>
          <w:tcPr>
            <w:tcW w:w="6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8" w:hRule="atLeast"/>
        </w:trPr>
        <w:tc>
          <w:tcPr>
            <w:tcW w:w="620"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jc w:val="center"/>
              <w:textAlignment w:val="auto"/>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1</w:t>
            </w:r>
          </w:p>
        </w:tc>
        <w:tc>
          <w:tcPr>
            <w:tcW w:w="1402"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jc w:val="center"/>
              <w:textAlignment w:val="auto"/>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NCP22411300464442080</w:t>
            </w:r>
          </w:p>
        </w:tc>
        <w:tc>
          <w:tcPr>
            <w:tcW w:w="1021"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jc w:val="center"/>
              <w:textAlignment w:val="auto"/>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w:t>
            </w:r>
          </w:p>
        </w:tc>
        <w:tc>
          <w:tcPr>
            <w:tcW w:w="991"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jc w:val="center"/>
              <w:textAlignment w:val="auto"/>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w:t>
            </w:r>
          </w:p>
        </w:tc>
        <w:tc>
          <w:tcPr>
            <w:tcW w:w="1582"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jc w:val="center"/>
              <w:textAlignment w:val="auto"/>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桐柏县城关百家乐副食店</w:t>
            </w:r>
          </w:p>
        </w:tc>
        <w:tc>
          <w:tcPr>
            <w:tcW w:w="1467"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jc w:val="center"/>
              <w:textAlignment w:val="auto"/>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河南省桐柏县城关镇世纪大道</w:t>
            </w:r>
          </w:p>
        </w:tc>
        <w:tc>
          <w:tcPr>
            <w:tcW w:w="965"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jc w:val="center"/>
              <w:textAlignment w:val="auto"/>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长豆角</w:t>
            </w:r>
          </w:p>
        </w:tc>
        <w:tc>
          <w:tcPr>
            <w:tcW w:w="792"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jc w:val="center"/>
              <w:textAlignment w:val="auto"/>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w:t>
            </w:r>
          </w:p>
        </w:tc>
        <w:tc>
          <w:tcPr>
            <w:tcW w:w="495"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jc w:val="center"/>
              <w:textAlignment w:val="auto"/>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jc w:val="center"/>
              <w:textAlignment w:val="auto"/>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2022-11-08</w:t>
            </w:r>
          </w:p>
        </w:tc>
        <w:tc>
          <w:tcPr>
            <w:tcW w:w="2418"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jc w:val="center"/>
              <w:textAlignment w:val="auto"/>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三唑磷，mg/kg</w:t>
            </w:r>
            <w:r>
              <w:rPr>
                <w:rFonts w:hint="eastAsia" w:ascii="宋体" w:hAnsi="宋体" w:cs="宋体"/>
                <w:b w:val="0"/>
                <w:bCs w:val="0"/>
                <w:kern w:val="0"/>
                <w:sz w:val="18"/>
                <w:szCs w:val="18"/>
              </w:rPr>
              <w:t>║</w:t>
            </w:r>
            <w:r>
              <w:rPr>
                <w:rFonts w:hint="eastAsia" w:ascii="宋体" w:hAnsi="宋体" w:eastAsia="宋体"/>
                <w:color w:val="000000"/>
                <w:sz w:val="18"/>
                <w:szCs w:val="18"/>
                <w:lang w:val="en-US" w:eastAsia="zh-CN"/>
              </w:rPr>
              <w:t>2.10</w:t>
            </w:r>
            <w:r>
              <w:rPr>
                <w:rFonts w:hint="eastAsia" w:ascii="宋体" w:hAnsi="宋体" w:cs="宋体"/>
                <w:b w:val="0"/>
                <w:bCs w:val="0"/>
                <w:kern w:val="0"/>
                <w:sz w:val="18"/>
                <w:szCs w:val="18"/>
              </w:rPr>
              <w:t>║</w:t>
            </w:r>
            <w:r>
              <w:rPr>
                <w:rFonts w:hint="eastAsia" w:ascii="宋体" w:hAnsi="宋体" w:eastAsia="宋体"/>
                <w:color w:val="000000"/>
                <w:sz w:val="18"/>
                <w:szCs w:val="18"/>
                <w:lang w:val="en-US" w:eastAsia="zh-CN"/>
              </w:rPr>
              <w:t>≤0.05</w:t>
            </w:r>
          </w:p>
        </w:tc>
        <w:tc>
          <w:tcPr>
            <w:tcW w:w="1036"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jc w:val="center"/>
              <w:textAlignment w:val="auto"/>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食用农产品</w:t>
            </w:r>
          </w:p>
        </w:tc>
        <w:tc>
          <w:tcPr>
            <w:tcW w:w="1397"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jc w:val="center"/>
              <w:textAlignment w:val="auto"/>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河南省京测检测技术有限公司</w:t>
            </w:r>
          </w:p>
        </w:tc>
        <w:tc>
          <w:tcPr>
            <w:tcW w:w="627"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jc w:val="center"/>
              <w:textAlignment w:val="auto"/>
              <w:rPr>
                <w:rFonts w:hint="eastAsia" w:ascii="宋体" w:hAnsi="宋体" w:eastAsia="宋体"/>
                <w:color w:val="000000"/>
                <w:sz w:val="18"/>
                <w:szCs w:val="18"/>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0" w:hRule="atLeast"/>
        </w:trPr>
        <w:tc>
          <w:tcPr>
            <w:tcW w:w="620"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jc w:val="center"/>
              <w:textAlignment w:val="auto"/>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2</w:t>
            </w:r>
          </w:p>
        </w:tc>
        <w:tc>
          <w:tcPr>
            <w:tcW w:w="1402"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jc w:val="center"/>
              <w:textAlignment w:val="auto"/>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DC22411300464443524</w:t>
            </w:r>
          </w:p>
        </w:tc>
        <w:tc>
          <w:tcPr>
            <w:tcW w:w="1021"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jc w:val="center"/>
              <w:textAlignment w:val="auto"/>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w:t>
            </w:r>
          </w:p>
        </w:tc>
        <w:tc>
          <w:tcPr>
            <w:tcW w:w="991"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jc w:val="center"/>
              <w:textAlignment w:val="auto"/>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w:t>
            </w:r>
          </w:p>
        </w:tc>
        <w:tc>
          <w:tcPr>
            <w:tcW w:w="1582"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jc w:val="center"/>
              <w:textAlignment w:val="auto"/>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南阳市新华城市广场千里香馄饨</w:t>
            </w:r>
          </w:p>
        </w:tc>
        <w:tc>
          <w:tcPr>
            <w:tcW w:w="1467"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jc w:val="center"/>
              <w:textAlignment w:val="auto"/>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南阳市图书馆外围西17号</w:t>
            </w:r>
          </w:p>
        </w:tc>
        <w:tc>
          <w:tcPr>
            <w:tcW w:w="965"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jc w:val="center"/>
              <w:textAlignment w:val="auto"/>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小碗（自行消毒并清洗）</w:t>
            </w:r>
          </w:p>
        </w:tc>
        <w:tc>
          <w:tcPr>
            <w:tcW w:w="792"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jc w:val="center"/>
              <w:textAlignment w:val="auto"/>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w:t>
            </w:r>
          </w:p>
        </w:tc>
        <w:tc>
          <w:tcPr>
            <w:tcW w:w="495"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jc w:val="center"/>
              <w:textAlignment w:val="auto"/>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w:t>
            </w:r>
          </w:p>
        </w:tc>
        <w:tc>
          <w:tcPr>
            <w:tcW w:w="1201"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jc w:val="center"/>
              <w:textAlignment w:val="auto"/>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2022-11-22</w:t>
            </w:r>
          </w:p>
        </w:tc>
        <w:tc>
          <w:tcPr>
            <w:tcW w:w="2418"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jc w:val="center"/>
              <w:textAlignment w:val="auto"/>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大肠菌群，/50cm²</w:t>
            </w:r>
            <w:r>
              <w:rPr>
                <w:rFonts w:hint="eastAsia" w:ascii="宋体" w:hAnsi="宋体" w:cs="宋体"/>
                <w:b w:val="0"/>
                <w:bCs w:val="0"/>
                <w:kern w:val="0"/>
                <w:sz w:val="18"/>
                <w:szCs w:val="18"/>
              </w:rPr>
              <w:t>║</w:t>
            </w:r>
            <w:r>
              <w:rPr>
                <w:rFonts w:hint="eastAsia" w:ascii="宋体" w:hAnsi="宋体" w:eastAsia="宋体"/>
                <w:color w:val="000000"/>
                <w:sz w:val="18"/>
                <w:szCs w:val="18"/>
                <w:lang w:val="en-US" w:eastAsia="zh-CN"/>
              </w:rPr>
              <w:t>检出</w:t>
            </w:r>
            <w:r>
              <w:rPr>
                <w:rFonts w:hint="eastAsia" w:ascii="宋体" w:hAnsi="宋体" w:cs="宋体"/>
                <w:b w:val="0"/>
                <w:bCs w:val="0"/>
                <w:kern w:val="0"/>
                <w:sz w:val="18"/>
                <w:szCs w:val="18"/>
              </w:rPr>
              <w:t>║</w:t>
            </w:r>
            <w:r>
              <w:rPr>
                <w:rFonts w:hint="eastAsia" w:ascii="宋体" w:hAnsi="宋体" w:eastAsia="宋体"/>
                <w:color w:val="000000"/>
                <w:sz w:val="18"/>
                <w:szCs w:val="18"/>
                <w:lang w:val="en-US" w:eastAsia="zh-CN"/>
              </w:rPr>
              <w:t>不得检出</w:t>
            </w:r>
          </w:p>
        </w:tc>
        <w:tc>
          <w:tcPr>
            <w:tcW w:w="1036"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jc w:val="center"/>
              <w:textAlignment w:val="auto"/>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餐饮食品</w:t>
            </w:r>
          </w:p>
        </w:tc>
        <w:tc>
          <w:tcPr>
            <w:tcW w:w="1397"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jc w:val="center"/>
              <w:textAlignment w:val="auto"/>
              <w:rPr>
                <w:rFonts w:hint="eastAsia" w:ascii="宋体" w:hAnsi="宋体" w:eastAsia="宋体"/>
                <w:color w:val="000000"/>
                <w:sz w:val="18"/>
                <w:szCs w:val="18"/>
                <w:lang w:val="en-US" w:eastAsia="zh-CN"/>
              </w:rPr>
            </w:pPr>
            <w:r>
              <w:rPr>
                <w:rFonts w:hint="eastAsia" w:ascii="宋体" w:hAnsi="宋体" w:eastAsia="宋体"/>
                <w:color w:val="000000"/>
                <w:sz w:val="18"/>
                <w:szCs w:val="18"/>
                <w:lang w:val="en-US" w:eastAsia="zh-CN"/>
              </w:rPr>
              <w:t>河南省京测检测技术有限公司</w:t>
            </w:r>
          </w:p>
        </w:tc>
        <w:tc>
          <w:tcPr>
            <w:tcW w:w="627" w:type="dxa"/>
            <w:tcBorders>
              <w:top w:val="single" w:color="000000" w:sz="4" w:space="0"/>
              <w:left w:val="single" w:color="000000" w:sz="4" w:space="0"/>
              <w:bottom w:val="single" w:color="000000" w:sz="4" w:space="0"/>
              <w:right w:val="single" w:color="000000" w:sz="4" w:space="0"/>
            </w:tcBorders>
            <w:vAlign w:val="center"/>
          </w:tcPr>
          <w:p>
            <w:pPr>
              <w:wordWrap/>
              <w:adjustRightInd w:val="0"/>
              <w:snapToGrid w:val="0"/>
              <w:jc w:val="center"/>
              <w:textAlignment w:val="auto"/>
              <w:rPr>
                <w:rFonts w:hint="eastAsia" w:ascii="宋体" w:hAnsi="宋体" w:eastAsia="宋体"/>
                <w:color w:val="000000"/>
                <w:sz w:val="18"/>
                <w:szCs w:val="18"/>
                <w:lang w:val="en-US" w:eastAsia="zh-CN"/>
              </w:rPr>
            </w:pPr>
          </w:p>
        </w:tc>
      </w:tr>
    </w:tbl>
    <w:p>
      <w:pPr>
        <w:rPr>
          <w:rFonts w:ascii="Times New Roman" w:hAnsi="Times New Roman" w:cs="Times New Roman"/>
          <w:kern w:val="0"/>
          <w:sz w:val="20"/>
          <w:szCs w:val="20"/>
        </w:rPr>
      </w:pPr>
      <w:r>
        <w:rPr>
          <w:rFonts w:ascii="Times New Roman" w:hAnsi="Times New Roman" w:cs="Times New Roman"/>
          <w:kern w:val="0"/>
          <w:sz w:val="20"/>
          <w:szCs w:val="20"/>
        </w:rPr>
        <w:t xml:space="preserve">                             </w:t>
      </w:r>
      <w:r>
        <w:rPr>
          <w:rFonts w:ascii="Times New Roman" w:hAnsi="Times New Roman" w:cs="Times New Roman"/>
          <w:color w:val="000000"/>
          <w:kern w:val="0"/>
          <w:sz w:val="22"/>
        </w:rPr>
        <w:t>（声明：以下信息仅指本次抽检标称的生产企业相关产品生产日期/批号和所检项目）</w:t>
      </w:r>
      <w:r>
        <w:rPr>
          <w:rFonts w:ascii="Times New Roman" w:hAnsi="Times New Roman" w:cs="Times New Roman"/>
          <w:kern w:val="0"/>
          <w:sz w:val="20"/>
          <w:szCs w:val="20"/>
        </w:rPr>
        <w:t xml:space="preserve">  </w:t>
      </w:r>
    </w:p>
    <w:p>
      <w:pPr>
        <w:rPr>
          <w:rFonts w:ascii="Times New Roman" w:hAnsi="Times New Roman" w:cs="Times New Roman"/>
          <w:kern w:val="0"/>
          <w:sz w:val="20"/>
          <w:szCs w:val="20"/>
        </w:rPr>
        <w:sectPr>
          <w:pgSz w:w="16838" w:h="11906" w:orient="landscape"/>
          <w:pgMar w:top="1797" w:right="1440" w:bottom="1797" w:left="1440" w:header="851" w:footer="992" w:gutter="0"/>
          <w:cols w:space="720" w:num="1"/>
          <w:docGrid w:linePitch="312" w:charSpace="0"/>
        </w:sectPr>
      </w:pPr>
    </w:p>
    <w:p>
      <w:pPr>
        <w:widowControl/>
        <w:jc w:val="left"/>
        <w:rPr>
          <w:rFonts w:hint="eastAsia" w:ascii="Times New Roman" w:hAnsi="Times New Roman" w:eastAsia="黑体" w:cs="Times New Roman"/>
          <w:color w:val="000000"/>
          <w:kern w:val="0"/>
          <w:sz w:val="32"/>
          <w:szCs w:val="32"/>
          <w:lang w:val="en-US" w:eastAsia="zh-CN"/>
        </w:rPr>
      </w:pPr>
      <w:r>
        <w:rPr>
          <w:rFonts w:ascii="Times New Roman" w:hAnsi="Times New Roman" w:eastAsia="黑体" w:cs="Times New Roman"/>
          <w:color w:val="000000"/>
          <w:kern w:val="0"/>
          <w:sz w:val="32"/>
          <w:szCs w:val="32"/>
        </w:rPr>
        <w:t>附件</w:t>
      </w:r>
      <w:r>
        <w:rPr>
          <w:rFonts w:hint="eastAsia" w:ascii="Times New Roman" w:hAnsi="Times New Roman" w:eastAsia="黑体" w:cs="Times New Roman"/>
          <w:color w:val="000000"/>
          <w:kern w:val="0"/>
          <w:sz w:val="32"/>
          <w:szCs w:val="32"/>
          <w:lang w:val="en-US" w:eastAsia="zh-CN"/>
        </w:rPr>
        <w:t>3</w:t>
      </w:r>
    </w:p>
    <w:p>
      <w:pPr>
        <w:widowControl/>
        <w:jc w:val="center"/>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食品安全监督抽检合格产品信息</w:t>
      </w:r>
    </w:p>
    <w:tbl>
      <w:tblPr>
        <w:tblStyle w:val="10"/>
        <w:tblW w:w="15312" w:type="dxa"/>
        <w:tblInd w:w="-5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1"/>
        <w:gridCol w:w="1289"/>
        <w:gridCol w:w="1731"/>
        <w:gridCol w:w="1754"/>
        <w:gridCol w:w="2030"/>
        <w:gridCol w:w="2527"/>
        <w:gridCol w:w="1039"/>
        <w:gridCol w:w="992"/>
        <w:gridCol w:w="1304"/>
        <w:gridCol w:w="1258"/>
        <w:gridCol w:w="7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661" w:type="dxa"/>
            <w:tcBorders>
              <w:top w:val="single" w:color="000000" w:sz="4" w:space="0"/>
              <w:left w:val="single" w:color="000000" w:sz="4" w:space="0"/>
              <w:bottom w:val="single" w:color="auto" w:sz="4" w:space="0"/>
              <w:right w:val="single" w:color="000000" w:sz="4" w:space="0"/>
            </w:tcBorders>
            <w:vAlign w:val="center"/>
          </w:tcPr>
          <w:p>
            <w:pPr>
              <w:numPr>
                <w:ilvl w:val="0"/>
                <w:numId w:val="0"/>
              </w:numPr>
              <w:ind w:leftChars="0"/>
              <w:jc w:val="both"/>
              <w:rPr>
                <w:rFonts w:hint="default" w:ascii="Times New Roman" w:hAnsi="Times New Roman" w:eastAsia="Times New Roman" w:cs="Times New Roman"/>
                <w:b/>
                <w:bCs w:val="0"/>
                <w:i w:val="0"/>
                <w:strike w:val="0"/>
                <w:color w:val="000000"/>
                <w:position w:val="-1"/>
                <w:sz w:val="18"/>
                <w:u w:val="none"/>
                <w:lang w:val="en-US" w:eastAsia="zh-CN"/>
              </w:rPr>
            </w:pPr>
            <w:r>
              <w:rPr>
                <w:rFonts w:hint="eastAsia" w:ascii="Times New Roman" w:hAnsi="Times New Roman" w:eastAsia="Times New Roman" w:cs="Times New Roman"/>
                <w:b/>
                <w:bCs w:val="0"/>
                <w:i w:val="0"/>
                <w:strike w:val="0"/>
                <w:color w:val="000000"/>
                <w:position w:val="-1"/>
                <w:sz w:val="18"/>
                <w:u w:val="none"/>
                <w:lang w:val="en-US" w:eastAsia="zh-CN"/>
              </w:rPr>
              <w:t>序号</w:t>
            </w:r>
          </w:p>
        </w:tc>
        <w:tc>
          <w:tcPr>
            <w:tcW w:w="128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imes New Roman" w:hAnsi="Times New Roman" w:eastAsia="Times New Roman" w:cs="Times New Roman"/>
                <w:b/>
                <w:bCs w:val="0"/>
                <w:i w:val="0"/>
                <w:strike w:val="0"/>
                <w:color w:val="000000"/>
                <w:position w:val="-1"/>
                <w:sz w:val="18"/>
                <w:u w:val="none"/>
                <w:lang w:val="en-US" w:eastAsia="zh-CN"/>
              </w:rPr>
            </w:pPr>
            <w:r>
              <w:rPr>
                <w:rFonts w:hint="eastAsia" w:ascii="Times New Roman" w:hAnsi="Times New Roman" w:eastAsia="Times New Roman" w:cs="Times New Roman"/>
                <w:b/>
                <w:bCs w:val="0"/>
                <w:i w:val="0"/>
                <w:strike w:val="0"/>
                <w:color w:val="000000"/>
                <w:position w:val="-1"/>
                <w:sz w:val="18"/>
                <w:u w:val="none"/>
                <w:lang w:val="en-US" w:eastAsia="zh-CN"/>
              </w:rPr>
              <w:t>抽样单编号</w:t>
            </w:r>
          </w:p>
        </w:tc>
        <w:tc>
          <w:tcPr>
            <w:tcW w:w="1731"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imes New Roman" w:hAnsi="Times New Roman" w:eastAsia="Times New Roman" w:cs="Times New Roman"/>
                <w:b/>
                <w:bCs w:val="0"/>
                <w:i w:val="0"/>
                <w:strike w:val="0"/>
                <w:color w:val="000000"/>
                <w:position w:val="-1"/>
                <w:sz w:val="18"/>
                <w:u w:val="none"/>
                <w:lang w:val="en-US" w:eastAsia="zh-CN"/>
              </w:rPr>
            </w:pPr>
            <w:r>
              <w:rPr>
                <w:rFonts w:hint="eastAsia" w:ascii="Times New Roman" w:hAnsi="Times New Roman" w:eastAsia="Times New Roman" w:cs="Times New Roman"/>
                <w:b/>
                <w:bCs w:val="0"/>
                <w:i w:val="0"/>
                <w:strike w:val="0"/>
                <w:color w:val="000000"/>
                <w:position w:val="-1"/>
                <w:sz w:val="18"/>
                <w:u w:val="none"/>
                <w:lang w:val="en-US" w:eastAsia="zh-CN"/>
              </w:rPr>
              <w:t>标称生产企业名称</w:t>
            </w:r>
          </w:p>
        </w:tc>
        <w:tc>
          <w:tcPr>
            <w:tcW w:w="1754"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imes New Roman" w:hAnsi="Times New Roman" w:eastAsia="Times New Roman" w:cs="Times New Roman"/>
                <w:b/>
                <w:bCs w:val="0"/>
                <w:i w:val="0"/>
                <w:strike w:val="0"/>
                <w:color w:val="000000"/>
                <w:position w:val="-1"/>
                <w:sz w:val="18"/>
                <w:u w:val="none"/>
                <w:lang w:val="en-US" w:eastAsia="zh-CN"/>
              </w:rPr>
            </w:pPr>
            <w:r>
              <w:rPr>
                <w:rFonts w:hint="eastAsia" w:ascii="Times New Roman" w:hAnsi="Times New Roman" w:eastAsia="Times New Roman" w:cs="Times New Roman"/>
                <w:b/>
                <w:bCs w:val="0"/>
                <w:i w:val="0"/>
                <w:strike w:val="0"/>
                <w:color w:val="000000"/>
                <w:position w:val="-1"/>
                <w:sz w:val="18"/>
                <w:u w:val="none"/>
                <w:lang w:val="en-US" w:eastAsia="zh-CN"/>
              </w:rPr>
              <w:t>标称生产企业地址</w:t>
            </w:r>
          </w:p>
        </w:tc>
        <w:tc>
          <w:tcPr>
            <w:tcW w:w="2030"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imes New Roman" w:hAnsi="Times New Roman" w:eastAsia="Times New Roman" w:cs="Times New Roman"/>
                <w:b/>
                <w:bCs w:val="0"/>
                <w:i w:val="0"/>
                <w:strike w:val="0"/>
                <w:color w:val="000000"/>
                <w:position w:val="-1"/>
                <w:sz w:val="18"/>
                <w:u w:val="none"/>
                <w:lang w:val="en-US" w:eastAsia="zh-CN"/>
              </w:rPr>
            </w:pPr>
            <w:r>
              <w:rPr>
                <w:rFonts w:hint="eastAsia" w:ascii="Times New Roman" w:hAnsi="Times New Roman" w:eastAsia="Times New Roman" w:cs="Times New Roman"/>
                <w:b/>
                <w:bCs w:val="0"/>
                <w:i w:val="0"/>
                <w:strike w:val="0"/>
                <w:color w:val="000000"/>
                <w:position w:val="-1"/>
                <w:sz w:val="18"/>
                <w:u w:val="none"/>
                <w:lang w:val="en-US" w:eastAsia="zh-CN"/>
              </w:rPr>
              <w:t>被抽检单位名称</w:t>
            </w:r>
          </w:p>
        </w:tc>
        <w:tc>
          <w:tcPr>
            <w:tcW w:w="252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imes New Roman" w:hAnsi="Times New Roman" w:eastAsia="Times New Roman" w:cs="Times New Roman"/>
                <w:b/>
                <w:bCs w:val="0"/>
                <w:i w:val="0"/>
                <w:strike w:val="0"/>
                <w:color w:val="000000"/>
                <w:position w:val="-1"/>
                <w:sz w:val="18"/>
                <w:u w:val="none"/>
                <w:lang w:val="en-US" w:eastAsia="zh-CN"/>
              </w:rPr>
            </w:pPr>
            <w:r>
              <w:rPr>
                <w:rFonts w:hint="eastAsia" w:ascii="Times New Roman" w:hAnsi="Times New Roman" w:eastAsia="Times New Roman" w:cs="Times New Roman"/>
                <w:b/>
                <w:bCs w:val="0"/>
                <w:i w:val="0"/>
                <w:strike w:val="0"/>
                <w:color w:val="000000"/>
                <w:position w:val="-1"/>
                <w:sz w:val="18"/>
                <w:u w:val="none"/>
                <w:lang w:val="en-US" w:eastAsia="zh-CN"/>
              </w:rPr>
              <w:t>被抽样单位地址</w:t>
            </w:r>
          </w:p>
        </w:tc>
        <w:tc>
          <w:tcPr>
            <w:tcW w:w="1039"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imes New Roman" w:hAnsi="Times New Roman" w:eastAsia="Times New Roman" w:cs="Times New Roman"/>
                <w:b/>
                <w:bCs w:val="0"/>
                <w:i w:val="0"/>
                <w:strike w:val="0"/>
                <w:color w:val="000000"/>
                <w:position w:val="-1"/>
                <w:sz w:val="18"/>
                <w:u w:val="none"/>
                <w:lang w:val="en-US" w:eastAsia="zh-CN"/>
              </w:rPr>
            </w:pPr>
            <w:r>
              <w:rPr>
                <w:rFonts w:hint="eastAsia" w:ascii="Times New Roman" w:hAnsi="Times New Roman" w:eastAsia="Times New Roman" w:cs="Times New Roman"/>
                <w:b/>
                <w:bCs w:val="0"/>
                <w:i w:val="0"/>
                <w:strike w:val="0"/>
                <w:color w:val="000000"/>
                <w:position w:val="-1"/>
                <w:sz w:val="18"/>
                <w:u w:val="none"/>
                <w:lang w:val="en-US" w:eastAsia="zh-CN"/>
              </w:rPr>
              <w:t>食品名称</w:t>
            </w:r>
          </w:p>
        </w:tc>
        <w:tc>
          <w:tcPr>
            <w:tcW w:w="992"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imes New Roman" w:hAnsi="Times New Roman" w:eastAsia="Times New Roman" w:cs="Times New Roman"/>
                <w:b/>
                <w:bCs w:val="0"/>
                <w:i w:val="0"/>
                <w:strike w:val="0"/>
                <w:color w:val="000000"/>
                <w:position w:val="-1"/>
                <w:sz w:val="18"/>
                <w:u w:val="none"/>
                <w:lang w:val="en-US" w:eastAsia="zh-CN"/>
              </w:rPr>
            </w:pPr>
            <w:r>
              <w:rPr>
                <w:rFonts w:hint="eastAsia" w:ascii="Times New Roman" w:hAnsi="Times New Roman" w:eastAsia="Times New Roman" w:cs="Times New Roman"/>
                <w:b/>
                <w:bCs w:val="0"/>
                <w:i w:val="0"/>
                <w:strike w:val="0"/>
                <w:color w:val="000000"/>
                <w:position w:val="-1"/>
                <w:sz w:val="18"/>
                <w:u w:val="none"/>
                <w:lang w:val="en-US" w:eastAsia="zh-CN"/>
              </w:rPr>
              <w:t>规格型号</w:t>
            </w:r>
          </w:p>
        </w:tc>
        <w:tc>
          <w:tcPr>
            <w:tcW w:w="1304"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imes New Roman" w:hAnsi="Times New Roman" w:eastAsia="Times New Roman" w:cs="Times New Roman"/>
                <w:b/>
                <w:bCs w:val="0"/>
                <w:i w:val="0"/>
                <w:strike w:val="0"/>
                <w:color w:val="000000"/>
                <w:position w:val="-1"/>
                <w:sz w:val="18"/>
                <w:u w:val="none"/>
                <w:lang w:val="en-US" w:eastAsia="zh-CN"/>
              </w:rPr>
            </w:pPr>
            <w:r>
              <w:rPr>
                <w:rFonts w:hint="eastAsia" w:ascii="Times New Roman" w:hAnsi="Times New Roman" w:eastAsia="Times New Roman" w:cs="Times New Roman"/>
                <w:b/>
                <w:bCs w:val="0"/>
                <w:i w:val="0"/>
                <w:strike w:val="0"/>
                <w:color w:val="000000"/>
                <w:position w:val="-1"/>
                <w:sz w:val="18"/>
                <w:u w:val="none"/>
                <w:lang w:val="en-US" w:eastAsia="zh-CN"/>
              </w:rPr>
              <w:t>生产日期/批号</w:t>
            </w:r>
          </w:p>
        </w:tc>
        <w:tc>
          <w:tcPr>
            <w:tcW w:w="1258"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imes New Roman" w:hAnsi="Times New Roman" w:eastAsia="Times New Roman" w:cs="Times New Roman"/>
                <w:b/>
                <w:bCs w:val="0"/>
                <w:i w:val="0"/>
                <w:strike w:val="0"/>
                <w:color w:val="000000"/>
                <w:position w:val="-1"/>
                <w:sz w:val="18"/>
                <w:u w:val="none"/>
                <w:lang w:val="en-US" w:eastAsia="zh-CN"/>
              </w:rPr>
            </w:pPr>
            <w:r>
              <w:rPr>
                <w:rFonts w:hint="eastAsia" w:ascii="Times New Roman" w:hAnsi="Times New Roman" w:eastAsia="Times New Roman" w:cs="Times New Roman"/>
                <w:b/>
                <w:bCs w:val="0"/>
                <w:i w:val="0"/>
                <w:strike w:val="0"/>
                <w:color w:val="000000"/>
                <w:position w:val="-1"/>
                <w:sz w:val="18"/>
                <w:u w:val="none"/>
                <w:lang w:val="en-US" w:eastAsia="zh-CN"/>
              </w:rPr>
              <w:t>分类</w:t>
            </w:r>
          </w:p>
        </w:tc>
        <w:tc>
          <w:tcPr>
            <w:tcW w:w="727" w:type="dxa"/>
            <w:tcBorders>
              <w:top w:val="single" w:color="000000" w:sz="4" w:space="0"/>
              <w:left w:val="single" w:color="000000" w:sz="4" w:space="0"/>
              <w:bottom w:val="single" w:color="auto" w:sz="4" w:space="0"/>
              <w:right w:val="single" w:color="000000" w:sz="4" w:space="0"/>
            </w:tcBorders>
            <w:vAlign w:val="center"/>
          </w:tcPr>
          <w:p>
            <w:pPr>
              <w:jc w:val="center"/>
              <w:rPr>
                <w:rFonts w:hint="eastAsia" w:ascii="Times New Roman" w:hAnsi="Times New Roman" w:eastAsia="Times New Roman" w:cs="Times New Roman"/>
                <w:b/>
                <w:bCs w:val="0"/>
                <w:i w:val="0"/>
                <w:strike w:val="0"/>
                <w:color w:val="000000"/>
                <w:position w:val="-1"/>
                <w:sz w:val="18"/>
                <w:u w:val="none"/>
                <w:lang w:val="en-US" w:eastAsia="zh-CN"/>
              </w:rPr>
            </w:pPr>
            <w:r>
              <w:rPr>
                <w:rFonts w:hint="eastAsia" w:ascii="Times New Roman" w:hAnsi="Times New Roman" w:eastAsia="Times New Roman" w:cs="Times New Roman"/>
                <w:b/>
                <w:bCs w:val="0"/>
                <w:i w:val="0"/>
                <w:strike w:val="0"/>
                <w:color w:val="000000"/>
                <w:position w:val="-1"/>
                <w:sz w:val="18"/>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661" w:type="dxa"/>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128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DC22411300463455740</w:t>
            </w:r>
          </w:p>
        </w:tc>
        <w:tc>
          <w:tcPr>
            <w:tcW w:w="173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合肥光辉食品有限公司</w:t>
            </w:r>
          </w:p>
        </w:tc>
        <w:tc>
          <w:tcPr>
            <w:tcW w:w="175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安徽省合肥市肥东县经济开发区龙城路与镇西路交口西北角1幢3层、2幢4层</w:t>
            </w:r>
          </w:p>
        </w:tc>
        <w:tc>
          <w:tcPr>
            <w:tcW w:w="2030"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南阳市启盼商贸有限责任公司</w:t>
            </w:r>
          </w:p>
        </w:tc>
        <w:tc>
          <w:tcPr>
            <w:tcW w:w="25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河南省南阳市张衡街道两相路与七里园二街交叉口西南角月新苑小区</w:t>
            </w:r>
          </w:p>
        </w:tc>
        <w:tc>
          <w:tcPr>
            <w:tcW w:w="103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肉松蛋糕</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计量称重</w:t>
            </w:r>
          </w:p>
        </w:tc>
        <w:tc>
          <w:tcPr>
            <w:tcW w:w="13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2022-11-10</w:t>
            </w:r>
          </w:p>
        </w:tc>
        <w:tc>
          <w:tcPr>
            <w:tcW w:w="125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糕点</w:t>
            </w:r>
          </w:p>
        </w:tc>
        <w:tc>
          <w:tcPr>
            <w:tcW w:w="7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DC22411300463455741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合肥吉利人家食品有限公司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安徽省合肥市肥东经济开发区纬一路北侧</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南阳市启盼商贸有限责任公司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河南省南阳市张衡街道两相路与七里园二街交叉口西南角月新苑小区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红枣蛋糕</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称重</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2022-11-06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糕点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DC22411300463455742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河南佳格食品有限公司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河南省平顶山市湛河区黄河路与洄水河交叉口东北侧（黄河路北100米）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南阳市启盼商贸有限责任公司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河南省南阳市张衡街道两相路与七里园二街交叉口西南角月新苑小区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腐竹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300克/袋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2022-10-02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豆制品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DC22411300463455743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社旗县海洋粉业有限公司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河南省社旗县陌陂镇开花寺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南阳市启盼商贸有限责任公司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河南省南阳市张衡街道两相路与七里园二街交叉口西南角月新苑小区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玉芝粉条</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1kg/袋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2022-11-07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淀粉及淀粉制品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DC22411300463455744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烟台双塔食品股份有限公司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山东省招远金岭镇寨里</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南阳市启盼商贸有限责任公司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河南省南阳市张衡街道两相路与七里园二街交叉口西南角月新苑小区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龙口粉丝</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500g/袋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2022-07-01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淀粉及淀粉制品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DC22411300463455745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许昌双利食品有限公司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许昌市建安区河街乡大任庄</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邓州市龙堰万佳购物广场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邓州市龙堰乡政府路</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腐竹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300克/袋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2022-09-01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豆制品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DC22411300463455746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西峡县美佳隆购物中心一店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河南省南阳市西峡县五里桥镇封店村街西头129号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绿豆芽</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DC22411300463455747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西峡县美佳隆购物中心一店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河南省南阳市西峡县五里桥镇封店村街西头129号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黄瓜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DC22411300463455748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东莞徐记食品有限公司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广东省东莞市东城街道狮长路29号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邓州市龙堰万佳购物广场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邓州市龙堰乡政府路</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沙琪玛</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160克/袋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2022-04-13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糕点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DC22411300463455749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西峡县美佳隆购物中心一店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河南省南阳市西峡县五里桥镇封店村街西头129号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长豆角</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DC22411300463455755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亳州市绿能食品有限公司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安徽省亳州市谯城区古井镇王辛庄行政村丁庄</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邓州市龙堰万佳购物广场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邓州市龙堰乡政府路</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粉条</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800克/袋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2022-09-20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淀粉及淀粉制品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DC22411300463455757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新野县瑞发肉联有限公司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河南省南阳市新野县新野县大桥路东段</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邓州市龙堰万佳购物广场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邓州市龙堰乡政府路</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猪肉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2022-11-27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DC22411300463455760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河南双汇投资发展股份有限公司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河南省漯河市经济开发区赣江路1号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西峡县美佳隆购物中心一店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河南省南阳市西峡县五里桥镇封店村街西头129号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猪肉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DC22411300463455761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开封启首食品有限公司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河南省开封市通许县产业集聚区工业大道东侧（河南麦仕达啤酒有限公司院内）</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邓州市龙堰万佳购物广场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邓州市龙堰乡政府路</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鸡肉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DC22411300463455765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山东方益食品有限公司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山东省潍坊市高密市姜庄镇</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西峡县美佳隆购物中心一店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河南省南阳市西峡县五里桥镇封店村街西头129号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鸡胸肉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2022-11-07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DC22411300463455766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西峡县美佳隆购物中心一店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河南省南阳市西峡县五里桥镇封店村街西头129号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DC22411300463455767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西峡县美佳隆购物中心一店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河南省南阳市西峡县五里桥镇封店村街西头129号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小西芹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DC22411300463455768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驻马店市王守义十三香调味品集团有限公司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驻马店市十三香路</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西峡县美佳隆购物中心一店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河南省南阳市西峡县五里桥镇封店村街西头129号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十三香</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45克/盒</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2022-05-19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调味品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DC22411300463455798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西峡县百货有限责任公司新百利时尚广场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河南省南阳市西峡县紫金街道白羽路中段376号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绿豆芽</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DC22411300463455799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西峡县百货有限责任公司新百利时尚广场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河南省南阳市西峡县紫金街道白羽路中段376号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芹菜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DC22411300463455800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西峡县百货有限责任公司新百利时尚广场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河南省南阳市西峡县紫金街道白羽路中段376号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油麦菜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DC22411300463455801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西峡县百货有限责任公司新百利时尚广场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河南省南阳市西峡县紫金街道白羽路中段376号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DC22411300463455802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西峡县百货有限责任公司新百利时尚广场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河南省南阳市西峡县紫金街道白羽路中段376号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长豆角</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DC22411300463455804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河南双汇投资发展股份有限公司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河南省漯河市经济开发区赣江路1号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西峡县百货有限责任公司新百利时尚广场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河南省南阳市西峡县紫金街道白羽路中段376号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猪肉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DC22411300463455805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昌图瑞程农牧有限公司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辽宁省铁岭市昌图县</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西峡县百货有限责任公司新百利时尚广场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河南省南阳市西峡县紫金街道白羽路中段376号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鸡胸肉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2022-11-21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DC22411300463455806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驻马店市王守义十三香调味品集团有限公司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驻马店市十三香路</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西峡县百货有限责任公司新百利时尚广场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河南省南阳市西峡县紫金街道白羽路中段376号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十三香</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45克/盒</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2022-10-23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调味品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DC22411300463455807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芜湖加瑞食品有限公司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安徽省芜湖市繁昌经济开发区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西峡县百货有限责任公司新百利时尚广场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河南省南阳市西峡县紫金街道白羽路中段376号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五香豆干</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500克/袋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2022-09-27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豆制品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DC22411300463455808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河南佳格食品有限公司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河南省平顶山市湛河区黄河路与洄水河交叉口东北侧(黄河路北100米)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西峡县百货有限责任公司新百利时尚广场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河南省南阳市西峡县紫金街道白羽路中段376号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黄豆腐竹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200克/袋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2022-09-23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豆制品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DC22411300463455809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社旗县海洋粉业有限公司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河南社旗县陌陂镇开花寺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西峡县百货有限责任公司新百利时尚广场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河南省南阳市西峡县紫金街道白羽路中段376号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玉芝粉条</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1kg/袋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2022-09-21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淀粉及淀粉制品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DC22411300463455810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河北康希燕麦食品有限公司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河北省张家口市桥西区东窑子镇苏家桥村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西峡县百货有限责任公司新百利时尚广场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河南省南阳市西峡县紫金街道白羽路中段376号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燕麦片</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2022-10-21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DC22411300463455811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濮阳县英伦玉米加工有限公司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濮阳县庆祖镇东李寨村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西峡县百货有限责任公司新百利时尚广场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河南省南阳市西峡县紫金街道白羽路中段376号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玉米糁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2022-11-18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DC22411300463455812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石家庄军彦农副产品加工有限公司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河北省石家庄市藁城区南营镇马庄村村北800米路东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西峡县百货有限责任公司新百利时尚广场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河南省南阳市西峡县紫金街道白羽路中段376号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小米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2022-10-21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DC22411300463455813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昌图瑞程农牧有限公司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辽宁省铁岭市昌图县</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西峡县百货有限责任公司新百利时尚广场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河南省南阳市西峡县紫金街道白羽路中段376号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鸡腿</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2022-11-21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DC22411300463455842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益海（佳木斯）粮油工业有限公司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黑龙江省佳木斯市东风区松兴路</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邓州市李夺夺饭店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邓州市御花园7号商铺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胡辣汤</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餐饮食品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DC22411300463455844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邓州市李夺夺饭店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邓州市御花园7号商铺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煎炸过程用油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食用油、油脂及其制品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DC22411300463455845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邓州市嘉隽餐饮店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邓州市东都大厦西门北20米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煎炸过程用油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食用油、油脂及其制品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DC22411300463455847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邓州市嘉隽餐饮店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邓州市东都大厦西门北20米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胡辣汤</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餐饮食品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DC22411300463455848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河北马大姐食品有限公司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河北省保定市定兴县金台经济开发区兴源路8号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南阳市通和商贸有限公司南石分公司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南阳高新区中州西路128号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手撕面包原味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散装称重</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2022-10-15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糕点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DC22411300463455849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宁晋县万康食品厂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宁晋县苏家庄镇西马庄村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南阳市通和商贸有限公司南石分公司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南阳高新区中州西路128号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板栗饼</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散装称重</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2022-10-10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糕点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DC22411300463455850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安阳市双强豆制品有限公司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内黄县二安工业区（大槐林村南侧）</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南阳市通和商贸有限公司南石分公司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南阳高新区中州西路128号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合百贵腐竹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218克/袋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2022-07-01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豆制品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DC22411300463455851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内黄县华豫豆制品厂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内黄县二安乡后安村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南阳市通和商贸有限公司南石分公司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南阳高新区中州西路128号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黄豆腐竹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228克/袋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2022-10-15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豆制品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DC22411300463455852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社旗县海洋粉业有限公司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河南省社旗县陌陂镇开花寺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南阳市通和商贸有限公司南石分公司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南阳高新区中州西路128号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玉芝粉条</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1kg/袋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2022-10-10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淀粉及淀粉制品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DC22411300463455853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邓州市裴林玉鲜羊汤店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邓州市团结路与穰城路交叉口东100米法院对面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羊肉汤</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餐饮食品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DC22411300463455854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邓州市裴林玉鲜羊汤店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邓州市团结路与穰城路交叉口东100米法院对面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炸花生米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餐饮食品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DC22411300463455858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邓州市裴林玉鲜羊汤店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邓州市团结路与穰城路交叉口东100米法院对面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卤羊肉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餐饮食品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DC22411300463455863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邓州市裴林玉鲜羊汤店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邓州市团结路与穰城路交叉口东100米法院对面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煎炸过程用油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食用油、油脂及其制品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DC22411300463455880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河南盛泽粮油股份有限公司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河南省洛阳市老城区邙山镇营庄9号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南阳市通和商贸有限公司南石分公司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南阳高新区中州西路128号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石磨小米面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750g/袋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2022-05-30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DC22411300463455881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新乡良润全谷物食品有限公司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延津县小潭乡胡堤</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南阳市通和商贸有限公司南石分公司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南阳高新区中州西路128号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荞麦粉（谷物杂粮粉）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500g/袋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2022-04-25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DC22411300463455882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周口市翔耀食品有限公司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周口市川汇区搬口乡贾寨村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南阳市通和商贸有限公司南石分公司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南阳高新区中州西路128号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高粱面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600g/袋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2022-10-01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DC22411300463455890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益海（佳木斯）粮油工业有限公司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黑龙江省佳木斯市东风区松兴路</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邓州市佳浩购物广场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邓州市龙堰乡北店街行政东路22号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清香稻长粒香米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5kg/袋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2022-07-27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DC22411300463455891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益海嘉里（郑州）食品工业有限公司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郑州经济技术开发区经北四路155号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邓州市佳浩购物广场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邓州市龙堰乡北店街行政东路22号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家庭通用小麦粉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2.5千克/袋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2022-09-18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DC22411300463455894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回车新百利生活广场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西峡县回车镇杜店村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绿豆芽</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DC22411300463455895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回车新百利生活广场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西峡县回车镇杜店村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黄瓜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DC22411300463455898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河南双汇投资发展股份有限公司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河南省漯河市经济开发区赣江路1号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回车新百利生活广场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西峡县回车镇杜店村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猪纯瘦肉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DC22411300463455899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回车新百利生活广场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西峡县回车镇杜店村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鸡蛋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DC22411300463455900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夏邑县跃源食品有限公司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夏邑县王集乡韩庙村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南阳市尚品汇商贸有限公司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南阳市卧龙区卧龙路港岛玫瑰园9号楼一、二层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跃源粉丝（淀粉制品）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200克/袋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2022-08-16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淀粉及淀粉制品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DC22411300463455901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泗水利丰食品有限公司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泗水县杨柳镇</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南阳市尚品汇商贸有限公司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南阳市卧龙区卧龙路港岛玫瑰园9号楼一、二层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红薯粉条</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400克/袋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2022-08-12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淀粉及淀粉制品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DC22411300463455902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马鞍山市黄池恒香食品有限公司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安徽省马鞍山市当涂县黄池镇</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南阳市尚品汇商贸有限公司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南阳市卧龙区卧龙路港岛玫瑰园9号楼一、二层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五香茶干</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500克/袋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2022-09-05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豆制品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DC22411300463455903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武冈市长圆食品有限公司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湖南省邵阳市武冈市法相岩办事处工业园内</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南阳市尚品汇商贸有限公司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南阳市卧龙区卧龙路港岛玫瑰园9号楼一、二层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卤豆腐</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400克/袋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2022-09-04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豆制品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DC22411300463455904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松粮晟源（吉林省）农业发展有限公司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吉林省松原市前郭县平凤乡</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回车新百利生活广场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西峡县回车镇杜店村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大米(圆粒香1号)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5千克/袋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2022-08-04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DC22411300463455905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沈阳市北源米业有限公司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沈阳市沈北新区兴隆台锡伯族镇兴隆台村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南阳市尚品汇商贸有限公司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南阳市卧龙区卧龙路港岛玫瑰园9号楼一、二层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东北桃花香米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5kg/袋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2022-11-03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DC22411300463455906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河南佳格食品有限公司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河南省平顶山市湛河区黄河路与洄水河交叉口东北侧（黄河路北100米）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南阳市尚品汇商贸有限公司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南阳市卧龙区卧龙路港岛玫瑰园9号楼一、二层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腐竹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300克/袋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2022-10-12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豆制品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DC22411300463455907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社旗县海洋粉业有限公司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河南省社旗县陌陂镇开花寺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回车新百利生活广场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西峡县回车镇杜店村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玉芝粉条</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1kg/袋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2022-09-21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淀粉及淀粉制品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南阳多尔玛副食百货有限公司健康店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西峡县医院南门健康路（五里桥镇葛营村）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绿豆芽</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DC22411300463455926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南阳多尔玛副食百货有限公司健康店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西峡县医院南门健康路（五里桥镇葛营村）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黄豆芽</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DC22411300463455927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南阳多尔玛副食百货有限公司健康店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西峡县医院南门健康路（五里桥镇葛营村）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韭菜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DC22411300463455928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南阳多尔玛副食百货有限公司健康店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西峡县医院南门健康路（五里桥镇葛营村）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菠菜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南阳多尔玛副食百货有限公司健康店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西峡县医院南门健康路（五里桥镇葛营村）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芹菜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南阳多尔玛副食百货有限公司健康店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西峡县医院南门健康路（五里桥镇葛营村）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鸡蛋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DC22411300463455931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南阳多尔玛副食百货有限公司健康店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西峡县医院南门健康路（五里桥镇葛营村）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花生米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2022-11-20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DC22411300463455932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河南龙大牧原肉食品有限公司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河南省南阳市内乡县灌涨镇前湾村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南阳多尔玛副食百货有限公司健康店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西峡县医院南门健康路（五里桥镇葛营村）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猪肉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DC22411300463455933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河南恒都食品有限公司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河南省驻马店市泌阳县泌阳县工业园区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南阳多尔玛副食百货有限公司健康店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西峡县医院南门健康路（五里桥镇葛营村）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牛肉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2022-11-15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DC22411300463455934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南阳多尔玛副食百货有限公司健康店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西峡县医院南门健康路（五里桥镇葛营村）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DC22411300463455935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南阳多尔玛副食百货有限公司健康店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西峡县医院南门健康路（五里桥镇葛营村）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黄瓜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DC22411300463455936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南阳多尔玛副食百货有限公司健康店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西峡县医院南门健康路（五里桥镇葛营村）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油麦菜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DC22411300463455938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河北康希燕麦食品有限公司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河北省张家口市桥西区东窑子镇苏家桥村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南阳多尔玛副食百货有限公司健康店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西峡县医院南门健康路（五里桥镇葛营村）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燕麦片</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2022-11-20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DC22411300463455939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山东福吉食品有限公司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聊城市东昌府区嘉明工业园昌润路与安居路交叉口</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南阳高新区豫宛源超市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南阳市中州西路摩配市场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全麦吐司面包</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420克/袋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2022-11-21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糕点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DC22411300463455940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江苏丙哥食品科技有限公司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江苏省徐州市铜山区第五工业园</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南阳高新区豫宛源超市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南阳市中州西路摩配市场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港式切片吐司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290克/袋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2022-11-07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糕点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DC22411300463455941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重庆巫峡粉丝有限公司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重庆市巫山县巫峡镇平安路100号(工业园区11号厂房)</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南阳多尔玛副食百货有限公司健康店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西峡县医院南门健康路（五里桥镇葛营村）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红薯粉条</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450克/袋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2022-09-01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淀粉及淀粉制品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DC22411300463455942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烟台松林食品有限公司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山东省招远市张星镇年头宋家村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南阳高新区豫宛源超市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南阳市中州西路摩配市场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传统粉丝</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300g/袋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2022-09-20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淀粉及淀粉制品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DC22411300463455943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社旗县海洋粉业有限公司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河南省社旗县陌陂镇开花寺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南阳高新区豫宛源超市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南阳市中州西路摩配市场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玉芝粉条</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1kg/袋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2022-09-21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淀粉及淀粉制品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DC22411300463455944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上海谷欣食品有限公司（分装）</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上海市奉贤区人民塘东路1988弄11号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南阳多尔玛副食百货有限公司健康店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西峡县医院南门健康路（五里桥镇葛营村）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水磨糯米粉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500g/袋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2022-03-23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DC22411300463455945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贵州双冠食品有限公司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贵州省遵义市道真县玉溪镇巴渔村工业园3栋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南阳高新区豫宛源超市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南阳市中州西路摩配市场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香菇豆干（泡椒味）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计量称重</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2022-09-19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豆制品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DC22411300463455946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贵州双冠食品有限公司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贵州省遵义市道真县玉溪镇巴渔村工业园3栋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南阳高新区豫宛源超市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南阳市中州西路摩配市场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香菇豆干（烧烤味）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计量称重</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2022-09-23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豆制品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DC22411300463455947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河南佳格食品有限公司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河南省平顶山市湛河区黄河路与洄水河交叉口东北侧（黄河路北100米）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南阳高新区豫宛源超市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南阳市中州西路摩配市场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腐竹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300克/袋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2022-11-02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豆制品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DC22411300463455951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中粮（郑州）粮油工业有限公司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郑州经济技术开发区航海东路1746号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南阳市卧龙区特惠多便利店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卧龙区中港路玫瑰园5号楼1座1号商铺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麦芯多用途小麦粉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1千克/袋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2022-10-19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DC22411300463455952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益海嘉里（郑州）食品工业有限公司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郑州经济技术开发区经北四路155号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南阳市卧龙区特惠多便利店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卧龙区中港路玫瑰园5号楼1座1号商铺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金龙鱼小麦粉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1千克/袋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2022-08-24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DC22411300463455953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想念食品股份有限公司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河南省南阳市龙升工业园龙升大道</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南阳市卧龙区特惠多便利店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卧龙区中港路玫瑰园5号楼1座1号商铺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鸡蛋风味挂面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1千克/包</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2022-10-29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DC22411300463455954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周口市翔耀食品有限公司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周口市川汇区搬口乡贾寨村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南阳市卧龙区特惠多便利店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卧龙区中港路玫瑰园5号楼1座1号商铺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糯米面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600克/袋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2022-11-01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DC22411300463455955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汝州原通食品有限公司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汝州市庙下镇乐寨村</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南阳市卧龙区特惠多便利店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卧龙区中港路玫瑰园5号楼1座1号商铺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红薯粉条</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900克/袋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2022-09-25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淀粉及淀粉制品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DC22411300463455956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安阳市双强豆制品有限公司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内黄县二安工业区（大槐林村南侧）</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南阳市卧龙区特惠多便利店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卧龙区中港路玫瑰园5号楼1座1号商铺</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合百贵腐竹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218克/袋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2022-09-25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豆制品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DC22411300463455961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西峡锦福全超市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西峡县回车卫生院对面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鸡蛋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2022-11-23</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DC22411300463455962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西峡锦福全超市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西峡县回车卫生院对面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绿豆芽</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DC22411300463455964</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西峡锦福全超市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西峡县回车卫生院对面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芹菜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DC22411300463455965</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西峡锦福全超市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西峡县回车卫生院对面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黄瓜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DC22411300463455966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西峡锦福全超市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西峡县回车卫生院对面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长豆角</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DC22411300463455967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牧原肉食品有限公司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河南省南阳市内乡县灌涨镇前湾村312国道南</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西峡锦福全超市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西峡县回车卫生院对面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猪肉</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2022-11-29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DC22411300463455968</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西峡锦福全超市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西峡县回车卫生院对面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花生仁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2022-11-16</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DC22411300463455969</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益海(佳木斯)粮油工业有限公司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黑龙江省佳木斯市东风区松兴路</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西峡锦福全超市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西峡县回车卫生院对面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金龙鱼东北大米</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5kg/袋</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2022-08-27</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粮食加工品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DC22411300463455970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许昌中豆华业食品有限公司</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鄢陵县产业聚集区创业大道中段科技创业园</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西峡锦福全超市</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西峡县回车卫生院对面</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腐竹</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计量称重</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2022-09-12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豆制品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DC22411300463455980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邓州市恒旺购物中心</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河南省南阳市邓州市龙堰乡北店村行政路116号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芹菜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DC22411300463455981</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邓州市恒旺购物中心</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河南省南阳市邓州市龙堰乡北店村行政路116号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tblHeader/>
        </w:trPr>
        <w:tc>
          <w:tcPr>
            <w:tcW w:w="0" w:type="auto"/>
            <w:tcBorders>
              <w:top w:val="single" w:color="auto" w:sz="4" w:space="0"/>
              <w:left w:val="single" w:color="auto" w:sz="4" w:space="0"/>
              <w:bottom w:val="single" w:color="auto" w:sz="4" w:space="0"/>
              <w:right w:val="single" w:color="auto" w:sz="4" w:space="0"/>
            </w:tcBorders>
            <w:vAlign w:val="center"/>
          </w:tcPr>
          <w:p>
            <w:pPr>
              <w:widowControl/>
              <w:numPr>
                <w:ilvl w:val="0"/>
                <w:numId w:val="3"/>
              </w:numPr>
              <w:ind w:left="425" w:leftChars="0" w:hanging="425" w:firstLineChars="0"/>
              <w:jc w:val="center"/>
              <w:textAlignment w:val="center"/>
              <w:rPr>
                <w:rFonts w:hint="eastAsia" w:ascii="宋体" w:hAnsi="宋体" w:eastAsia="宋体" w:cs="宋体"/>
                <w:i w:val="0"/>
                <w:iCs w:val="0"/>
                <w:color w:val="000000"/>
                <w:kern w:val="0"/>
                <w:sz w:val="20"/>
                <w:szCs w:val="20"/>
                <w:u w:val="none"/>
                <w:lang w:val="en-US" w:eastAsia="zh-CN"/>
              </w:rPr>
            </w:pP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DC22411300463455982</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邓州市恒旺购物中心</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河南省南阳市邓州市龙堰乡北店村行政路116号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黄瓜</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2022-11-30</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rPr>
              <w:t>食用农产品</w:t>
            </w:r>
          </w:p>
        </w:tc>
        <w:tc>
          <w:tcPr>
            <w:tcW w:w="0" w:type="auto"/>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i w:val="0"/>
                <w:iCs w:val="0"/>
                <w:color w:val="000000"/>
                <w:kern w:val="0"/>
                <w:sz w:val="20"/>
                <w:szCs w:val="20"/>
                <w:u w:val="none"/>
                <w:lang w:val="en-US" w:eastAsia="zh-CN"/>
              </w:rPr>
            </w:pPr>
          </w:p>
        </w:tc>
      </w:tr>
    </w:tbl>
    <w:p>
      <w:pPr>
        <w:widowControl/>
        <w:jc w:val="left"/>
        <w:rPr>
          <w:rFonts w:ascii="Times New Roman" w:hAnsi="Times New Roman" w:cs="Times New Roman"/>
        </w:rPr>
      </w:pPr>
    </w:p>
    <w:sectPr>
      <w:pgSz w:w="16838" w:h="11906" w:orient="landscape"/>
      <w:pgMar w:top="1797" w:right="1440" w:bottom="1797" w:left="1440" w:header="1077" w:footer="1020"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63"/>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HTK--GBK1-0">
    <w:altName w:val="Times New Roman"/>
    <w:panose1 w:val="00000000000000000000"/>
    <w:charset w:val="00"/>
    <w:family w:val="auto"/>
    <w:pitch w:val="default"/>
    <w:sig w:usb0="00000000" w:usb1="00000000" w:usb2="00000000"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14</w:t>
    </w:r>
    <w:r>
      <w:rPr>
        <w:lang w:val="zh-CN"/>
      </w:rPr>
      <w:fldChar w:fldCharType="end"/>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E8A27E"/>
    <w:multiLevelType w:val="singleLevel"/>
    <w:tmpl w:val="93E8A27E"/>
    <w:lvl w:ilvl="0" w:tentative="0">
      <w:start w:val="1"/>
      <w:numFmt w:val="chineseCounting"/>
      <w:suff w:val="nothing"/>
      <w:lvlText w:val="%1、"/>
      <w:lvlJc w:val="left"/>
      <w:rPr>
        <w:rFonts w:hint="eastAsia"/>
      </w:rPr>
    </w:lvl>
  </w:abstractNum>
  <w:abstractNum w:abstractNumId="1">
    <w:nsid w:val="BA71C4CC"/>
    <w:multiLevelType w:val="singleLevel"/>
    <w:tmpl w:val="BA71C4CC"/>
    <w:lvl w:ilvl="0" w:tentative="0">
      <w:start w:val="1"/>
      <w:numFmt w:val="decimal"/>
      <w:lvlText w:val="%1"/>
      <w:lvlJc w:val="left"/>
      <w:pPr>
        <w:tabs>
          <w:tab w:val="left" w:pos="420"/>
        </w:tabs>
        <w:ind w:left="425" w:leftChars="0" w:hanging="425" w:firstLineChars="0"/>
      </w:pPr>
      <w:rPr>
        <w:rFonts w:hint="default"/>
      </w:rPr>
    </w:lvl>
  </w:abstractNum>
  <w:abstractNum w:abstractNumId="2">
    <w:nsid w:val="7FE01149"/>
    <w:multiLevelType w:val="multilevel"/>
    <w:tmpl w:val="7FE01149"/>
    <w:lvl w:ilvl="0" w:tentative="0">
      <w:start w:val="9"/>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mMTJlZjVhMDY3ZmMxNTM2OWMyMDI2MDZmMDhmNzgifQ=="/>
  </w:docVars>
  <w:rsids>
    <w:rsidRoot w:val="00000000"/>
    <w:rsid w:val="02680240"/>
    <w:rsid w:val="02C17A0A"/>
    <w:rsid w:val="035A525C"/>
    <w:rsid w:val="0ADE00B1"/>
    <w:rsid w:val="10190BAD"/>
    <w:rsid w:val="1B2073C4"/>
    <w:rsid w:val="312E0E13"/>
    <w:rsid w:val="3C040A91"/>
    <w:rsid w:val="5FA72ED5"/>
    <w:rsid w:val="790432A6"/>
    <w:rsid w:val="7C2872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4">
    <w:name w:val="heading 2"/>
    <w:basedOn w:val="1"/>
    <w:next w:val="1"/>
    <w:link w:val="45"/>
    <w:unhideWhenUsed/>
    <w:qFormat/>
    <w:uiPriority w:val="0"/>
    <w:pPr>
      <w:keepNext/>
      <w:keepLines/>
      <w:spacing w:before="260" w:after="260" w:line="413" w:lineRule="auto"/>
      <w:outlineLvl w:val="1"/>
    </w:pPr>
    <w:rPr>
      <w:rFonts w:ascii="Arial" w:hAnsi="Arial" w:eastAsia="黑体"/>
      <w:b/>
      <w:sz w:val="32"/>
      <w:szCs w:val="2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semiHidden/>
    <w:unhideWhenUsed/>
    <w:qFormat/>
    <w:uiPriority w:val="0"/>
    <w:pPr>
      <w:spacing w:after="120" w:afterAutospacing="0"/>
    </w:pPr>
  </w:style>
  <w:style w:type="paragraph" w:styleId="5">
    <w:name w:val="Date"/>
    <w:basedOn w:val="1"/>
    <w:next w:val="1"/>
    <w:link w:val="46"/>
    <w:qFormat/>
    <w:uiPriority w:val="0"/>
    <w:pPr>
      <w:ind w:left="100" w:leftChars="2500"/>
    </w:pPr>
  </w:style>
  <w:style w:type="paragraph" w:styleId="6">
    <w:name w:val="Balloon Text"/>
    <w:basedOn w:val="1"/>
    <w:link w:val="47"/>
    <w:unhideWhenUsed/>
    <w:qFormat/>
    <w:uiPriority w:val="0"/>
    <w:rPr>
      <w:sz w:val="18"/>
      <w:szCs w:val="18"/>
    </w:rPr>
  </w:style>
  <w:style w:type="paragraph" w:styleId="7">
    <w:name w:val="footer"/>
    <w:basedOn w:val="1"/>
    <w:link w:val="48"/>
    <w:qFormat/>
    <w:uiPriority w:val="99"/>
    <w:pPr>
      <w:tabs>
        <w:tab w:val="center" w:pos="4153"/>
        <w:tab w:val="right" w:pos="8306"/>
      </w:tabs>
      <w:snapToGrid w:val="0"/>
      <w:jc w:val="left"/>
    </w:pPr>
    <w:rPr>
      <w:sz w:val="18"/>
      <w:szCs w:val="18"/>
    </w:rPr>
  </w:style>
  <w:style w:type="paragraph" w:styleId="8">
    <w:name w:val="header"/>
    <w:basedOn w:val="1"/>
    <w:link w:val="4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jc w:val="left"/>
    </w:pPr>
    <w:rPr>
      <w:rFonts w:cs="Calibri"/>
      <w:kern w:val="0"/>
      <w:sz w:val="24"/>
      <w:szCs w:val="24"/>
    </w:rPr>
  </w:style>
  <w:style w:type="character" w:styleId="12">
    <w:name w:val="Strong"/>
    <w:basedOn w:val="11"/>
    <w:qFormat/>
    <w:uiPriority w:val="22"/>
    <w:rPr>
      <w:b/>
      <w:bCs/>
    </w:rPr>
  </w:style>
  <w:style w:type="character" w:styleId="13">
    <w:name w:val="FollowedHyperlink"/>
    <w:basedOn w:val="11"/>
    <w:unhideWhenUsed/>
    <w:qFormat/>
    <w:uiPriority w:val="99"/>
    <w:rPr>
      <w:color w:val="800080"/>
      <w:u w:val="single"/>
    </w:rPr>
  </w:style>
  <w:style w:type="character" w:styleId="14">
    <w:name w:val="Hyperlink"/>
    <w:basedOn w:val="11"/>
    <w:qFormat/>
    <w:uiPriority w:val="99"/>
    <w:rPr>
      <w:color w:val="auto"/>
      <w:u w:val="none"/>
    </w:rPr>
  </w:style>
  <w:style w:type="paragraph" w:customStyle="1" w:styleId="15">
    <w:name w:val="无间隔1"/>
    <w:qFormat/>
    <w:uiPriority w:val="1"/>
    <w:pPr>
      <w:widowControl w:val="0"/>
      <w:jc w:val="both"/>
    </w:pPr>
    <w:rPr>
      <w:rFonts w:ascii="Calibri" w:hAnsi="Calibri" w:eastAsia="宋体" w:cs="黑体"/>
      <w:kern w:val="2"/>
      <w:sz w:val="21"/>
      <w:szCs w:val="22"/>
      <w:lang w:val="en-US" w:eastAsia="zh-CN" w:bidi="ar-SA"/>
    </w:rPr>
  </w:style>
  <w:style w:type="paragraph" w:customStyle="1" w:styleId="1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18">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 w:val="20"/>
      <w:szCs w:val="20"/>
    </w:rPr>
  </w:style>
  <w:style w:type="paragraph" w:customStyle="1" w:styleId="19">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0">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4"/>
      <w:szCs w:val="24"/>
    </w:rPr>
  </w:style>
  <w:style w:type="paragraph" w:customStyle="1" w:styleId="21">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宋体" w:hAnsi="宋体" w:cs="宋体"/>
      <w:color w:val="000000"/>
      <w:kern w:val="0"/>
      <w:sz w:val="20"/>
      <w:szCs w:val="20"/>
    </w:rPr>
  </w:style>
  <w:style w:type="paragraph" w:customStyle="1" w:styleId="22">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s="Times New Roman"/>
      <w:color w:val="000000"/>
      <w:kern w:val="0"/>
      <w:sz w:val="20"/>
      <w:szCs w:val="20"/>
    </w:rPr>
  </w:style>
  <w:style w:type="paragraph" w:customStyle="1" w:styleId="23">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4">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s="Times New Roman"/>
      <w:color w:val="000000"/>
      <w:kern w:val="0"/>
      <w:sz w:val="20"/>
      <w:szCs w:val="20"/>
    </w:rPr>
  </w:style>
  <w:style w:type="paragraph" w:customStyle="1" w:styleId="25">
    <w:name w:val="列出段落1"/>
    <w:basedOn w:val="1"/>
    <w:unhideWhenUsed/>
    <w:qFormat/>
    <w:uiPriority w:val="34"/>
    <w:pPr>
      <w:ind w:firstLine="420" w:firstLineChars="200"/>
    </w:pPr>
    <w:rPr>
      <w:szCs w:val="24"/>
    </w:rPr>
  </w:style>
  <w:style w:type="paragraph" w:customStyle="1" w:styleId="26">
    <w:name w:val="font6"/>
    <w:basedOn w:val="1"/>
    <w:qFormat/>
    <w:uiPriority w:val="0"/>
    <w:pPr>
      <w:widowControl/>
      <w:spacing w:before="100" w:beforeAutospacing="1" w:after="100" w:afterAutospacing="1"/>
      <w:jc w:val="left"/>
    </w:pPr>
    <w:rPr>
      <w:rFonts w:ascii="宋体" w:hAnsi="宋体" w:cs="宋体"/>
      <w:kern w:val="0"/>
      <w:sz w:val="22"/>
    </w:rPr>
  </w:style>
  <w:style w:type="paragraph" w:customStyle="1" w:styleId="27">
    <w:name w:val="font7"/>
    <w:basedOn w:val="1"/>
    <w:qFormat/>
    <w:uiPriority w:val="0"/>
    <w:pPr>
      <w:widowControl/>
      <w:spacing w:before="100" w:beforeAutospacing="1" w:after="100" w:afterAutospacing="1"/>
      <w:jc w:val="left"/>
    </w:pPr>
    <w:rPr>
      <w:rFonts w:ascii="宋体" w:hAnsi="宋体" w:cs="宋体"/>
      <w:b/>
      <w:bCs/>
      <w:kern w:val="0"/>
      <w:sz w:val="32"/>
      <w:szCs w:val="32"/>
    </w:rPr>
  </w:style>
  <w:style w:type="paragraph" w:customStyle="1" w:styleId="28">
    <w:name w:val="font8"/>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9">
    <w:name w:val="font9"/>
    <w:basedOn w:val="1"/>
    <w:qFormat/>
    <w:uiPriority w:val="0"/>
    <w:pPr>
      <w:widowControl/>
      <w:spacing w:before="100" w:beforeAutospacing="1" w:after="100" w:afterAutospacing="1"/>
      <w:jc w:val="left"/>
    </w:pPr>
    <w:rPr>
      <w:rFonts w:ascii="宋体" w:hAnsi="宋体" w:cs="宋体"/>
      <w:kern w:val="0"/>
      <w:sz w:val="22"/>
    </w:rPr>
  </w:style>
  <w:style w:type="paragraph" w:customStyle="1" w:styleId="30">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1">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2">
    <w:name w:val="xl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3">
    <w:name w:val="xl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5">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6">
    <w:name w:val="xl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37">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38">
    <w:name w:val="font10"/>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9">
    <w:name w:val="font11"/>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0">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32"/>
      <w:szCs w:val="32"/>
    </w:rPr>
  </w:style>
  <w:style w:type="paragraph" w:customStyle="1" w:styleId="41">
    <w:name w:val="font0"/>
    <w:basedOn w:val="1"/>
    <w:qFormat/>
    <w:uiPriority w:val="0"/>
    <w:pPr>
      <w:widowControl/>
      <w:spacing w:before="100" w:beforeAutospacing="1" w:after="100" w:afterAutospacing="1"/>
      <w:jc w:val="left"/>
    </w:pPr>
    <w:rPr>
      <w:rFonts w:ascii="宋体" w:hAnsi="宋体" w:cs="宋体"/>
      <w:color w:val="000000"/>
      <w:kern w:val="0"/>
      <w:sz w:val="22"/>
    </w:rPr>
  </w:style>
  <w:style w:type="paragraph" w:customStyle="1" w:styleId="42">
    <w:name w:val="et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3">
    <w:name w:val="et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cs="宋体"/>
      <w:kern w:val="0"/>
      <w:sz w:val="24"/>
      <w:szCs w:val="24"/>
    </w:rPr>
  </w:style>
  <w:style w:type="paragraph" w:customStyle="1" w:styleId="44">
    <w:name w:val="List Paragraph"/>
    <w:basedOn w:val="1"/>
    <w:qFormat/>
    <w:uiPriority w:val="99"/>
    <w:pPr>
      <w:ind w:firstLine="420" w:firstLineChars="200"/>
    </w:pPr>
  </w:style>
  <w:style w:type="character" w:customStyle="1" w:styleId="45">
    <w:name w:val="标题 2 Char Char"/>
    <w:basedOn w:val="11"/>
    <w:link w:val="4"/>
    <w:qFormat/>
    <w:uiPriority w:val="0"/>
    <w:rPr>
      <w:rFonts w:ascii="Arial" w:hAnsi="Arial" w:eastAsia="黑体" w:cs="黑体"/>
      <w:b/>
      <w:kern w:val="2"/>
      <w:sz w:val="32"/>
      <w:szCs w:val="24"/>
    </w:rPr>
  </w:style>
  <w:style w:type="character" w:customStyle="1" w:styleId="46">
    <w:name w:val="日期 Char Char"/>
    <w:basedOn w:val="11"/>
    <w:link w:val="5"/>
    <w:qFormat/>
    <w:uiPriority w:val="0"/>
    <w:rPr>
      <w:rFonts w:ascii="Calibri" w:hAnsi="Calibri" w:cs="黑体"/>
      <w:kern w:val="2"/>
      <w:sz w:val="21"/>
      <w:szCs w:val="22"/>
    </w:rPr>
  </w:style>
  <w:style w:type="character" w:customStyle="1" w:styleId="47">
    <w:name w:val="批注框文本 Char Char"/>
    <w:basedOn w:val="11"/>
    <w:link w:val="6"/>
    <w:qFormat/>
    <w:uiPriority w:val="0"/>
    <w:rPr>
      <w:rFonts w:ascii="Calibri" w:hAnsi="Calibri" w:eastAsia="宋体" w:cs="黑体"/>
      <w:kern w:val="2"/>
      <w:sz w:val="18"/>
      <w:szCs w:val="18"/>
    </w:rPr>
  </w:style>
  <w:style w:type="character" w:customStyle="1" w:styleId="48">
    <w:name w:val="页脚 Char Char"/>
    <w:basedOn w:val="11"/>
    <w:link w:val="7"/>
    <w:qFormat/>
    <w:uiPriority w:val="99"/>
    <w:rPr>
      <w:rFonts w:ascii="Calibri" w:hAnsi="Calibri" w:eastAsia="宋体" w:cs="黑体"/>
      <w:kern w:val="2"/>
      <w:sz w:val="18"/>
      <w:szCs w:val="18"/>
    </w:rPr>
  </w:style>
  <w:style w:type="character" w:customStyle="1" w:styleId="49">
    <w:name w:val="页眉 Char Char"/>
    <w:basedOn w:val="11"/>
    <w:link w:val="8"/>
    <w:qFormat/>
    <w:uiPriority w:val="99"/>
    <w:rPr>
      <w:rFonts w:ascii="Calibri" w:hAnsi="Calibri" w:eastAsia="宋体" w:cs="黑体"/>
      <w:kern w:val="2"/>
      <w:sz w:val="18"/>
      <w:szCs w:val="18"/>
    </w:rPr>
  </w:style>
  <w:style w:type="character" w:customStyle="1" w:styleId="50">
    <w:name w:val="font01"/>
    <w:basedOn w:val="11"/>
    <w:qFormat/>
    <w:uiPriority w:val="0"/>
    <w:rPr>
      <w:rFonts w:hint="eastAsia" w:ascii="宋体" w:hAnsi="宋体" w:eastAsia="宋体" w:cs="宋体"/>
      <w:color w:val="000000"/>
      <w:sz w:val="20"/>
      <w:szCs w:val="20"/>
      <w:u w:val="none"/>
    </w:rPr>
  </w:style>
  <w:style w:type="character" w:customStyle="1" w:styleId="51">
    <w:name w:val="fontstyle01"/>
    <w:basedOn w:val="11"/>
    <w:qFormat/>
    <w:uiPriority w:val="0"/>
    <w:rPr>
      <w:rFonts w:hint="default" w:ascii="FZHTK--GBK1-0" w:hAnsi="FZHTK--GBK1-0"/>
      <w:color w:val="000000"/>
      <w:sz w:val="52"/>
      <w:szCs w:val="52"/>
    </w:rPr>
  </w:style>
  <w:style w:type="character" w:customStyle="1" w:styleId="52">
    <w:name w:val="font31"/>
    <w:basedOn w:val="11"/>
    <w:qFormat/>
    <w:uiPriority w:val="0"/>
    <w:rPr>
      <w:rFonts w:hint="eastAsia" w:ascii="宋体" w:hAnsi="宋体" w:eastAsia="宋体" w:cs="宋体"/>
      <w:color w:val="000000"/>
      <w:sz w:val="18"/>
      <w:szCs w:val="18"/>
      <w:u w:val="none"/>
    </w:rPr>
  </w:style>
  <w:style w:type="character" w:customStyle="1" w:styleId="53">
    <w:name w:val="font21"/>
    <w:basedOn w:val="11"/>
    <w:qFormat/>
    <w:uiPriority w:val="0"/>
    <w:rPr>
      <w:rFonts w:hint="eastAsia" w:ascii="宋体" w:hAnsi="宋体" w:eastAsia="宋体" w:cs="宋体"/>
      <w:color w:val="000000"/>
      <w:sz w:val="21"/>
      <w:szCs w:val="21"/>
      <w:u w:val="none"/>
    </w:rPr>
  </w:style>
  <w:style w:type="character" w:customStyle="1" w:styleId="54">
    <w:name w:val="Placeholder Text"/>
    <w:basedOn w:val="11"/>
    <w:semiHidden/>
    <w:qFormat/>
    <w:uiPriority w:val="99"/>
    <w:rPr>
      <w:color w:val="80808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26</Pages>
  <Words>13249</Words>
  <Characters>17193</Characters>
  <Lines>28</Lines>
  <Paragraphs>8</Paragraphs>
  <TotalTime>2</TotalTime>
  <ScaleCrop>false</ScaleCrop>
  <LinksUpToDate>false</LinksUpToDate>
  <CharactersWithSpaces>17597</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2022-01-03T12:56:00Z</dcterms:created>
  <dc:creator>Administrator</dc:creator>
  <cp:lastModifiedBy>Administrator</cp:lastModifiedBy>
  <cp:lastPrinted>2021-06-29T06:51:00Z</cp:lastPrinted>
  <dcterms:modified xsi:type="dcterms:W3CDTF">2023-08-21T01:47:10Z</dcterms:modified>
  <dc:title>郑州市市场监督管理局</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FEC8E606EE2A48208DDAA548C8D07C94_13</vt:lpwstr>
  </property>
</Properties>
</file>