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atLeas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rPr>
        <w:t>南阳市</w:t>
      </w:r>
      <w:r>
        <w:rPr>
          <w:rFonts w:hint="eastAsia" w:ascii="方正小标宋_GBK" w:hAnsi="方正小标宋_GBK" w:eastAsia="方正小标宋_GBK" w:cs="方正小标宋_GBK"/>
          <w:kern w:val="0"/>
          <w:sz w:val="44"/>
          <w:szCs w:val="44"/>
        </w:rPr>
        <w:t>市场监督管理局</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关于食品安全监督抽检情况的通告</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年第</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期）</w:t>
      </w:r>
    </w:p>
    <w:p>
      <w:pPr>
        <w:pStyle w:val="9"/>
        <w:keepNext w:val="0"/>
        <w:keepLines w:val="0"/>
        <w:pageBreakBefore w:val="0"/>
        <w:widowControl/>
        <w:kinsoku/>
        <w:wordWrap w:val="0"/>
        <w:overflowPunct/>
        <w:topLinePunct w:val="0"/>
        <w:autoSpaceDE/>
        <w:autoSpaceDN/>
        <w:bidi w:val="0"/>
        <w:adjustRightInd/>
        <w:snapToGrid/>
        <w:spacing w:line="560" w:lineRule="atLeast"/>
        <w:ind w:firstLine="480" w:firstLineChars="150"/>
        <w:textAlignment w:val="auto"/>
        <w:rPr>
          <w:rFonts w:ascii="Times New Roman" w:hAnsi="Times New Roman" w:eastAsia="仿宋" w:cs="Times New Roman"/>
          <w:kern w:val="2"/>
          <w:sz w:val="32"/>
          <w:szCs w:val="32"/>
        </w:rPr>
      </w:pP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textAlignment w:val="auto"/>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南阳市市场监督管理局</w:t>
      </w:r>
      <w:r>
        <w:rPr>
          <w:rFonts w:ascii="Times New Roman" w:hAnsi="Times New Roman" w:eastAsia="仿宋" w:cs="Times New Roman"/>
          <w:kern w:val="2"/>
          <w:sz w:val="32"/>
          <w:szCs w:val="32"/>
        </w:rPr>
        <w:t>组织抽检</w:t>
      </w:r>
      <w:r>
        <w:rPr>
          <w:rFonts w:hint="eastAsia" w:ascii="Times New Roman" w:hAnsi="Times New Roman" w:eastAsia="仿宋" w:cs="Times New Roman"/>
          <w:kern w:val="2"/>
          <w:sz w:val="32"/>
          <w:szCs w:val="32"/>
        </w:rPr>
        <w:t>调味品</w:t>
      </w:r>
      <w:r>
        <w:rPr>
          <w:rFonts w:hint="eastAsia" w:ascii="Times New Roman" w:hAnsi="Times New Roman" w:eastAsia="仿宋" w:cs="Times New Roman"/>
          <w:kern w:val="2"/>
          <w:sz w:val="32"/>
          <w:szCs w:val="32"/>
          <w:lang w:eastAsia="zh-CN"/>
        </w:rPr>
        <w:t>、餐饮食品、</w:t>
      </w:r>
      <w:r>
        <w:rPr>
          <w:rFonts w:hint="eastAsia" w:ascii="Times New Roman" w:hAnsi="Times New Roman" w:eastAsia="仿宋" w:cs="Times New Roman"/>
          <w:kern w:val="2"/>
          <w:sz w:val="32"/>
          <w:szCs w:val="32"/>
        </w:rPr>
        <w:t>粮食加工品、食用油、油脂及其制品、饮料、方便食品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饼干、薯类和膨化食品、酒类、蔬菜制品</w:t>
      </w:r>
      <w:r>
        <w:rPr>
          <w:rFonts w:hint="eastAsia" w:ascii="Times New Roman" w:hAnsi="Times New Roman" w:eastAsia="仿宋" w:cs="Times New Roman"/>
          <w:kern w:val="2"/>
          <w:sz w:val="32"/>
          <w:szCs w:val="32"/>
          <w:lang w:eastAsia="zh-CN"/>
        </w:rPr>
        <w:t>、豆制品</w:t>
      </w:r>
      <w:r>
        <w:rPr>
          <w:rFonts w:hint="eastAsia" w:ascii="Times New Roman" w:hAnsi="Times New Roman" w:eastAsia="仿宋" w:cs="Times New Roman"/>
          <w:kern w:val="2"/>
          <w:sz w:val="32"/>
          <w:szCs w:val="32"/>
        </w:rPr>
        <w:t>、炒货食品及坚果制品、蛋制品、淀粉及淀粉制品、糕点、食用农产品</w:t>
      </w:r>
      <w:r>
        <w:rPr>
          <w:rFonts w:hint="eastAsia" w:ascii="Times New Roman" w:hAnsi="Times New Roman" w:eastAsia="仿宋" w:cs="Times New Roman"/>
          <w:kern w:val="2"/>
          <w:sz w:val="32"/>
          <w:szCs w:val="32"/>
          <w:lang w:val="en-US" w:eastAsia="zh-CN"/>
        </w:rPr>
        <w:t>等</w:t>
      </w:r>
      <w:r>
        <w:rPr>
          <w:rFonts w:hint="eastAsia" w:ascii="Times New Roman" w:hAnsi="Times New Roman" w:eastAsia="仿宋" w:cs="Times New Roman"/>
          <w:kern w:val="2"/>
          <w:sz w:val="32"/>
          <w:szCs w:val="32"/>
        </w:rPr>
        <w:t>食品大类1</w:t>
      </w:r>
      <w:r>
        <w:rPr>
          <w:rFonts w:hint="eastAsia" w:ascii="Times New Roman" w:hAnsi="Times New Roman" w:eastAsia="仿宋" w:cs="Times New Roman"/>
          <w:kern w:val="2"/>
          <w:sz w:val="32"/>
          <w:szCs w:val="32"/>
          <w:lang w:val="en-US" w:eastAsia="zh-CN"/>
        </w:rPr>
        <w:t>05</w:t>
      </w:r>
      <w:r>
        <w:rPr>
          <w:rFonts w:ascii="Times New Roman" w:hAnsi="Times New Roman" w:eastAsia="仿宋" w:cs="Times New Roman"/>
          <w:kern w:val="2"/>
          <w:sz w:val="32"/>
          <w:szCs w:val="32"/>
        </w:rPr>
        <w:t>批次样品，抽样检验项目合格样品</w:t>
      </w:r>
      <w:r>
        <w:rPr>
          <w:rFonts w:hint="eastAsia" w:ascii="Times New Roman" w:hAnsi="Times New Roman" w:eastAsia="仿宋" w:cs="Times New Roman"/>
          <w:kern w:val="2"/>
          <w:sz w:val="32"/>
          <w:szCs w:val="32"/>
        </w:rPr>
        <w:t>1</w:t>
      </w:r>
      <w:r>
        <w:rPr>
          <w:rFonts w:hint="eastAsia" w:ascii="Times New Roman" w:hAnsi="Times New Roman" w:eastAsia="仿宋" w:cs="Times New Roman"/>
          <w:kern w:val="2"/>
          <w:sz w:val="32"/>
          <w:szCs w:val="32"/>
          <w:lang w:val="en-US" w:eastAsia="zh-CN"/>
        </w:rPr>
        <w:t>03</w:t>
      </w:r>
      <w:r>
        <w:rPr>
          <w:rFonts w:ascii="Times New Roman" w:hAnsi="Times New Roman" w:eastAsia="仿宋" w:cs="Times New Roman"/>
          <w:kern w:val="2"/>
          <w:sz w:val="32"/>
          <w:szCs w:val="32"/>
        </w:rPr>
        <w:t>批次，不合格样品</w:t>
      </w:r>
      <w:r>
        <w:rPr>
          <w:rFonts w:hint="eastAsia" w:ascii="Times New Roman" w:hAnsi="Times New Roman" w:eastAsia="仿宋" w:cs="Times New Roman"/>
          <w:kern w:val="2"/>
          <w:sz w:val="32"/>
          <w:szCs w:val="32"/>
          <w:lang w:val="en-US" w:eastAsia="zh-CN"/>
        </w:rPr>
        <w:t>2</w:t>
      </w:r>
      <w:r>
        <w:rPr>
          <w:rFonts w:ascii="Times New Roman" w:hAnsi="Times New Roman" w:eastAsia="仿宋" w:cs="Times New Roman"/>
          <w:kern w:val="2"/>
          <w:sz w:val="32"/>
          <w:szCs w:val="32"/>
        </w:rPr>
        <w:t>批次。检验项目等具体情况见附件。具体情况通告如下：</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r>
        <w:rPr>
          <w:rFonts w:ascii="Times New Roman" w:hAnsi="Times New Roman" w:eastAsia="黑体" w:cs="Times New Roman"/>
          <w:kern w:val="2"/>
          <w:sz w:val="32"/>
          <w:szCs w:val="32"/>
        </w:rPr>
        <w:t>一、不合格产品情况</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color w:val="auto"/>
          <w:kern w:val="2"/>
          <w:sz w:val="32"/>
          <w:szCs w:val="32"/>
          <w:lang w:val="en-US" w:eastAsia="zh-CN"/>
        </w:rPr>
        <w:t>1.</w:t>
      </w:r>
      <w:r>
        <w:rPr>
          <w:rFonts w:hint="eastAsia" w:ascii="Times New Roman" w:hAnsi="Times New Roman" w:eastAsia="仿宋" w:cs="Times New Roman"/>
          <w:kern w:val="2"/>
          <w:sz w:val="32"/>
          <w:szCs w:val="32"/>
          <w:lang w:val="en-US" w:eastAsia="zh-CN"/>
        </w:rPr>
        <w:t>方城县新世纪红生活用品超市经销的1批次长豆角,三唑磷检出值为:3.18mg/kg,标准规定为≤0.05mg/kg，检验机构为河南省京测检测技术有限公司。</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hint="eastAsia" w:ascii="Times New Roman" w:hAnsi="Times New Roman" w:eastAsia="仿宋" w:cs="Times New Roman"/>
          <w:kern w:val="2"/>
          <w:sz w:val="32"/>
          <w:szCs w:val="32"/>
        </w:rPr>
      </w:pPr>
      <w:r>
        <w:rPr>
          <w:rFonts w:hint="eastAsia" w:ascii="Times New Roman" w:hAnsi="Times New Roman" w:eastAsia="仿宋" w:cs="Times New Roman"/>
          <w:kern w:val="2"/>
          <w:sz w:val="32"/>
          <w:szCs w:val="32"/>
          <w:lang w:val="en-US" w:eastAsia="zh-CN"/>
        </w:rPr>
        <w:t>2.镇平县坤记味道欢聚餐厅自制的消毒杯子,阴离子合成洗涤剂(以十二烷基苯磺酸钠计)检出值为0.0058mg/100cm²,标准规定为不得检出,检验机构为河南省京测检测技术有限公司。</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r>
        <w:rPr>
          <w:rFonts w:ascii="Times New Roman" w:hAnsi="Times New Roman" w:eastAsia="黑体" w:cs="Times New Roman"/>
          <w:kern w:val="2"/>
          <w:sz w:val="32"/>
          <w:szCs w:val="32"/>
        </w:rPr>
        <w:t>二、处置措施</w:t>
      </w:r>
    </w:p>
    <w:p>
      <w:pPr>
        <w:keepNext w:val="0"/>
        <w:keepLines w:val="0"/>
        <w:pageBreakBefore w:val="0"/>
        <w:widowControl/>
        <w:shd w:val="clear" w:color="auto" w:fill="FFFFFF"/>
        <w:kinsoku/>
        <w:overflowPunct/>
        <w:topLinePunct w:val="0"/>
        <w:autoSpaceDE/>
        <w:autoSpaceDN/>
        <w:bidi w:val="0"/>
        <w:adjustRightInd/>
        <w:snapToGrid w:val="0"/>
        <w:spacing w:line="560" w:lineRule="atLeas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南阳市市场监督管理局</w:t>
      </w:r>
      <w:r>
        <w:rPr>
          <w:rFonts w:ascii="Times New Roman" w:hAnsi="Times New Roman" w:eastAsia="仿宋" w:cs="Times New Roman"/>
          <w:sz w:val="32"/>
          <w:szCs w:val="32"/>
        </w:rPr>
        <w:t>针对抽检发现的问题，已要求</w:t>
      </w:r>
      <w:r>
        <w:rPr>
          <w:rFonts w:hint="eastAsia" w:ascii="Times New Roman" w:hAnsi="Times New Roman" w:eastAsia="仿宋" w:cs="Times New Roman"/>
          <w:sz w:val="32"/>
          <w:szCs w:val="32"/>
          <w:lang w:val="en-US" w:eastAsia="zh-CN"/>
        </w:rPr>
        <w:t>方城县市场监督管理局、镇平县市场监督管理局</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市场监管部门对涉及单位依法处理，责令其查清不合格产品的批次、数量、流向，召回不合格产品，采取下架等措施控制风险，分析原因进行整改，并对存在的违法行为依法查处。</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特别提醒广大消费者，注意饮食安全，遇到食品安全问题，请积极参与食品安全监督，拨打12315投诉举报电话进行投诉或举报。</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特此通告。</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附件 1.本次检测项目</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2</w:t>
      </w:r>
      <w:r>
        <w:rPr>
          <w:rFonts w:ascii="Times New Roman" w:hAnsi="Times New Roman" w:eastAsia="仿宋" w:cs="Times New Roman"/>
          <w:kern w:val="2"/>
          <w:sz w:val="32"/>
          <w:szCs w:val="32"/>
        </w:rPr>
        <w:t>.食品安全监督抽检不合格产品信息</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rPr>
        <w:t xml:space="preserve">     </w:t>
      </w: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3</w:t>
      </w:r>
      <w:r>
        <w:rPr>
          <w:rFonts w:ascii="Times New Roman" w:hAnsi="Times New Roman" w:eastAsia="仿宋" w:cs="Times New Roman"/>
          <w:kern w:val="2"/>
          <w:sz w:val="32"/>
          <w:szCs w:val="32"/>
        </w:rPr>
        <w:t>.食品安全监督抽检合格产品信息</w:t>
      </w:r>
    </w:p>
    <w:p>
      <w:pPr>
        <w:pStyle w:val="9"/>
        <w:widowControl/>
        <w:wordWrap w:val="0"/>
        <w:snapToGrid w:val="0"/>
        <w:spacing w:line="580" w:lineRule="exact"/>
        <w:ind w:firstLine="640" w:firstLineChars="200"/>
        <w:rPr>
          <w:rFonts w:ascii="Times New Roman" w:hAnsi="Times New Roman" w:eastAsia="仿宋" w:cs="Times New Roman"/>
          <w:kern w:val="2"/>
          <w:sz w:val="32"/>
          <w:szCs w:val="32"/>
        </w:rPr>
      </w:pPr>
    </w:p>
    <w:p>
      <w:pPr>
        <w:pStyle w:val="9"/>
        <w:widowControl/>
        <w:wordWrap w:val="0"/>
        <w:snapToGrid w:val="0"/>
        <w:spacing w:line="580" w:lineRule="exact"/>
        <w:ind w:firstLine="640" w:firstLineChars="200"/>
        <w:rPr>
          <w:rFonts w:ascii="Times New Roman" w:hAnsi="Times New Roman" w:eastAsia="仿宋" w:cs="Times New Roman"/>
          <w:kern w:val="2"/>
          <w:sz w:val="32"/>
          <w:szCs w:val="32"/>
        </w:rPr>
      </w:pPr>
    </w:p>
    <w:p>
      <w:pPr>
        <w:pStyle w:val="9"/>
        <w:widowControl/>
        <w:snapToGrid w:val="0"/>
        <w:spacing w:line="580" w:lineRule="exact"/>
        <w:ind w:right="800" w:firstLine="640" w:firstLineChars="200"/>
        <w:jc w:val="center"/>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 xml:space="preserve">                    </w:t>
      </w:r>
    </w:p>
    <w:p>
      <w:pPr>
        <w:pStyle w:val="9"/>
        <w:widowControl w:val="0"/>
        <w:adjustRightInd/>
        <w:spacing w:before="0" w:after="0" w:line="560" w:lineRule="atLeast"/>
        <w:jc w:val="both"/>
        <w:textAlignment w:val="auto"/>
        <w:outlineLvl w:val="9"/>
        <w:rPr>
          <w:rFonts w:ascii="Times New Roman" w:hAnsi="Times New Roman" w:eastAsia="仿宋" w:cs="Times New Roman"/>
          <w:kern w:val="2"/>
          <w:sz w:val="32"/>
          <w:szCs w:val="32"/>
        </w:rPr>
      </w:pPr>
      <w:r>
        <w:rPr>
          <w:rFonts w:ascii="Times New Roman" w:hAnsi="Times New Roman" w:eastAsia="仿宋" w:cs="Times New Roman"/>
          <w:kern w:val="2"/>
          <w:sz w:val="32"/>
          <w:szCs w:val="32"/>
        </w:rPr>
        <w:br w:type="page"/>
      </w:r>
      <w:r>
        <w:rPr>
          <w:rFonts w:ascii="Times New Roman" w:hAnsi="Times New Roman" w:eastAsia="黑体" w:cs="Times New Roman"/>
          <w:bCs/>
          <w:sz w:val="32"/>
          <w:szCs w:val="32"/>
        </w:rPr>
        <w:t>附件1</w:t>
      </w:r>
    </w:p>
    <w:p>
      <w:pPr>
        <w:widowControl w:val="0"/>
        <w:adjustRightInd/>
        <w:spacing w:before="0" w:after="0" w:line="560" w:lineRule="atLeast"/>
        <w:textAlignment w:val="auto"/>
        <w:outlineLvl w:val="9"/>
        <w:rPr>
          <w:rFonts w:ascii="Times New Roman" w:hAnsi="Times New Roman" w:eastAsia="仿宋" w:cs="Times New Roman"/>
          <w:sz w:val="32"/>
          <w:szCs w:val="32"/>
        </w:rPr>
      </w:pPr>
    </w:p>
    <w:p>
      <w:pPr>
        <w:widowControl w:val="0"/>
        <w:adjustRightInd/>
        <w:spacing w:before="0" w:after="0" w:line="560" w:lineRule="atLeas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本次检验项目</w:t>
      </w:r>
    </w:p>
    <w:p>
      <w:pPr>
        <w:widowControl w:val="0"/>
        <w:adjustRightInd/>
        <w:spacing w:before="0" w:after="0" w:line="560" w:lineRule="atLeast"/>
        <w:textAlignment w:val="auto"/>
        <w:outlineLvl w:val="9"/>
        <w:rPr>
          <w:rFonts w:ascii="Times New Roman" w:hAnsi="Times New Roman" w:eastAsia="仿宋" w:cs="Times New Roman"/>
          <w:b/>
          <w:bCs/>
          <w:sz w:val="36"/>
          <w:szCs w:val="36"/>
        </w:rPr>
      </w:pPr>
    </w:p>
    <w:p>
      <w:pPr>
        <w:widowControl w:val="0"/>
        <w:numPr>
          <w:ilvl w:val="0"/>
          <w:numId w:val="1"/>
        </w:numPr>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调味品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color w:val="FF0000"/>
          <w:szCs w:val="21"/>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抽检依据GB 2760-2014《食品安全国家标准 食品添加剂使用标准》、GB 2762-2017《食品安全国家标准 食品中污染物限量》、GB 29921-2021《食品安全国家标准 预包装食品中致病菌限量》、GB/T 18186-2000 酿造酱油</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产品明示标准及质量要求GB/T 18187-2000 酿造食醋</w:t>
      </w:r>
      <w:r>
        <w:rPr>
          <w:rFonts w:hint="eastAsia" w:ascii="Times New Roman" w:hAnsi="Times New Roman" w:eastAsia="仿宋" w:cs="Times New Roman"/>
          <w:sz w:val="32"/>
          <w:szCs w:val="32"/>
        </w:rPr>
        <w:t>、</w:t>
      </w:r>
      <w:r>
        <w:rPr>
          <w:rFonts w:ascii="Times New Roman" w:hAnsi="Times New Roman" w:eastAsia="仿宋" w:cs="Times New Roman"/>
          <w:sz w:val="32"/>
          <w:szCs w:val="32"/>
        </w:rPr>
        <w:t>GB 2719-2018 食品安全国家标准 食醋</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w:t>
      </w:r>
      <w:r>
        <w:rPr>
          <w:rFonts w:hint="eastAsia" w:ascii="Times New Roman" w:hAnsi="Times New Roman" w:eastAsia="仿宋" w:cs="Times New Roman"/>
          <w:sz w:val="32"/>
          <w:szCs w:val="32"/>
        </w:rPr>
        <w:t>、</w:t>
      </w:r>
      <w:r>
        <w:rPr>
          <w:rFonts w:ascii="Times New Roman" w:hAnsi="Times New Roman" w:eastAsia="仿宋" w:cs="Times New Roman"/>
          <w:sz w:val="32"/>
          <w:szCs w:val="32"/>
        </w:rPr>
        <w:t>GB 2718-2014 食品安全国家标准 酿造酱</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w:t>
      </w:r>
      <w:r>
        <w:rPr>
          <w:rFonts w:hint="eastAsia" w:ascii="Times New Roman" w:hAnsi="Times New Roman" w:eastAsia="仿宋" w:cs="Times New Roman"/>
          <w:sz w:val="32"/>
          <w:szCs w:val="32"/>
        </w:rPr>
        <w:t>、</w:t>
      </w:r>
      <w:r>
        <w:rPr>
          <w:rFonts w:ascii="Times New Roman" w:hAnsi="Times New Roman" w:eastAsia="仿宋" w:cs="Times New Roman"/>
          <w:sz w:val="32"/>
          <w:szCs w:val="32"/>
        </w:rPr>
        <w:t>SB/T 10416-2007 调味料酒</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w:t>
      </w:r>
      <w:r>
        <w:rPr>
          <w:rFonts w:hint="eastAsia" w:ascii="Times New Roman" w:hAnsi="Times New Roman" w:eastAsia="仿宋" w:cs="Times New Roman"/>
          <w:sz w:val="32"/>
          <w:szCs w:val="32"/>
        </w:rPr>
        <w:t>、</w:t>
      </w:r>
      <w:r>
        <w:rPr>
          <w:rFonts w:ascii="Times New Roman" w:hAnsi="Times New Roman" w:eastAsia="仿宋" w:cs="Times New Roman"/>
          <w:sz w:val="32"/>
          <w:szCs w:val="32"/>
        </w:rPr>
        <w:t>LS/T 3220-2017《芝麻酱》、QB/T 1733.4-2015 花生酱</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产品明示标准及质量要求、产品明示标准和质量要求、SB/T 10371-2003 鸡精调味料</w:t>
      </w:r>
      <w:r>
        <w:rPr>
          <w:rFonts w:hint="eastAsia" w:ascii="Times New Roman" w:hAnsi="Times New Roman" w:eastAsia="仿宋" w:cs="Times New Roman"/>
          <w:sz w:val="32"/>
          <w:szCs w:val="32"/>
        </w:rPr>
        <w:t>、</w:t>
      </w:r>
      <w:r>
        <w:rPr>
          <w:rFonts w:ascii="Times New Roman" w:hAnsi="Times New Roman" w:eastAsia="仿宋" w:cs="Times New Roman"/>
          <w:sz w:val="32"/>
          <w:szCs w:val="32"/>
        </w:rPr>
        <w:t>SB/T 10415-2007 鸡粉调味料</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产品明示标准及质量要求、GB 2720-2015 食品安全国家标准 味精</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和质量要求、整顿办函[2011]1号《食品中可能违法添加的非食用物质和易滥用的食品添加剂品种名单(第五批)》、整顿办函〔2011〕1号全国食品安全整顿工作办公室关于印发《食品中可能违法添加的非食用物质和易滥用的食品添加剂品种名单(第五批)》的通知、食品整治办[2008]3号《食品中可能违法添加的非食用物质和易滥用的食品添加剂品种名单(第一批)》</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color w:val="FF0000"/>
          <w:sz w:val="24"/>
          <w:szCs w:val="24"/>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酱油</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氨基酸态氮、全氮（以氮计）、铵盐（以占氨基酸态氮的百分比计）、苯甲酸及其钠盐（以苯甲酸计）、山梨酸及其钾盐（以山梨酸计）、糖精钠（以糖精计）、菌落总数、大肠菌群</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食醋检验项目包括：总酸（以乙酸计）、不挥发酸（以乳酸计）、苯甲酸及其钠盐（以苯甲酸计）、山梨酸及其钾盐（以山梨酸计）、防腐剂混合使用时各自用量占其最大使用量的比例之和、糖精钠（以糖精计）、菌落总数</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酱类检验项目包括：氨基酸态氮、苯甲酸及其钠盐（以苯甲酸计）、山梨酸及其钾盐（以山梨酸计）、防腐剂混合使用时各自用量占其最大使用量的比例之和、糖精钠（以糖精计）、大肠菌群</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调味料酒检验项目包括：氨基酸态氮（以氮计）、苯甲酸及其钠盐（以苯甲酸计）、山梨酸及其钾盐（以山梨酸计）、糖精钠（以糖精计）、三氯蔗糖</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hint="eastAsia" w:ascii="Times New Roman" w:hAnsi="Times New Roman" w:eastAsia="仿宋" w:cs="Times New Roman"/>
          <w:sz w:val="32"/>
          <w:szCs w:val="32"/>
        </w:rPr>
        <w:t>香辛调味油检验项目包括：酸价</w:t>
      </w:r>
      <w:r>
        <w:rPr>
          <w:rFonts w:ascii="Times New Roman" w:hAnsi="Times New Roman" w:eastAsia="仿宋" w:cs="Times New Roman"/>
          <w:sz w:val="32"/>
          <w:szCs w:val="32"/>
        </w:rPr>
        <w:t>/酸值、过氧化值、铅（以Pb计）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w:t>
      </w:r>
      <w:r>
        <w:rPr>
          <w:rFonts w:hint="eastAsia" w:ascii="Times New Roman" w:hAnsi="Times New Roman" w:eastAsia="仿宋" w:cs="Times New Roman"/>
          <w:sz w:val="32"/>
          <w:szCs w:val="32"/>
        </w:rPr>
        <w:t>辣椒、花椒、辣椒粉、花椒粉检验项目包括：铅（以</w:t>
      </w:r>
      <w:r>
        <w:rPr>
          <w:rFonts w:ascii="Times New Roman" w:hAnsi="Times New Roman" w:eastAsia="仿宋" w:cs="Times New Roman"/>
          <w:sz w:val="32"/>
          <w:szCs w:val="32"/>
        </w:rPr>
        <w:t>Pb计）、苏丹红I-IV、脱氢乙酸及其钠盐（以脱氢乙酸计）、沙门氏菌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7</w:t>
      </w:r>
      <w:r>
        <w:rPr>
          <w:rFonts w:ascii="Times New Roman" w:hAnsi="Times New Roman" w:eastAsia="仿宋" w:cs="Times New Roman"/>
          <w:sz w:val="32"/>
          <w:szCs w:val="32"/>
        </w:rPr>
        <w:t>.</w:t>
      </w:r>
      <w:r>
        <w:rPr>
          <w:rFonts w:hint="eastAsia" w:ascii="Times New Roman" w:hAnsi="Times New Roman" w:eastAsia="仿宋" w:cs="Times New Roman"/>
          <w:sz w:val="32"/>
          <w:szCs w:val="32"/>
        </w:rPr>
        <w:t>鸡粉检验项目包括：谷氨酸钠、呈味核苷酸二钠、糖精钠（以糖精计）、菌落总数、大肠菌群</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8</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其他固体调味料检验项目包括: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Pb计）、总砷（以As计）、苏丹红I-IV、苯甲 酸及其钠盐（以苯甲酸计）、山梨酸及其钾盐（以山梨酸计）、防腐剂混合使用时各自用量占其最大使用量的比例之和、糖精钠（以糖精计）、阿斯巴甜</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9.坚果与籽类的泥(酱)检验项目包括:</w:t>
      </w:r>
      <w:r>
        <w:rPr>
          <w:rFonts w:hint="eastAsia"/>
        </w:rPr>
        <w:t xml:space="preserve"> </w:t>
      </w:r>
      <w:r>
        <w:rPr>
          <w:rFonts w:hint="eastAsia" w:ascii="Times New Roman" w:hAnsi="Times New Roman" w:eastAsia="仿宋" w:cs="Times New Roman"/>
          <w:sz w:val="32"/>
          <w:szCs w:val="32"/>
        </w:rPr>
        <w:t>酸价</w:t>
      </w:r>
      <w:r>
        <w:rPr>
          <w:rFonts w:ascii="Times New Roman" w:hAnsi="Times New Roman" w:eastAsia="仿宋" w:cs="Times New Roman"/>
          <w:sz w:val="32"/>
          <w:szCs w:val="32"/>
        </w:rPr>
        <w:t>/酸值、过氧化值、铅（以Pb计）、沙门氏菌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辣椒酱检验项目包括：苯甲酸及其钠盐（以苯甲酸计）、山梨酸及其钾盐（以山梨酸计）、脱氢乙酸及其钠盐（以脱氢乙酸计）、防腐剂混合使用时各自用量占其最大使用量的比例之和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火锅底料、麻辣烫底料检验项目包括：铅（以</w:t>
      </w:r>
      <w:r>
        <w:rPr>
          <w:rFonts w:ascii="Times New Roman" w:hAnsi="Times New Roman" w:eastAsia="仿宋" w:cs="Times New Roman"/>
          <w:sz w:val="32"/>
          <w:szCs w:val="32"/>
        </w:rPr>
        <w:t>Pb计）、苯甲酸及其钠盐（以苯甲酸计）、山梨酸及其钾盐（以山梨酸计）、脱氢乙酸及其钠盐（以脱氢乙酸计）、防腐剂混合使用时各自用量占其最大使用量的比例之和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2.其他半固体调味料检验项目包括:</w:t>
      </w:r>
      <w:r>
        <w:rPr>
          <w:rFonts w:hint="eastAsia"/>
        </w:rPr>
        <w:t xml:space="preserve"> </w:t>
      </w:r>
      <w:r>
        <w:rPr>
          <w:rFonts w:hint="eastAsia" w:ascii="Times New Roman" w:hAnsi="Times New Roman" w:eastAsia="仿宋" w:cs="Times New Roman"/>
          <w:sz w:val="32"/>
          <w:szCs w:val="32"/>
        </w:rPr>
        <w:t>苯甲酸及其钠盐（以苯甲酸计）、山梨酸及其钾盐（以山梨酸计）、脱氢乙酸及其钠盐（以脱氢乙酸计）、防腐剂混合使用时各自用量占其最大使用量的比例之和、甜蜜素（以环己基氨基磺酸计）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13.其他液体调味料检验项目包括:</w:t>
      </w:r>
      <w:r>
        <w:rPr>
          <w:rFonts w:hint="eastAsia"/>
        </w:rPr>
        <w:t xml:space="preserve"> </w:t>
      </w:r>
      <w:r>
        <w:rPr>
          <w:rFonts w:hint="eastAsia" w:ascii="Times New Roman" w:hAnsi="Times New Roman" w:eastAsia="仿宋" w:cs="Times New Roman"/>
          <w:sz w:val="32"/>
          <w:szCs w:val="32"/>
        </w:rPr>
        <w:t>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14.</w:t>
      </w:r>
      <w:r>
        <w:rPr>
          <w:rFonts w:hint="eastAsia" w:ascii="Times New Roman" w:hAnsi="Times New Roman" w:eastAsia="仿宋" w:cs="Times New Roman"/>
          <w:sz w:val="32"/>
          <w:szCs w:val="32"/>
        </w:rPr>
        <w:t>味精检验项目包括：谷氨酸钠、铅（以</w:t>
      </w:r>
      <w:r>
        <w:rPr>
          <w:rFonts w:ascii="Times New Roman" w:hAnsi="Times New Roman" w:eastAsia="仿宋" w:cs="Times New Roman"/>
          <w:sz w:val="32"/>
          <w:szCs w:val="32"/>
        </w:rPr>
        <w:t>Pb计）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15.</w:t>
      </w:r>
      <w:r>
        <w:rPr>
          <w:rFonts w:hint="eastAsia" w:ascii="Times New Roman" w:hAnsi="Times New Roman" w:eastAsia="仿宋" w:cs="Times New Roman"/>
          <w:sz w:val="32"/>
          <w:szCs w:val="32"/>
        </w:rPr>
        <w:t>普通食用盐、低钠食用盐、特殊工艺食用盐检验项目包括：铅（以</w:t>
      </w:r>
      <w:r>
        <w:rPr>
          <w:rFonts w:ascii="Times New Roman" w:hAnsi="Times New Roman" w:eastAsia="仿宋" w:cs="Times New Roman"/>
          <w:sz w:val="32"/>
          <w:szCs w:val="32"/>
        </w:rPr>
        <w:t>Pb计）、总砷（以As计）、镉（以Cd计）、总汞（以Hg计）、亚铁氰化钾/亚铁氰化钠（以亚铁氰根计）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6.</w:t>
      </w:r>
      <w:r>
        <w:rPr>
          <w:rFonts w:hint="eastAsia" w:ascii="Times New Roman" w:hAnsi="Times New Roman" w:eastAsia="仿宋" w:cs="Times New Roman"/>
          <w:sz w:val="32"/>
          <w:szCs w:val="32"/>
        </w:rPr>
        <w:t>风味食用盐检验项目包括：总砷（以</w:t>
      </w:r>
      <w:r>
        <w:rPr>
          <w:rFonts w:ascii="Times New Roman" w:hAnsi="Times New Roman" w:eastAsia="仿宋" w:cs="Times New Roman"/>
          <w:sz w:val="32"/>
          <w:szCs w:val="32"/>
        </w:rPr>
        <w:t>As计）、镉（以Cd计）、总汞（以Hg计）、亚铁氰化钾/亚铁氰化钠（以亚铁氰根计）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7.</w:t>
      </w:r>
      <w:r>
        <w:rPr>
          <w:rFonts w:hint="eastAsia" w:ascii="Times New Roman" w:hAnsi="Times New Roman" w:eastAsia="仿宋" w:cs="Times New Roman"/>
          <w:sz w:val="32"/>
          <w:szCs w:val="32"/>
        </w:rPr>
        <w:t>食品生产加工用盐检验项目包括：铅（以</w:t>
      </w:r>
      <w:r>
        <w:rPr>
          <w:rFonts w:ascii="Times New Roman" w:hAnsi="Times New Roman" w:eastAsia="仿宋" w:cs="Times New Roman"/>
          <w:sz w:val="32"/>
          <w:szCs w:val="32"/>
        </w:rPr>
        <w:t>Pb计）、总砷（以As计）、镉（以Cd计）、亚硝酸盐（以NaNO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计）</w:t>
      </w:r>
      <w:r>
        <w:rPr>
          <w:rFonts w:hint="eastAsia" w:ascii="Times New Roman" w:hAnsi="Times New Roman" w:eastAsia="仿宋" w:cs="Times New Roman"/>
          <w:sz w:val="32"/>
          <w:szCs w:val="32"/>
          <w:lang w:eastAsia="zh-CN"/>
        </w:rPr>
        <w:t>。</w:t>
      </w:r>
    </w:p>
    <w:p>
      <w:pPr>
        <w:widowControl w:val="0"/>
        <w:numPr>
          <w:ilvl w:val="0"/>
          <w:numId w:val="1"/>
        </w:numPr>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粮食加工品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2760-2014《食品安全国家标准 食品添加剂使用标准》、GB 2761-2017《食品安全国家标准 食品中真菌毒素限量》、GB 2762-2017《食品安全国家标准 食品中污染物限量》、GB 31607-2021《食品安全国家标准 散装即食食品中致病菌限量》、产品明示标准及质量要求、卫生部公告[2011]第4号 卫生部等7部门《关于撤销食品添加剂过氧化苯甲酰、过氧化钙的公告》</w:t>
      </w:r>
      <w:r>
        <w:rPr>
          <w:rFonts w:hint="eastAsia" w:ascii="Times New Roman" w:hAnsi="Times New Roman" w:eastAsia="仿宋" w:cs="Times New Roman"/>
          <w:sz w:val="32"/>
          <w:szCs w:val="32"/>
        </w:rPr>
        <w:t>等标准及产品明示标准和指标的要求。</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大米检验项目包括：铅（以</w:t>
      </w:r>
      <w:r>
        <w:rPr>
          <w:rFonts w:ascii="Times New Roman" w:hAnsi="Times New Roman" w:eastAsia="仿宋" w:cs="Times New Roman"/>
          <w:sz w:val="32"/>
          <w:szCs w:val="32"/>
        </w:rPr>
        <w:t>Pb计）、镉（以Cd计）、黄曲霉毒素B</w:t>
      </w:r>
      <w:r>
        <w:rPr>
          <w:rFonts w:ascii="Times New Roman" w:hAnsi="Times New Roman" w:eastAsia="仿宋" w:cs="Times New Roman"/>
          <w:sz w:val="32"/>
          <w:szCs w:val="32"/>
          <w:vertAlign w:val="subscript"/>
        </w:rPr>
        <w:t>1</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小麦粉检验项目包括：镉（以</w:t>
      </w:r>
      <w:r>
        <w:rPr>
          <w:rFonts w:ascii="Times New Roman" w:hAnsi="Times New Roman" w:eastAsia="仿宋" w:cs="Times New Roman"/>
          <w:sz w:val="32"/>
          <w:szCs w:val="32"/>
        </w:rPr>
        <w:t>Cd计）、苯并[a]芘、玉米赤霉烯酮、脱氧雪腐镰刀菌烯醇、赭曲霉毒素A、黄曲霉毒素 B</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、过氧化苯甲酰、偶氮甲酰胺</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挂面检验项目包括：铅（以</w:t>
      </w:r>
      <w:r>
        <w:rPr>
          <w:rFonts w:ascii="Times New Roman" w:hAnsi="Times New Roman" w:eastAsia="仿宋" w:cs="Times New Roman"/>
          <w:sz w:val="32"/>
          <w:szCs w:val="32"/>
        </w:rPr>
        <w:t xml:space="preserve"> Pb 计）、脱氢乙酸及其钠盐（以脱氢乙酸计）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谷物加工品检验项目包括：铅（以</w:t>
      </w:r>
      <w:r>
        <w:rPr>
          <w:rFonts w:ascii="Times New Roman" w:hAnsi="Times New Roman" w:eastAsia="仿宋" w:cs="Times New Roman"/>
          <w:sz w:val="32"/>
          <w:szCs w:val="32"/>
        </w:rPr>
        <w:t>Pb计）、镉（以Cd计）、黄曲霉毒素B</w:t>
      </w:r>
      <w:r>
        <w:rPr>
          <w:rFonts w:ascii="Times New Roman" w:hAnsi="Times New Roman" w:eastAsia="仿宋" w:cs="Times New Roman"/>
          <w:sz w:val="32"/>
          <w:szCs w:val="32"/>
          <w:vertAlign w:val="subscript"/>
        </w:rPr>
        <w:t>1</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hint="eastAsia" w:ascii="Times New Roman" w:hAnsi="Times New Roman" w:eastAsia="仿宋" w:cs="Times New Roman"/>
          <w:sz w:val="32"/>
          <w:szCs w:val="32"/>
        </w:rPr>
        <w:t>玉米粉（片、渣）检验项目包括：黄曲霉毒素</w:t>
      </w:r>
      <w:r>
        <w:rPr>
          <w:rFonts w:ascii="Times New Roman" w:hAnsi="Times New Roman" w:eastAsia="仿宋" w:cs="Times New Roman"/>
          <w:sz w:val="32"/>
          <w:szCs w:val="32"/>
        </w:rPr>
        <w:t xml:space="preserve"> B</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、赭曲霉毒素A、玉米赤霉烯酮</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w:t>
      </w:r>
      <w:r>
        <w:rPr>
          <w:rFonts w:hint="eastAsia" w:ascii="Times New Roman" w:hAnsi="Times New Roman" w:eastAsia="仿宋" w:cs="Times New Roman"/>
          <w:sz w:val="32"/>
          <w:szCs w:val="32"/>
        </w:rPr>
        <w:t>米粉检验项目包括：铅（以</w:t>
      </w:r>
      <w:r>
        <w:rPr>
          <w:rFonts w:ascii="Times New Roman" w:hAnsi="Times New Roman" w:eastAsia="仿宋" w:cs="Times New Roman"/>
          <w:sz w:val="32"/>
          <w:szCs w:val="32"/>
        </w:rPr>
        <w:t>Pb</w:t>
      </w:r>
      <w:r>
        <w:rPr>
          <w:rFonts w:hint="eastAsia" w:ascii="Times New Roman" w:hAnsi="Times New Roman" w:eastAsia="仿宋" w:cs="Times New Roman"/>
          <w:sz w:val="32"/>
          <w:szCs w:val="32"/>
        </w:rPr>
        <w:t>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7.其他谷物碾磨加工品检验项目包括:赭曲霉毒素A、铅(以Pb计)、铬(以Cr计)。</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8．</w:t>
      </w:r>
      <w:r>
        <w:rPr>
          <w:rFonts w:ascii="Times New Roman" w:hAnsi="Times New Roman" w:eastAsia="仿宋" w:cs="Times New Roman"/>
          <w:sz w:val="32"/>
          <w:szCs w:val="32"/>
        </w:rPr>
        <w:t>生湿面制品检验项目包括: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Pb计）、苯甲酸及其钠盐（以苯甲酸计）、山梨酸及其钾盐（以山梨酸计）、脱氢乙酸及其钠盐（以脱氢乙酸计）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9</w:t>
      </w:r>
      <w:r>
        <w:rPr>
          <w:rFonts w:ascii="Times New Roman" w:hAnsi="Times New Roman" w:eastAsia="仿宋" w:cs="Times New Roman"/>
          <w:sz w:val="32"/>
          <w:szCs w:val="32"/>
        </w:rPr>
        <w:t>. 发酵面制品检验项目包括:</w:t>
      </w:r>
      <w:r>
        <w:rPr>
          <w:rFonts w:hint="eastAsia"/>
        </w:rPr>
        <w:t xml:space="preserve"> </w:t>
      </w:r>
      <w:r>
        <w:rPr>
          <w:rFonts w:hint="eastAsia" w:ascii="Times New Roman" w:hAnsi="Times New Roman" w:eastAsia="仿宋" w:cs="Times New Roman"/>
          <w:sz w:val="32"/>
          <w:szCs w:val="32"/>
        </w:rPr>
        <w:t>苯甲酸及其钠盐（以苯甲酸计）、山梨酸及其钾盐（以山梨酸计）、脱氢乙酸及其钠盐（以脱氢乙酸计）、糖精钠（以糖精计）、菌落总数、大肠菌群、沙门氏菌、金黄色葡萄球菌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10.其他谷物粉类制成品检验项目包括: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 xml:space="preserve"> Pb 计）、苯甲酸及其钠盐（以苯甲酸计）、山梨酸及其钾盐（以山梨酸计）、菌落总数、大肠菌群、沙门氏菌、金黄色葡萄球菌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w:t>
      </w:r>
      <w:r>
        <w:rPr>
          <w:rFonts w:ascii="Times New Roman" w:hAnsi="Times New Roman" w:eastAsia="仿宋" w:cs="Times New Roman"/>
          <w:sz w:val="32"/>
          <w:szCs w:val="32"/>
        </w:rPr>
        <w:t>.米粉制品检验项目包括:</w:t>
      </w:r>
      <w:r>
        <w:rPr>
          <w:rFonts w:hint="eastAsia" w:ascii="Times New Roman" w:hAnsi="Times New Roman" w:eastAsia="仿宋" w:cs="Times New Roman"/>
          <w:sz w:val="32"/>
          <w:szCs w:val="32"/>
        </w:rPr>
        <w:t xml:space="preserve"> 苯甲酸及其钠盐（以苯甲酸计）、山梨酸及其钾盐（以山梨酸计）、脱氢乙酸及其钠盐（以脱氢乙酸计）、二氧化硫残留量、菌落总数、大肠菌群、沙门氏菌、金黄色葡萄球菌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rPr>
        <w:t>食用油、油脂及其制品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2716-2018《食品安全国家标准 植物油》、GB 2760-2014《食品安全国家标准 食品添加剂使用标准》、GB 2762-2017《食品安全国家标准 食品中污染物限量》、GB/T 1535-2017《大豆油》、GB/T 8233-2018《芝麻油》</w:t>
      </w:r>
      <w:r>
        <w:rPr>
          <w:rFonts w:hint="eastAsia" w:ascii="Times New Roman" w:hAnsi="Times New Roman" w:eastAsia="仿宋" w:cs="Times New Roman"/>
          <w:sz w:val="32"/>
          <w:szCs w:val="32"/>
        </w:rPr>
        <w:t>等标准及产品明示标准和指标的要求。</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1.大豆油检验项目包括:</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酸值</w:t>
      </w:r>
      <w:r>
        <w:rPr>
          <w:rFonts w:ascii="Times New Roman" w:hAnsi="Times New Roman" w:eastAsia="仿宋" w:cs="Times New Roman"/>
          <w:sz w:val="32"/>
          <w:szCs w:val="32"/>
        </w:rPr>
        <w:t>/酸价、过氧化值、苯并[a]芘、溶剂残留量、特丁基对苯二酚（TBHQ）。</w:t>
      </w:r>
      <w:r>
        <w:rPr>
          <w:rFonts w:ascii="Times New Roman" w:hAnsi="Times New Roman" w:eastAsia="仿宋" w:cs="Times New Roman"/>
          <w:sz w:val="32"/>
          <w:szCs w:val="32"/>
        </w:rPr>
        <w:cr/>
      </w: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2.</w:t>
      </w:r>
      <w:r>
        <w:rPr>
          <w:rFonts w:hint="eastAsia" w:ascii="Times New Roman" w:hAnsi="Times New Roman" w:eastAsia="仿宋" w:cs="Times New Roman"/>
          <w:sz w:val="32"/>
          <w:szCs w:val="32"/>
        </w:rPr>
        <w:t>橄榄油、油橄榄果</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酸值</w:t>
      </w:r>
      <w:r>
        <w:rPr>
          <w:rFonts w:ascii="Times New Roman" w:hAnsi="Times New Roman" w:eastAsia="仿宋" w:cs="Times New Roman"/>
          <w:sz w:val="32"/>
          <w:szCs w:val="32"/>
        </w:rPr>
        <w:t>/酸价、过氧化值、溶剂残留量、特丁基对苯二酚（TBHQ）。</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花生油检验项目包括：酸值</w:t>
      </w:r>
      <w:r>
        <w:rPr>
          <w:rFonts w:ascii="Times New Roman" w:hAnsi="Times New Roman" w:eastAsia="仿宋" w:cs="Times New Roman"/>
          <w:sz w:val="32"/>
          <w:szCs w:val="32"/>
        </w:rPr>
        <w:t>/酸价、过氧化值、铅（以Pb计）、苯并[a]芘、溶剂残留量、特丁基对苯二酚（TBHQ）、乙基麦芽酚</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玉米油检验项目包括：酸值</w:t>
      </w:r>
      <w:r>
        <w:rPr>
          <w:rFonts w:ascii="Times New Roman" w:hAnsi="Times New Roman" w:eastAsia="仿宋" w:cs="Times New Roman"/>
          <w:sz w:val="32"/>
          <w:szCs w:val="32"/>
        </w:rPr>
        <w:t>/酸价、过氧化值、苯并[a]芘、特丁基对苯二酚（TBHQ）</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．芝麻油检验项目包括：酸值</w:t>
      </w:r>
      <w:r>
        <w:rPr>
          <w:rFonts w:ascii="Times New Roman" w:hAnsi="Times New Roman" w:eastAsia="仿宋" w:cs="Times New Roman"/>
          <w:sz w:val="32"/>
          <w:szCs w:val="32"/>
        </w:rPr>
        <w:t>/酸价、过氧化值、苯并[a]芘、溶剂残留量、乙基麦芽酚</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6.菜籽油检验项目包括:</w:t>
      </w:r>
      <w:r>
        <w:rPr>
          <w:rFonts w:hint="eastAsia"/>
        </w:rPr>
        <w:t xml:space="preserve"> </w:t>
      </w:r>
      <w:r>
        <w:rPr>
          <w:rFonts w:hint="eastAsia" w:ascii="Times New Roman" w:hAnsi="Times New Roman" w:eastAsia="仿宋" w:cs="Times New Roman"/>
          <w:sz w:val="32"/>
          <w:szCs w:val="32"/>
        </w:rPr>
        <w:t>酸值</w:t>
      </w:r>
      <w:r>
        <w:rPr>
          <w:rFonts w:ascii="Times New Roman" w:hAnsi="Times New Roman" w:eastAsia="仿宋" w:cs="Times New Roman"/>
          <w:sz w:val="32"/>
          <w:szCs w:val="32"/>
        </w:rPr>
        <w:t>/酸价、过氧化值、铅（以Pb计）、苯并[a]芘、溶剂残留量、特丁基对苯二酚（TBHQ）、乙基麦芽酚。</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食用植物调和油检验项目包括：酸价、过氧化值、苯并</w:t>
      </w:r>
      <w:r>
        <w:rPr>
          <w:rFonts w:ascii="Times New Roman" w:hAnsi="Times New Roman" w:eastAsia="仿宋" w:cs="Times New Roman"/>
          <w:sz w:val="32"/>
          <w:szCs w:val="32"/>
        </w:rPr>
        <w:t>[a]芘、溶剂残留量、特丁基对苯二酚（TBHQ）、乙基麦芽酚</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8</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其他食用植物油（半精炼、全精炼）检验项目包括：酸值</w:t>
      </w:r>
      <w:r>
        <w:rPr>
          <w:rFonts w:ascii="Times New Roman" w:hAnsi="Times New Roman" w:eastAsia="仿宋" w:cs="Times New Roman"/>
          <w:sz w:val="32"/>
          <w:szCs w:val="32"/>
        </w:rPr>
        <w:t>/酸价、过氧化值、铅（以Pb计）、苯并[a]芘、溶剂残留量、特丁基对苯二酚（TBHQ）</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9</w:t>
      </w:r>
      <w:r>
        <w:rPr>
          <w:rFonts w:ascii="Times New Roman" w:hAnsi="Times New Roman" w:eastAsia="仿宋" w:cs="Times New Roman"/>
          <w:sz w:val="32"/>
          <w:szCs w:val="32"/>
        </w:rPr>
        <w:t>.</w:t>
      </w:r>
      <w:r>
        <w:rPr>
          <w:rFonts w:hint="eastAsia" w:ascii="Times New Roman" w:hAnsi="Times New Roman" w:eastAsia="仿宋" w:cs="Times New Roman"/>
          <w:sz w:val="32"/>
          <w:szCs w:val="32"/>
        </w:rPr>
        <w:t>食用动物油脂检验项目包括：酸价、过氧化值、丙二醛、总砷、苯并</w:t>
      </w:r>
      <w:r>
        <w:rPr>
          <w:rFonts w:ascii="Times New Roman" w:hAnsi="Times New Roman" w:eastAsia="仿宋" w:cs="Times New Roman"/>
          <w:sz w:val="32"/>
          <w:szCs w:val="32"/>
        </w:rPr>
        <w:t>[a]芘</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rPr>
        <w:t>饮料</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抽检依据GB 17323-1998 瓶装饮用纯净水</w:t>
      </w:r>
      <w:r>
        <w:rPr>
          <w:rFonts w:hint="eastAsia" w:ascii="Times New Roman" w:hAnsi="Times New Roman" w:eastAsia="仿宋" w:cs="Times New Roman"/>
          <w:sz w:val="32"/>
          <w:szCs w:val="32"/>
        </w:rPr>
        <w:t>、</w:t>
      </w:r>
      <w:r>
        <w:rPr>
          <w:rFonts w:ascii="Times New Roman" w:hAnsi="Times New Roman" w:eastAsia="仿宋" w:cs="Times New Roman"/>
          <w:sz w:val="32"/>
          <w:szCs w:val="32"/>
        </w:rPr>
        <w:t>GB 19298-2014《食品安全国家标准 包装饮用水》、GB 2762-2017《食品安全国家标准 食品中污染物限量》</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sz w:val="32"/>
          <w:szCs w:val="32"/>
        </w:rPr>
        <w:t>GB 7101-2015 食品安全国家标准</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饮料</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饮用纯净水</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电导率、耗氧量</w:t>
      </w:r>
      <w:r>
        <w:rPr>
          <w:rFonts w:ascii="Times New Roman" w:hAnsi="Times New Roman" w:eastAsia="仿宋" w:cs="Times New Roman"/>
          <w:sz w:val="32"/>
          <w:szCs w:val="32"/>
        </w:rPr>
        <w:t>(以 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 xml:space="preserve"> 计)、亚硝酸盐(以 NO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-计)、余氯(游离氯)、三氯甲烷、溴酸盐、大肠菌群、铜绿假单胞菌、阴离子合成洗涤剂。</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碳酸饮料检验项目包括：二氧化碳气容量、苯甲酸及其钠盐</w:t>
      </w:r>
      <w:r>
        <w:rPr>
          <w:rFonts w:ascii="Times New Roman" w:hAnsi="Times New Roman" w:eastAsia="仿宋" w:cs="Times New Roman"/>
          <w:sz w:val="32"/>
          <w:szCs w:val="32"/>
        </w:rPr>
        <w:t>(以苯甲酸计)、山梨酸及其钾盐(以山梨酸计)、防腐剂混合使用时各自用量占其最大使用量的比例之和、甜蜜素(以环己基氨基磺酸计)、菌落总数、霉菌、酵母</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eastAsia" w:ascii="Times New Roman" w:hAnsi="Times New Roman" w:eastAsia="黑体" w:cs="Times New Roman"/>
          <w:sz w:val="32"/>
          <w:szCs w:val="32"/>
        </w:rPr>
        <w:t>方便食品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17400-2015《食品安全国家标准 方便面》、产品明示标准</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质量要求</w:t>
      </w:r>
      <w:r>
        <w:rPr>
          <w:rFonts w:hint="eastAsia" w:ascii="Times New Roman" w:hAnsi="Times New Roman" w:eastAsia="仿宋" w:cs="Times New Roman"/>
          <w:sz w:val="32"/>
          <w:szCs w:val="32"/>
        </w:rPr>
        <w:t>。</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黑体" w:hAnsi="黑体" w:eastAsia="黑体" w:cs="Times New Roman"/>
          <w:sz w:val="32"/>
          <w:szCs w:val="32"/>
        </w:rPr>
      </w:pPr>
      <w:r>
        <w:rPr>
          <w:rFonts w:ascii="Times New Roman" w:hAnsi="Times New Roman" w:eastAsia="仿宋" w:cs="Times New Roman"/>
          <w:sz w:val="32"/>
          <w:szCs w:val="32"/>
        </w:rPr>
        <w:t>1.油炸面、非油炸面、方便米粉(米线)、方便粉丝检验项目包括:</w:t>
      </w:r>
      <w:r>
        <w:rPr>
          <w:rFonts w:hint="eastAsia"/>
        </w:rPr>
        <w:t xml:space="preserve"> </w:t>
      </w:r>
      <w:r>
        <w:rPr>
          <w:rFonts w:hint="eastAsia" w:ascii="Times New Roman" w:hAnsi="Times New Roman" w:eastAsia="仿宋" w:cs="Times New Roman"/>
          <w:sz w:val="32"/>
          <w:szCs w:val="32"/>
        </w:rPr>
        <w:t>水分、酸价（以脂肪计）、过氧化值（以脂肪计）、菌落总数、大肠菌群</w:t>
      </w:r>
      <w:r>
        <w:rPr>
          <w:rFonts w:ascii="Times New Roman" w:hAnsi="Times New Roman" w:eastAsia="仿宋" w:cs="Times New Roman"/>
          <w:sz w:val="32"/>
          <w:szCs w:val="32"/>
        </w:rPr>
        <w:t>。</w:t>
      </w:r>
      <w:r>
        <w:rPr>
          <w:rFonts w:ascii="Times New Roman" w:hAnsi="Times New Roman" w:eastAsia="仿宋" w:cs="Times New Roman"/>
          <w:sz w:val="32"/>
          <w:szCs w:val="32"/>
        </w:rPr>
        <w:cr/>
      </w:r>
      <w:r>
        <w:rPr>
          <w:rFonts w:hint="eastAsia" w:ascii="Times New Roman" w:hAnsi="Times New Roman" w:eastAsia="仿宋" w:cs="Times New Roman"/>
          <w:sz w:val="32"/>
          <w:szCs w:val="32"/>
          <w:lang w:val="en-US" w:eastAsia="zh-CN"/>
        </w:rPr>
        <w:t xml:space="preserve">    </w:t>
      </w:r>
      <w:r>
        <w:rPr>
          <w:rFonts w:hint="eastAsia" w:ascii="黑体" w:hAnsi="黑体" w:eastAsia="黑体" w:cs="Times New Roman"/>
          <w:sz w:val="32"/>
          <w:szCs w:val="32"/>
        </w:rPr>
        <w:t>六</w:t>
      </w:r>
      <w:r>
        <w:rPr>
          <w:rFonts w:hint="eastAsia" w:ascii="黑体" w:hAnsi="黑体" w:eastAsia="黑体" w:cs="Times New Roman"/>
          <w:sz w:val="32"/>
          <w:szCs w:val="32"/>
          <w:lang w:eastAsia="zh-CN"/>
        </w:rPr>
        <w:t>、</w:t>
      </w:r>
      <w:r>
        <w:rPr>
          <w:rFonts w:hint="eastAsia" w:ascii="黑体" w:hAnsi="黑体" w:eastAsia="黑体" w:cs="Times New Roman"/>
          <w:sz w:val="32"/>
          <w:szCs w:val="32"/>
        </w:rPr>
        <w:t>饼干</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2760-2014《食品安全国家标准 食品添加剂使用标准》、GB 7100-2015《食品安全国家标准 饼干》</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ascii="Times New Roman" w:hAnsi="Times New Roman" w:eastAsia="仿宋" w:cs="Times New Roman"/>
          <w:sz w:val="32"/>
          <w:szCs w:val="32"/>
        </w:rPr>
        <w:t>1.饼干检验项目包括:</w:t>
      </w:r>
      <w:r>
        <w:rPr>
          <w:rFonts w:hint="eastAsia"/>
        </w:rPr>
        <w:t xml:space="preserve"> </w:t>
      </w:r>
      <w:r>
        <w:rPr>
          <w:rFonts w:hint="eastAsia" w:ascii="Times New Roman" w:hAnsi="Times New Roman" w:eastAsia="仿宋" w:cs="Times New Roman"/>
          <w:sz w:val="32"/>
          <w:szCs w:val="32"/>
        </w:rPr>
        <w:t>酸价（以脂肪计）、过氧化值（以脂肪计）、</w:t>
      </w:r>
      <w:r>
        <w:rPr>
          <w:rFonts w:ascii="Times New Roman" w:hAnsi="Times New Roman" w:eastAsia="仿宋" w:cs="Times New Roman"/>
          <w:sz w:val="32"/>
          <w:szCs w:val="32"/>
        </w:rPr>
        <w:t xml:space="preserve">  苯甲酸及其钠盐（以苯甲酸计）、山梨酸及其钾盐（以山梨酸计）、脱氢乙酸及其钠盐（以脱氢乙酸计）。</w:t>
      </w:r>
    </w:p>
    <w:p>
      <w:pPr>
        <w:widowControl w:val="0"/>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rPr>
        <w:t>薯类和膨化食品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抽检依据GB 17401-2014《食品安全国家标准 膨化食品》、GB 2760-2014《食品安全国家标准 食品添加剂使用标准》</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QB/T 2686-2021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马铃薯片（条、块）</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GB 2762-2017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食品安全国家标准 食品中污染物限量（含第1号修改单）</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1.膨化食品检验项目包括:</w:t>
      </w:r>
      <w:r>
        <w:rPr>
          <w:rFonts w:hint="eastAsia"/>
        </w:rPr>
        <w:t xml:space="preserve"> </w:t>
      </w:r>
      <w:r>
        <w:rPr>
          <w:rFonts w:hint="eastAsia" w:ascii="Times New Roman" w:hAnsi="Times New Roman" w:eastAsia="仿宋" w:cs="Times New Roman"/>
          <w:sz w:val="32"/>
          <w:szCs w:val="32"/>
        </w:rPr>
        <w:t>水分、酸价（以脂肪计）、过氧化值（以脂肪计）、糖精钠（以糖精计）、苯甲酸及其钠盐（以苯甲酸计）、山梨酸及其钾盐（以山梨酸计）。</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干制薯类检验项目包括：酸价（以脂肪计）、过氧化值（以脂肪计）、铅（以</w:t>
      </w:r>
      <w:r>
        <w:rPr>
          <w:rFonts w:ascii="Times New Roman" w:hAnsi="Times New Roman" w:eastAsia="仿宋" w:cs="Times New Roman"/>
          <w:sz w:val="32"/>
          <w:szCs w:val="32"/>
        </w:rPr>
        <w:t>Pb 计）</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薯粉类检验项目包括：铅（以</w:t>
      </w:r>
      <w:r>
        <w:rPr>
          <w:rFonts w:ascii="Times New Roman" w:hAnsi="Times New Roman" w:eastAsia="仿宋" w:cs="Times New Roman"/>
          <w:sz w:val="32"/>
          <w:szCs w:val="32"/>
        </w:rPr>
        <w:t xml:space="preserve"> Pb 计</w:t>
      </w:r>
      <w:r>
        <w:rPr>
          <w:rFonts w:hint="eastAsia" w:ascii="Times New Roman" w:hAnsi="Times New Roman" w:eastAsia="仿宋" w:cs="Times New Roman"/>
          <w:sz w:val="32"/>
          <w:szCs w:val="32"/>
        </w:rPr>
        <w:t>）。</w:t>
      </w:r>
    </w:p>
    <w:p>
      <w:pPr>
        <w:pStyle w:val="44"/>
        <w:widowControl w:val="0"/>
        <w:numPr>
          <w:ilvl w:val="0"/>
          <w:numId w:val="0"/>
        </w:numPr>
        <w:adjustRightInd/>
        <w:spacing w:before="0" w:after="0" w:line="560" w:lineRule="atLeast"/>
        <w:ind w:leftChars="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八、</w:t>
      </w:r>
      <w:r>
        <w:rPr>
          <w:rFonts w:hint="eastAsia" w:ascii="Times New Roman" w:hAnsi="Times New Roman" w:eastAsia="黑体" w:cs="Times New Roman"/>
          <w:sz w:val="32"/>
          <w:szCs w:val="32"/>
        </w:rPr>
        <w:t>酒类</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2757-2012《食品安全国家标准 蒸馏酒及其配制酒》、GB 2760-2014《食品安全国家标准 食品添加剂使用标准》、GB 2762-2017《食品安全国家标准 食品中污染物限量》、GB/T 10781.1-2021《白酒质量要求 第1部分：浓香型白酒》、GB/T 10781.2-2006《清香型白酒》、GB/T 13662-2018 《黄酒》、GB/T 27588-2011《露酒》</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keepNext w:val="0"/>
        <w:keepLines w:val="0"/>
        <w:pageBreakBefore w:val="0"/>
        <w:widowControl w:val="0"/>
        <w:kinsoku/>
        <w:wordWrap/>
        <w:overflowPunct/>
        <w:topLinePunct w:val="0"/>
        <w:autoSpaceDE/>
        <w:autoSpaceDN/>
        <w:bidi w:val="0"/>
        <w:adjustRightInd/>
        <w:snapToGri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 白酒检验项目包括:</w:t>
      </w:r>
      <w:r>
        <w:rPr>
          <w:rFonts w:hint="eastAsia"/>
        </w:rPr>
        <w:t xml:space="preserve"> </w:t>
      </w:r>
      <w:r>
        <w:rPr>
          <w:rFonts w:hint="eastAsia" w:ascii="Times New Roman" w:hAnsi="Times New Roman" w:eastAsia="仿宋" w:cs="Times New Roman"/>
          <w:sz w:val="32"/>
          <w:szCs w:val="32"/>
        </w:rPr>
        <w:t>酒精度、铅（以</w:t>
      </w:r>
      <w:r>
        <w:rPr>
          <w:rFonts w:ascii="Times New Roman" w:hAnsi="Times New Roman" w:eastAsia="仿宋" w:cs="Times New Roman"/>
          <w:sz w:val="32"/>
          <w:szCs w:val="32"/>
        </w:rPr>
        <w:t xml:space="preserve"> Pb 计）、甲醇、氰化物（以 HCN 计）、糖精钠（以糖精计）、甜蜜素（以环己基氨基磺酸计）。</w:t>
      </w:r>
      <w:r>
        <w:rPr>
          <w:rFonts w:ascii="Times New Roman" w:hAnsi="Times New Roman" w:eastAsia="仿宋" w:cs="Times New Roman"/>
          <w:sz w:val="32"/>
          <w:szCs w:val="32"/>
        </w:rPr>
        <w:cr/>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2.黄酒检验项目包括:</w:t>
      </w:r>
      <w:r>
        <w:rPr>
          <w:rFonts w:hint="eastAsia"/>
        </w:rPr>
        <w:t xml:space="preserve"> </w:t>
      </w:r>
      <w:r>
        <w:rPr>
          <w:rFonts w:hint="eastAsia" w:ascii="Times New Roman" w:hAnsi="Times New Roman" w:eastAsia="仿宋" w:cs="Times New Roman"/>
          <w:sz w:val="32"/>
          <w:szCs w:val="32"/>
        </w:rPr>
        <w:t>酒精度、苯甲酸及其钠盐（以苯甲酸计）、山梨酸及其钾盐（以山梨酸计）、脱氢乙酸及其钠盐</w:t>
      </w:r>
      <w:r>
        <w:rPr>
          <w:rFonts w:ascii="Times New Roman" w:hAnsi="Times New Roman" w:eastAsia="仿宋" w:cs="Times New Roman"/>
          <w:sz w:val="32"/>
          <w:szCs w:val="32"/>
        </w:rPr>
        <w:t>(以脱氢乙酸计)、糖精钠（以糖精计）、氨基酸态氮。</w:t>
      </w:r>
    </w:p>
    <w:p>
      <w:pPr>
        <w:keepNext w:val="0"/>
        <w:keepLines w:val="0"/>
        <w:pageBreakBefore w:val="0"/>
        <w:widowControl w:val="0"/>
        <w:kinsoku/>
        <w:wordWrap/>
        <w:overflowPunct/>
        <w:topLinePunct w:val="0"/>
        <w:autoSpaceDE/>
        <w:autoSpaceDN/>
        <w:bidi w:val="0"/>
        <w:adjustRightInd/>
        <w:snapToGri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果酒（发酵性）检验项目包括：酒精度、苯甲酸及其钠盐（以苯甲酸计）、糖精钠（以糖精计）。</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其他发酵酒检验项目包括：酒精度、苯甲酸及其钠盐（以苯甲酸计）、山梨酸及其钾盐（以山梨酸计）、糖精钠（以糖精计）。</w:t>
      </w:r>
    </w:p>
    <w:p>
      <w:pPr>
        <w:pStyle w:val="44"/>
        <w:widowControl w:val="0"/>
        <w:numPr>
          <w:ilvl w:val="0"/>
          <w:numId w:val="2"/>
        </w:numPr>
        <w:adjustRightInd/>
        <w:spacing w:before="0" w:after="0" w:line="560" w:lineRule="atLeast"/>
        <w:ind w:firstLineChars="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蔬菜制品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2760-2014《食品安全国家标准 食品添加剂使用标准》、GB 2762-2017《食品安全国家标准 食品中污染物限量》</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蔬菜</w:t>
      </w:r>
      <w:r>
        <w:rPr>
          <w:rFonts w:ascii="Times New Roman" w:hAnsi="Times New Roman" w:eastAsia="仿宋" w:cs="Times New Roman"/>
          <w:sz w:val="32"/>
          <w:szCs w:val="32"/>
        </w:rPr>
        <w:t>干制品检验项目包括: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 xml:space="preserve"> Pb 计）、苯甲酸及其钠盐（以苯甲酸计）、山梨酸及其钾盐（以山梨酸计）、二氧化硫残留量</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其他蔬菜制品检验项目包括：苯甲酸及其钠盐（以苯甲酸计）、山梨酸及其钾盐（以山梨酸计）、糖精钠（以糖精计）。</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干制食用菌检验项目包括：铅（以</w:t>
      </w:r>
      <w:r>
        <w:rPr>
          <w:rFonts w:ascii="Times New Roman" w:hAnsi="Times New Roman" w:eastAsia="仿宋" w:cs="Times New Roman"/>
          <w:sz w:val="32"/>
          <w:szCs w:val="32"/>
        </w:rPr>
        <w:t xml:space="preserve"> Pb 计）、总砷（以 As 计）、镉（以 Cd 计）、总汞（以 Hg 计</w:t>
      </w:r>
      <w:r>
        <w:rPr>
          <w:rFonts w:hint="eastAsia" w:ascii="Times New Roman" w:hAnsi="Times New Roman" w:eastAsia="仿宋" w:cs="Times New Roman"/>
          <w:sz w:val="32"/>
          <w:szCs w:val="32"/>
        </w:rPr>
        <w:t>）。</w:t>
      </w:r>
    </w:p>
    <w:p>
      <w:pPr>
        <w:widowControl w:val="0"/>
        <w:adjustRightInd/>
        <w:spacing w:before="0" w:after="0" w:line="560" w:lineRule="atLeast"/>
        <w:ind w:left="64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十、炒货食品及坚果制品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19300-2014《食品安全国家标准 坚果与籽类食品》、GB 2760-2014《食品安全国家标准 食品添加剂使用标准》、GB 2761-2017《食品安全国家标准 食品中真菌毒素限量》、GB 2762-2017《食品安全国家标准 食品中污染物限量》</w:t>
      </w:r>
      <w:r>
        <w:rPr>
          <w:rFonts w:hint="eastAsia" w:ascii="Times New Roman" w:hAnsi="Times New Roman" w:eastAsia="仿宋" w:cs="Times New Roman"/>
          <w:sz w:val="32"/>
          <w:szCs w:val="32"/>
        </w:rPr>
        <w:t>等标准及产品明示标准和指标的要求。</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炒货食品及坚果制品（烘炒类、油炸类、其他类）</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酸价（以脂肪计）、过氧化值（以脂肪计）、铅（以</w:t>
      </w:r>
      <w:r>
        <w:rPr>
          <w:rFonts w:ascii="Times New Roman" w:hAnsi="Times New Roman" w:eastAsia="仿宋" w:cs="Times New Roman"/>
          <w:sz w:val="32"/>
          <w:szCs w:val="32"/>
        </w:rPr>
        <w:t xml:space="preserve"> Pb 计）、黄曲霉毒素 B1、糖精钠（以糖精计）、大肠菌群、霉菌、苯甲酸及其钠盐（以苯甲酸计）、山梨酸及其钾盐（以山梨酸计）、脱氢乙酸及其钠盐（以脱氢乙酸计）。</w:t>
      </w:r>
    </w:p>
    <w:p>
      <w:pPr>
        <w:widowControl w:val="0"/>
        <w:adjustRightInd/>
        <w:spacing w:before="0" w:after="0" w:line="560" w:lineRule="atLeast"/>
        <w:ind w:left="64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十一、蛋制品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2760-2014《食品安全国家标准 食品添加剂使用标准》、GB 2762-2017《食品安全国家标准 食品中污染物限量》</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1.再制蛋检验项目包括: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 xml:space="preserve"> Pb 计）、苯甲酸及其钠盐（以苯甲酸计）、山梨酸及其钾盐（以山梨酸计）。</w:t>
      </w:r>
    </w:p>
    <w:p>
      <w:pPr>
        <w:widowControl w:val="0"/>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十二、淀粉及淀粉制品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2760-2014《食品安全国家标准 食品添加剂使用标准》、GB 2762-2017《食品安全国家标准 食品中污染物限量》</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GB 31637-2016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食品安全国家标准 食用淀粉</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sz w:val="32"/>
          <w:szCs w:val="32"/>
        </w:rPr>
        <w:t xml:space="preserve">  </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淀粉检验项目包括：铅（以</w:t>
      </w:r>
      <w:r>
        <w:rPr>
          <w:rFonts w:ascii="Times New Roman" w:hAnsi="Times New Roman" w:eastAsia="仿宋" w:cs="Times New Roman"/>
          <w:sz w:val="32"/>
          <w:szCs w:val="32"/>
        </w:rPr>
        <w:t>Pb计）、菌落总数、大肠菌群、霉菌和酵母</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2．粉条粉丝检验项目包括：铅（以</w:t>
      </w:r>
      <w:r>
        <w:rPr>
          <w:rFonts w:ascii="Times New Roman" w:hAnsi="Times New Roman" w:eastAsia="仿宋" w:cs="Times New Roman"/>
          <w:sz w:val="32"/>
          <w:szCs w:val="32"/>
        </w:rPr>
        <w:t>Pb计）、苯甲酸及其钠盐（以苯甲酸计）、山梨酸及其钾盐（以山梨酸计）、铝的残留量（干样品，以A1计）、二氧化硫残留量</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.其他淀粉制品检验项目包括:</w:t>
      </w:r>
      <w:r>
        <w:rPr>
          <w:rFonts w:hint="eastAsia"/>
        </w:rPr>
        <w:t xml:space="preserve"> </w:t>
      </w:r>
      <w:r>
        <w:rPr>
          <w:rFonts w:hint="eastAsia" w:ascii="Times New Roman" w:hAnsi="Times New Roman" w:eastAsia="仿宋" w:cs="Times New Roman"/>
          <w:sz w:val="32"/>
          <w:szCs w:val="32"/>
        </w:rPr>
        <w:t>苯甲酸及其钠盐（以苯甲酸计）、山梨酸及其钾盐（以山梨酸计）、铝的残留量（干样品，以</w:t>
      </w:r>
      <w:r>
        <w:rPr>
          <w:rFonts w:ascii="Times New Roman" w:hAnsi="Times New Roman" w:eastAsia="仿宋" w:cs="Times New Roman"/>
          <w:sz w:val="32"/>
          <w:szCs w:val="32"/>
        </w:rPr>
        <w:t>A1计）。</w:t>
      </w:r>
      <w:r>
        <w:rPr>
          <w:rFonts w:ascii="Times New Roman" w:hAnsi="Times New Roman" w:eastAsia="仿宋" w:cs="Times New Roman"/>
          <w:sz w:val="32"/>
          <w:szCs w:val="32"/>
        </w:rPr>
        <w:cr/>
      </w: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4.</w:t>
      </w:r>
      <w:r>
        <w:rPr>
          <w:rFonts w:hint="eastAsia" w:ascii="Times New Roman" w:hAnsi="Times New Roman" w:eastAsia="仿宋" w:cs="Times New Roman"/>
          <w:sz w:val="32"/>
          <w:szCs w:val="32"/>
        </w:rPr>
        <w:t>淀粉糖</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Pb计）。</w:t>
      </w:r>
    </w:p>
    <w:p>
      <w:pPr>
        <w:widowControl w:val="0"/>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十三、糕点</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 《食品安全国家标准 食品添加剂使用标准》、GB 2760-2014《食品安全国家标准 食品添加剂使用标准》、GB 2762-2017《食品安全国家标准 食品中污染物限量》、GB 29921-2021《食品安全国家标准 预包装食品中致病菌限量》、GB 31607-2021《食品安全国家标准 散装即食食品中致病菌限量》、GB 7099-2015《食品安全国家标准 糕点、面包》</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1.糕点检验项目包括:</w:t>
      </w:r>
      <w:r>
        <w:rPr>
          <w:rFonts w:hint="eastAsia"/>
        </w:rPr>
        <w:t xml:space="preserve"> </w:t>
      </w:r>
      <w:r>
        <w:rPr>
          <w:rFonts w:hint="eastAsia" w:ascii="Times New Roman" w:hAnsi="Times New Roman" w:eastAsia="仿宋" w:cs="Times New Roman"/>
          <w:sz w:val="32"/>
          <w:szCs w:val="32"/>
        </w:rPr>
        <w:t>酸价（以脂肪计）、过氧化值（以脂肪计）、铅（以</w:t>
      </w:r>
      <w:r>
        <w:rPr>
          <w:rFonts w:ascii="Times New Roman" w:hAnsi="Times New Roman" w:eastAsia="仿宋" w:cs="Times New Roman"/>
          <w:sz w:val="32"/>
          <w:szCs w:val="32"/>
        </w:rPr>
        <w:t xml:space="preserve"> Pb 计）、苯甲酸及其钠盐（以苯甲酸计）、山梨酸及其钾盐（以山梨酸计）、糖精钠（以糖精计）、安赛蜜、脱氢乙酸及其钠盐(以脱氢乙酸计)、防腐剂各自用量占其最大使用量的比例之和、菌落总数、大肠菌群、金黄色葡萄球菌、沙门氏菌、霉菌、丙二醇。</w:t>
      </w:r>
    </w:p>
    <w:p>
      <w:pPr>
        <w:widowControl w:val="0"/>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十四、食用农产品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 xml:space="preserve">抽检依据GB 2762-2017《食品安全国家标准 食品中污染物限量》、GB 2763-2021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食品安全国家标准 食品中农药最大残留限量</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GB 2761-2017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食品安全国家标准 食品中真菌毒素限量</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GB 19300-2014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食品安全国家标准 坚果与籽类食品</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w:t>
      </w:r>
      <w:r>
        <w:rPr>
          <w:rFonts w:hint="eastAsia" w:ascii="Times New Roman" w:hAnsi="Times New Roman" w:eastAsia="仿宋" w:cs="Times New Roman"/>
          <w:sz w:val="32"/>
          <w:szCs w:val="32"/>
        </w:rPr>
        <w:t>。</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鲜食用菌</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镉（以</w:t>
      </w:r>
      <w:r>
        <w:rPr>
          <w:rFonts w:ascii="Times New Roman" w:hAnsi="Times New Roman" w:eastAsia="仿宋" w:cs="Times New Roman"/>
          <w:sz w:val="32"/>
          <w:szCs w:val="32"/>
        </w:rPr>
        <w:t>Cd计）、总砷（以As计）、百菌清、氯氟氰菊酯和高效氯氟氰菊酯、氯氰菊酯和高效氯氰菊酯。</w:t>
      </w:r>
      <w:r>
        <w:rPr>
          <w:rFonts w:ascii="Times New Roman" w:hAnsi="Times New Roman" w:eastAsia="仿宋" w:cs="Times New Roman"/>
          <w:sz w:val="32"/>
          <w:szCs w:val="32"/>
        </w:rPr>
        <w:cr/>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2.</w:t>
      </w:r>
      <w:r>
        <w:rPr>
          <w:rFonts w:hint="eastAsia" w:ascii="Times New Roman" w:hAnsi="Times New Roman" w:eastAsia="仿宋" w:cs="Times New Roman"/>
          <w:sz w:val="32"/>
          <w:szCs w:val="32"/>
        </w:rPr>
        <w:t>茄子</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镉（以</w:t>
      </w:r>
      <w:r>
        <w:rPr>
          <w:rFonts w:ascii="Times New Roman" w:hAnsi="Times New Roman" w:eastAsia="仿宋" w:cs="Times New Roman"/>
          <w:sz w:val="32"/>
          <w:szCs w:val="32"/>
        </w:rPr>
        <w:t>Cd计）、甲胺磷、水胺硫磷、氧乐果。</w:t>
      </w:r>
      <w:r>
        <w:rPr>
          <w:rFonts w:ascii="Times New Roman" w:hAnsi="Times New Roman" w:eastAsia="仿宋" w:cs="Times New Roman"/>
          <w:sz w:val="32"/>
          <w:szCs w:val="32"/>
        </w:rPr>
        <w:cr/>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3.</w:t>
      </w:r>
      <w:r>
        <w:rPr>
          <w:rFonts w:hint="eastAsia" w:ascii="Times New Roman" w:hAnsi="Times New Roman" w:eastAsia="仿宋" w:cs="Times New Roman"/>
          <w:sz w:val="32"/>
          <w:szCs w:val="32"/>
        </w:rPr>
        <w:t>黄瓜</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倍硫磷、敌敌畏、毒死蜱</w:t>
      </w:r>
      <w:r>
        <w:rPr>
          <w:rFonts w:ascii="Times New Roman" w:hAnsi="Times New Roman" w:eastAsia="仿宋" w:cs="Times New Roman"/>
          <w:sz w:val="32"/>
          <w:szCs w:val="32"/>
        </w:rPr>
        <w:t>。</w:t>
      </w:r>
    </w:p>
    <w:p>
      <w:pPr>
        <w:widowControl w:val="0"/>
        <w:adjustRightInd/>
        <w:spacing w:before="0" w:after="0" w:line="560" w:lineRule="atLeast"/>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4</w:t>
      </w:r>
      <w:r>
        <w:rPr>
          <w:rFonts w:hint="eastAsia" w:ascii="Times New Roman" w:hAnsi="Times New Roman" w:eastAsia="仿宋" w:cs="Times New Roman"/>
          <w:sz w:val="32"/>
          <w:szCs w:val="32"/>
        </w:rPr>
        <w:t>．豆类检验项目包括：铅（以</w:t>
      </w:r>
      <w:r>
        <w:rPr>
          <w:rFonts w:ascii="Times New Roman" w:hAnsi="Times New Roman" w:eastAsia="仿宋" w:cs="Times New Roman"/>
          <w:sz w:val="32"/>
          <w:szCs w:val="32"/>
        </w:rPr>
        <w:t>Pb计）、铬（以Cr计）、赭曲霉毒素A、吡虫啉、2,4-滴和2,4-滴钠盐</w:t>
      </w:r>
      <w:r>
        <w:rPr>
          <w:rFonts w:hint="eastAsia" w:ascii="Times New Roman" w:hAnsi="Times New Roman" w:eastAsia="仿宋" w:cs="Times New Roman"/>
          <w:sz w:val="32"/>
          <w:szCs w:val="32"/>
        </w:rPr>
        <w:t>。</w:t>
      </w:r>
    </w:p>
    <w:p>
      <w:pPr>
        <w:widowControl w:val="0"/>
        <w:adjustRightInd/>
        <w:spacing w:before="0" w:after="0" w:line="560" w:lineRule="atLeast"/>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5.</w:t>
      </w:r>
      <w:r>
        <w:rPr>
          <w:rFonts w:hint="eastAsia" w:ascii="Times New Roman" w:hAnsi="Times New Roman" w:eastAsia="仿宋" w:cs="Times New Roman"/>
          <w:sz w:val="32"/>
          <w:szCs w:val="32"/>
        </w:rPr>
        <w:t>生干坚果检验项目包括：酸价（以脂肪计）、过氧化值（以脂肪计）、铅（以</w:t>
      </w:r>
      <w:r>
        <w:rPr>
          <w:rFonts w:ascii="Times New Roman" w:hAnsi="Times New Roman" w:eastAsia="仿宋" w:cs="Times New Roman"/>
          <w:sz w:val="32"/>
          <w:szCs w:val="32"/>
        </w:rPr>
        <w:t>Pb计）</w:t>
      </w:r>
      <w:r>
        <w:rPr>
          <w:rFonts w:hint="eastAsia" w:ascii="Times New Roman" w:hAnsi="Times New Roman" w:eastAsia="仿宋" w:cs="Times New Roman"/>
          <w:sz w:val="32"/>
          <w:szCs w:val="32"/>
        </w:rPr>
        <w:t>。</w:t>
      </w:r>
    </w:p>
    <w:p>
      <w:pPr>
        <w:widowControl w:val="0"/>
        <w:adjustRightInd/>
        <w:spacing w:before="0" w:after="0" w:line="560" w:lineRule="atLeast"/>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6.</w:t>
      </w:r>
      <w:r>
        <w:rPr>
          <w:rFonts w:hint="eastAsia" w:ascii="Times New Roman" w:hAnsi="Times New Roman" w:eastAsia="仿宋" w:cs="Times New Roman"/>
          <w:sz w:val="32"/>
          <w:szCs w:val="32"/>
        </w:rPr>
        <w:t>生干籽类检验项目包括：酸价（以脂肪计）、过氧化值（以脂肪计）、铅（以</w:t>
      </w:r>
      <w:r>
        <w:rPr>
          <w:rFonts w:ascii="Times New Roman" w:hAnsi="Times New Roman" w:eastAsia="仿宋" w:cs="Times New Roman"/>
          <w:sz w:val="32"/>
          <w:szCs w:val="32"/>
        </w:rPr>
        <w:t>Pb计）、黄曲霉毒素B</w:t>
      </w:r>
      <w:r>
        <w:rPr>
          <w:rFonts w:ascii="Times New Roman" w:hAnsi="Times New Roman" w:eastAsia="仿宋" w:cs="Times New Roman"/>
          <w:sz w:val="32"/>
          <w:szCs w:val="32"/>
          <w:vertAlign w:val="subscript"/>
        </w:rPr>
        <w:t>1</w:t>
      </w:r>
      <w:r>
        <w:rPr>
          <w:rFonts w:hint="eastAsia" w:ascii="Times New Roman" w:hAnsi="Times New Roman" w:eastAsia="仿宋" w:cs="Times New Roman"/>
          <w:sz w:val="32"/>
          <w:szCs w:val="32"/>
        </w:rPr>
        <w:t>。</w:t>
      </w:r>
    </w:p>
    <w:p>
      <w:pPr>
        <w:widowControl w:val="0"/>
        <w:adjustRightInd/>
        <w:spacing w:before="0" w:after="0" w:line="560" w:lineRule="atLeast"/>
        <w:textAlignment w:val="auto"/>
        <w:outlineLvl w:val="9"/>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 xml:space="preserve">    </w:t>
      </w:r>
      <w:r>
        <w:rPr>
          <w:rFonts w:hint="eastAsia" w:ascii="Times New Roman" w:hAnsi="Times New Roman" w:eastAsia="黑体" w:cs="Times New Roman"/>
          <w:sz w:val="32"/>
          <w:szCs w:val="32"/>
          <w:highlight w:val="none"/>
          <w:lang w:eastAsia="zh-CN"/>
        </w:rPr>
        <w:t>十五、餐饮食品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highlight w:val="none"/>
          <w:lang w:eastAsia="zh-CN"/>
        </w:rPr>
      </w:pPr>
      <w:r>
        <w:rPr>
          <w:rFonts w:ascii="Times New Roman" w:hAnsi="Times New Roman" w:eastAsia="仿宋" w:cs="Times New Roman"/>
          <w:sz w:val="32"/>
          <w:szCs w:val="32"/>
          <w:highlight w:val="none"/>
        </w:rPr>
        <w:t>抽检依据</w:t>
      </w:r>
      <w:r>
        <w:rPr>
          <w:rFonts w:hint="eastAsia" w:ascii="Times New Roman" w:hAnsi="Times New Roman" w:eastAsia="仿宋" w:cs="Times New Roman"/>
          <w:sz w:val="32"/>
          <w:szCs w:val="32"/>
          <w:highlight w:val="none"/>
        </w:rPr>
        <w:t>GB 14934-2016《食品安全国家标准 消毒餐(饮)具》</w:t>
      </w:r>
      <w:r>
        <w:rPr>
          <w:rFonts w:hint="eastAsia" w:ascii="Times New Roman" w:hAnsi="Times New Roman" w:eastAsia="仿宋" w:cs="Times New Roman"/>
          <w:sz w:val="32"/>
          <w:szCs w:val="32"/>
          <w:highlight w:val="none"/>
          <w:lang w:eastAsia="zh-CN"/>
        </w:rPr>
        <w:t>。</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numPr>
          <w:ilvl w:val="0"/>
          <w:numId w:val="0"/>
        </w:numPr>
        <w:adjustRightInd/>
        <w:spacing w:before="0" w:after="0" w:line="560" w:lineRule="atLeast"/>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    1.复用餐饮具(餐馆自行消毒)检验项目：阴离子合成洗涤剂(以十二烷基苯磺酸钠计)、大肠菌群。</w:t>
      </w:r>
    </w:p>
    <w:p>
      <w:pPr>
        <w:widowControl w:val="0"/>
        <w:numPr>
          <w:ilvl w:val="0"/>
          <w:numId w:val="0"/>
        </w:numPr>
        <w:adjustRightInd/>
        <w:spacing w:before="0" w:after="0" w:line="560" w:lineRule="atLeast"/>
        <w:ind w:firstLine="640" w:firstLineChars="200"/>
        <w:textAlignment w:val="auto"/>
        <w:outlineLvl w:val="9"/>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十六、</w:t>
      </w:r>
      <w:r>
        <w:rPr>
          <w:rFonts w:hint="eastAsia" w:ascii="Times New Roman" w:hAnsi="Times New Roman" w:eastAsia="黑体" w:cs="Times New Roman"/>
          <w:sz w:val="32"/>
          <w:szCs w:val="32"/>
          <w:highlight w:val="none"/>
        </w:rPr>
        <w:t>豆制品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highlight w:val="none"/>
          <w:lang w:eastAsia="zh-CN"/>
        </w:rPr>
      </w:pPr>
      <w:r>
        <w:rPr>
          <w:rFonts w:ascii="Times New Roman" w:hAnsi="Times New Roman" w:eastAsia="仿宋" w:cs="Times New Roman"/>
          <w:sz w:val="32"/>
          <w:szCs w:val="32"/>
          <w:highlight w:val="none"/>
        </w:rPr>
        <w:t>抽检依据</w:t>
      </w:r>
      <w:r>
        <w:rPr>
          <w:rFonts w:hint="eastAsia" w:ascii="Times New Roman" w:hAnsi="Times New Roman" w:eastAsia="仿宋" w:cs="Times New Roman"/>
          <w:sz w:val="32"/>
          <w:szCs w:val="32"/>
          <w:highlight w:val="none"/>
        </w:rPr>
        <w:t>GB 2760-2014《食品安全国家标准 食品添加剂使用标准》</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GB 2762-2017《食品安全国家标准 食品中污染物限量》</w:t>
      </w:r>
      <w:r>
        <w:rPr>
          <w:rFonts w:hint="eastAsia" w:ascii="Times New Roman" w:hAnsi="Times New Roman" w:eastAsia="仿宋" w:cs="Times New Roman"/>
          <w:sz w:val="32"/>
          <w:szCs w:val="32"/>
          <w:highlight w:val="none"/>
          <w:lang w:eastAsia="zh-CN"/>
        </w:rPr>
        <w:t>、DB41/T 649-2017。</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pStyle w:val="2"/>
        <w:widowControl w:val="0"/>
        <w:wordWrap/>
        <w:adjustRightInd w:val="0"/>
        <w:snapToGrid w:val="0"/>
        <w:spacing w:before="0" w:after="0" w:line="560" w:lineRule="atLeast"/>
        <w:ind w:left="0" w:leftChars="0" w:right="0"/>
        <w:textAlignment w:val="auto"/>
        <w:outlineLvl w:val="9"/>
      </w:pPr>
      <w:r>
        <w:rPr>
          <w:rFonts w:hint="eastAsia" w:ascii="Times New Roman" w:hAnsi="Times New Roman" w:eastAsia="仿宋" w:cs="Times New Roman"/>
          <w:sz w:val="32"/>
          <w:szCs w:val="32"/>
          <w:highlight w:val="none"/>
          <w:lang w:val="en-US" w:eastAsia="zh-CN"/>
        </w:rPr>
        <w:t xml:space="preserve">  1</w:t>
      </w:r>
      <w:r>
        <w:rPr>
          <w:rFonts w:ascii="Times New Roman" w:hAnsi="Times New Roman" w:eastAsia="仿宋" w:cs="Times New Roman"/>
          <w:sz w:val="32"/>
          <w:szCs w:val="32"/>
          <w:highlight w:val="none"/>
        </w:rPr>
        <w:t>.腐竹、油皮及其再制品检验项目包括:</w:t>
      </w:r>
      <w:r>
        <w:rPr>
          <w:rFonts w:hint="eastAsia" w:ascii="Times New Roman" w:hAnsi="Times New Roman" w:eastAsia="仿宋" w:cs="Times New Roman"/>
          <w:sz w:val="32"/>
          <w:szCs w:val="32"/>
          <w:highlight w:val="none"/>
        </w:rPr>
        <w:t>蛋白质、铅（以 Pb 计）、苯甲酸及其钠盐（以苯甲酸计）、山梨酸及其钾盐（以山梨酸计）、脱氢乙酸及其钠盐（以脱氢乙酸计）、铝的残留量（干样品,以Al 计）、</w:t>
      </w:r>
      <w:r>
        <w:rPr>
          <w:rFonts w:hint="eastAsia" w:ascii="Times New Roman" w:hAnsi="Times New Roman" w:eastAsia="仿宋" w:cs="Times New Roman"/>
          <w:sz w:val="32"/>
          <w:szCs w:val="32"/>
          <w:highlight w:val="none"/>
          <w:lang w:eastAsia="zh-CN"/>
        </w:rPr>
        <w:t>蛋白质（干基）</w:t>
      </w:r>
      <w:r>
        <w:rPr>
          <w:rFonts w:ascii="Times New Roman" w:hAnsi="Times New Roman" w:eastAsia="仿宋" w:cs="Times New Roman"/>
          <w:sz w:val="32"/>
          <w:szCs w:val="32"/>
          <w:highlight w:val="none"/>
        </w:rPr>
        <w:t>。</w:t>
      </w:r>
    </w:p>
    <w:p>
      <w:pPr>
        <w:widowControl w:val="0"/>
        <w:numPr>
          <w:ilvl w:val="0"/>
          <w:numId w:val="0"/>
        </w:numPr>
        <w:wordWrap/>
        <w:adjustRightInd/>
        <w:snapToGrid/>
        <w:spacing w:line="360" w:lineRule="auto"/>
        <w:ind w:firstLine="640" w:firstLineChars="200"/>
        <w:textAlignment w:val="auto"/>
        <w:rPr>
          <w:rFonts w:hint="default" w:ascii="Times New Roman" w:hAnsi="Times New Roman" w:eastAsia="仿宋" w:cs="Times New Roman"/>
          <w:sz w:val="32"/>
          <w:szCs w:val="32"/>
          <w:lang w:val="en-US" w:eastAsia="zh-CN"/>
        </w:rPr>
      </w:pPr>
    </w:p>
    <w:p>
      <w:pPr>
        <w:widowControl w:val="0"/>
        <w:numPr>
          <w:ilvl w:val="0"/>
          <w:numId w:val="0"/>
        </w:numPr>
        <w:wordWrap/>
        <w:adjustRightInd/>
        <w:snapToGrid/>
        <w:spacing w:line="360" w:lineRule="auto"/>
        <w:ind w:firstLine="640" w:firstLineChars="200"/>
        <w:textAlignment w:val="auto"/>
        <w:rPr>
          <w:rFonts w:hint="default" w:ascii="Times New Roman" w:hAnsi="Times New Roman" w:eastAsia="仿宋" w:cs="Times New Roman"/>
          <w:sz w:val="32"/>
          <w:szCs w:val="32"/>
          <w:lang w:val="en-US" w:eastAsia="zh-CN"/>
        </w:rPr>
      </w:pPr>
    </w:p>
    <w:p>
      <w:pPr>
        <w:widowControl w:val="0"/>
        <w:numPr>
          <w:ilvl w:val="0"/>
          <w:numId w:val="0"/>
        </w:numPr>
        <w:wordWrap/>
        <w:adjustRightInd/>
        <w:snapToGrid/>
        <w:spacing w:line="360" w:lineRule="auto"/>
        <w:ind w:firstLine="640" w:firstLineChars="200"/>
        <w:textAlignment w:val="auto"/>
        <w:rPr>
          <w:rFonts w:hint="default" w:ascii="Times New Roman" w:hAnsi="Times New Roman" w:eastAsia="仿宋" w:cs="Times New Roman"/>
          <w:sz w:val="32"/>
          <w:szCs w:val="32"/>
          <w:lang w:val="en-US" w:eastAsia="zh-CN"/>
        </w:rPr>
        <w:sectPr>
          <w:footerReference r:id="rId3" w:type="default"/>
          <w:pgSz w:w="11906" w:h="16838"/>
          <w:pgMar w:top="1984" w:right="1474" w:bottom="1757" w:left="1587" w:header="851" w:footer="992" w:gutter="0"/>
          <w:cols w:space="0" w:num="1"/>
          <w:docGrid w:linePitch="312" w:charSpace="0"/>
        </w:sectPr>
      </w:pPr>
    </w:p>
    <w:p>
      <w:pPr>
        <w:pStyle w:val="9"/>
        <w:widowControl/>
        <w:wordWrap w:val="0"/>
        <w:rPr>
          <w:rFonts w:ascii="Times New Roman" w:hAnsi="Times New Roman" w:cs="Times New Roman"/>
          <w:b/>
          <w:bCs/>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pPr>
        <w:pStyle w:val="9"/>
        <w:widowControl/>
        <w:jc w:val="center"/>
        <w:rPr>
          <w:rFonts w:ascii="Times New Roman" w:hAnsi="Times New Roman" w:eastAsia="仿宋" w:cs="Times New Roman"/>
          <w:b/>
          <w:bCs/>
          <w:color w:val="000000"/>
          <w:sz w:val="36"/>
          <w:szCs w:val="36"/>
        </w:rPr>
      </w:pPr>
      <w:r>
        <w:rPr>
          <w:rFonts w:hint="eastAsia" w:ascii="方正小标宋_GBK" w:hAnsi="方正小标宋_GBK" w:eastAsia="方正小标宋_GBK" w:cs="方正小标宋_GBK"/>
          <w:sz w:val="44"/>
          <w:szCs w:val="44"/>
        </w:rPr>
        <w:t>食品安全监督抽检不合格产品信息</w:t>
      </w:r>
    </w:p>
    <w:tbl>
      <w:tblPr>
        <w:tblStyle w:val="10"/>
        <w:tblW w:w="160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8" w:hRule="atLeast"/>
          <w:jc w:val="center"/>
        </w:trPr>
        <w:tc>
          <w:tcPr>
            <w:tcW w:w="16041" w:type="dxa"/>
            <w:tcBorders>
              <w:top w:val="single" w:color="auto" w:sz="4" w:space="0"/>
              <w:left w:val="single" w:color="auto" w:sz="4" w:space="0"/>
              <w:bottom w:val="single" w:color="auto" w:sz="4" w:space="0"/>
              <w:right w:val="single" w:color="auto" w:sz="4" w:space="0"/>
            </w:tcBorders>
            <w:vAlign w:val="center"/>
          </w:tcPr>
          <w:p>
            <w:pPr>
              <w:spacing w:line="276" w:lineRule="auto"/>
              <w:ind w:firstLine="210" w:firstLineChars="100"/>
              <w:jc w:val="left"/>
              <w:rPr>
                <w:rFonts w:ascii="Times New Roman" w:hAnsi="Times New Roman" w:cs="Times New Roman"/>
                <w:kern w:val="0"/>
                <w:szCs w:val="21"/>
              </w:rPr>
            </w:pPr>
            <w:r>
              <w:rPr>
                <w:rFonts w:ascii="Times New Roman" w:hAnsi="Times New Roman" w:cs="Times New Roman"/>
                <w:kern w:val="0"/>
                <w:szCs w:val="21"/>
              </w:rPr>
              <w:t>本次抽检的产品</w:t>
            </w:r>
            <w:r>
              <w:rPr>
                <w:rFonts w:hint="eastAsia" w:ascii="Times New Roman" w:hAnsi="Times New Roman" w:cs="Times New Roman"/>
                <w:kern w:val="0"/>
                <w:szCs w:val="21"/>
              </w:rPr>
              <w:t>包括方便食品、水果制品、淀粉及淀粉制品、炒货食品及坚果制品、粮食加工品、糕点、肉制品、茶叶及相关制品、薯类和膨化食品、蛋制品、调味品、豆制品、速冻食品、酒类、食用油、油脂及其制品、饮料、饼干大类食品。</w:t>
            </w:r>
          </w:p>
          <w:p>
            <w:pPr>
              <w:spacing w:line="276" w:lineRule="auto"/>
              <w:ind w:left="210" w:leftChars="100"/>
              <w:jc w:val="left"/>
              <w:rPr>
                <w:rFonts w:ascii="Times New Roman" w:hAnsi="Times New Roman" w:cs="Times New Roman"/>
                <w:kern w:val="0"/>
                <w:szCs w:val="21"/>
              </w:rPr>
            </w:pPr>
            <w:r>
              <w:rPr>
                <w:rFonts w:ascii="Times New Roman" w:hAnsi="Times New Roman" w:cs="Times New Roman"/>
                <w:kern w:val="0"/>
                <w:szCs w:val="21"/>
              </w:rPr>
              <w:t>共抽检</w:t>
            </w:r>
            <w:r>
              <w:rPr>
                <w:rFonts w:hint="eastAsia" w:ascii="Times New Roman" w:hAnsi="Times New Roman" w:cs="Times New Roman"/>
                <w:kern w:val="0"/>
                <w:szCs w:val="21"/>
                <w:lang w:val="en-US" w:eastAsia="zh-CN"/>
              </w:rPr>
              <w:t>105</w:t>
            </w:r>
            <w:r>
              <w:rPr>
                <w:rFonts w:ascii="Times New Roman" w:hAnsi="Times New Roman" w:cs="Times New Roman"/>
                <w:kern w:val="0"/>
                <w:szCs w:val="21"/>
              </w:rPr>
              <w:t>批次产品，其中不合格产品</w:t>
            </w:r>
            <w:r>
              <w:rPr>
                <w:rFonts w:hint="eastAsia" w:ascii="Times New Roman" w:hAnsi="Times New Roman" w:cs="Times New Roman"/>
                <w:kern w:val="0"/>
                <w:szCs w:val="21"/>
                <w:lang w:val="en-US" w:eastAsia="zh-CN"/>
              </w:rPr>
              <w:t>2</w:t>
            </w:r>
            <w:r>
              <w:rPr>
                <w:rFonts w:ascii="Times New Roman" w:hAnsi="Times New Roman" w:cs="Times New Roman"/>
                <w:kern w:val="0"/>
                <w:szCs w:val="21"/>
              </w:rPr>
              <w:t>批</w:t>
            </w:r>
            <w:r>
              <w:rPr>
                <w:rFonts w:hint="eastAsia" w:ascii="Times New Roman" w:hAnsi="Times New Roman" w:cs="Times New Roman"/>
                <w:kern w:val="0"/>
                <w:szCs w:val="21"/>
              </w:rPr>
              <w:t>次</w:t>
            </w:r>
            <w:r>
              <w:rPr>
                <w:rFonts w:ascii="Times New Roman" w:hAnsi="Times New Roman" w:cs="Times New Roman"/>
                <w:kern w:val="0"/>
                <w:szCs w:val="21"/>
              </w:rPr>
              <w:t>。</w:t>
            </w:r>
            <w:r>
              <w:rPr>
                <w:rFonts w:ascii="Times New Roman" w:hAnsi="Times New Roman" w:cs="Times New Roman"/>
                <w:kern w:val="0"/>
                <w:szCs w:val="21"/>
              </w:rPr>
              <w:br w:type="textWrapping"/>
            </w:r>
            <w:r>
              <w:rPr>
                <w:rFonts w:ascii="Times New Roman" w:hAnsi="Times New Roman" w:cs="Times New Roman"/>
                <w:kern w:val="0"/>
                <w:szCs w:val="21"/>
              </w:rPr>
              <w:t>抽检不合格产品信息见附表。</w:t>
            </w:r>
          </w:p>
          <w:p>
            <w:pPr>
              <w:spacing w:line="276" w:lineRule="auto"/>
              <w:jc w:val="left"/>
              <w:rPr>
                <w:rFonts w:ascii="Times New Roman" w:hAnsi="Times New Roman" w:cs="Times New Roman"/>
                <w:kern w:val="0"/>
                <w:szCs w:val="21"/>
              </w:rPr>
            </w:pPr>
            <w:r>
              <w:rPr>
                <w:rFonts w:ascii="Times New Roman" w:hAnsi="Times New Roman" w:cs="Times New Roman"/>
                <w:kern w:val="0"/>
                <w:szCs w:val="21"/>
              </w:rPr>
              <w:t xml:space="preserve">  附表：不合格产品信息。</w:t>
            </w:r>
          </w:p>
        </w:tc>
      </w:tr>
    </w:tbl>
    <w:p>
      <w:pPr>
        <w:widowControl/>
        <w:jc w:val="center"/>
        <w:textAlignment w:val="center"/>
        <w:rPr>
          <w:rFonts w:ascii="Times New Roman" w:hAnsi="Times New Roman" w:cs="Times New Roman"/>
          <w:b/>
          <w:bCs/>
          <w:kern w:val="0"/>
          <w:sz w:val="32"/>
          <w:szCs w:val="32"/>
        </w:rPr>
      </w:pPr>
      <w:r>
        <w:rPr>
          <w:rFonts w:ascii="Times New Roman" w:hAnsi="Times New Roman" w:cs="Times New Roman"/>
          <w:b/>
          <w:bCs/>
          <w:kern w:val="0"/>
          <w:sz w:val="32"/>
          <w:szCs w:val="32"/>
        </w:rPr>
        <w:t>不合格产品信息</w:t>
      </w:r>
    </w:p>
    <w:tbl>
      <w:tblPr>
        <w:tblStyle w:val="10"/>
        <w:tblpPr w:leftFromText="180" w:rightFromText="180" w:vertAnchor="text" w:horzAnchor="page" w:tblpX="415" w:tblpY="510"/>
        <w:tblOverlap w:val="never"/>
        <w:tblW w:w="159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4"/>
        <w:gridCol w:w="1400"/>
        <w:gridCol w:w="1020"/>
        <w:gridCol w:w="990"/>
        <w:gridCol w:w="1580"/>
        <w:gridCol w:w="1465"/>
        <w:gridCol w:w="964"/>
        <w:gridCol w:w="791"/>
        <w:gridCol w:w="495"/>
        <w:gridCol w:w="1200"/>
        <w:gridCol w:w="2415"/>
        <w:gridCol w:w="1035"/>
        <w:gridCol w:w="1395"/>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trPr>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序号</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抽验单编号</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标称生产企业名称</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标称生产企业地址</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被抽样单位名称</w:t>
            </w:r>
          </w:p>
        </w:tc>
        <w:tc>
          <w:tcPr>
            <w:tcW w:w="1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被抽样单位</w:t>
            </w:r>
          </w:p>
          <w:p>
            <w:pPr>
              <w:widowControl/>
              <w:jc w:val="center"/>
              <w:rPr>
                <w:rFonts w:ascii="宋体" w:hAnsi="宋体" w:cs="宋体"/>
                <w:b/>
                <w:bCs/>
                <w:color w:val="000000"/>
                <w:sz w:val="18"/>
                <w:szCs w:val="18"/>
              </w:rPr>
            </w:pPr>
            <w:r>
              <w:rPr>
                <w:rFonts w:hint="eastAsia" w:ascii="宋体" w:hAnsi="宋体" w:cs="宋体"/>
                <w:b/>
                <w:bCs/>
                <w:kern w:val="0"/>
                <w:sz w:val="18"/>
                <w:szCs w:val="18"/>
              </w:rPr>
              <w:t>地址</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食品</w:t>
            </w:r>
          </w:p>
          <w:p>
            <w:pPr>
              <w:widowControl/>
              <w:jc w:val="center"/>
              <w:rPr>
                <w:rFonts w:ascii="宋体" w:hAnsi="宋体" w:cs="宋体"/>
                <w:b/>
                <w:bCs/>
                <w:color w:val="000000"/>
                <w:sz w:val="18"/>
                <w:szCs w:val="18"/>
              </w:rPr>
            </w:pPr>
            <w:r>
              <w:rPr>
                <w:rFonts w:hint="eastAsia" w:ascii="宋体" w:hAnsi="宋体" w:cs="宋体"/>
                <w:b/>
                <w:bCs/>
                <w:kern w:val="0"/>
                <w:sz w:val="18"/>
                <w:szCs w:val="18"/>
              </w:rPr>
              <w:t>名称</w:t>
            </w:r>
          </w:p>
        </w:tc>
        <w:tc>
          <w:tcPr>
            <w:tcW w:w="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w:t>
            </w:r>
          </w:p>
          <w:p>
            <w:pPr>
              <w:widowControl/>
              <w:jc w:val="center"/>
              <w:rPr>
                <w:rFonts w:ascii="宋体" w:hAnsi="宋体" w:cs="宋体"/>
                <w:b/>
                <w:bCs/>
                <w:color w:val="000000"/>
                <w:sz w:val="18"/>
                <w:szCs w:val="18"/>
              </w:rPr>
            </w:pPr>
            <w:r>
              <w:rPr>
                <w:rFonts w:hint="eastAsia" w:ascii="宋体" w:hAnsi="宋体" w:cs="宋体"/>
                <w:b/>
                <w:bCs/>
                <w:kern w:val="0"/>
                <w:sz w:val="18"/>
                <w:szCs w:val="18"/>
              </w:rPr>
              <w:t>型号</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商标</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生产日期/批号</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不合格项目║检验结果║标准值</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分类</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检验</w:t>
            </w:r>
          </w:p>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机构</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NCP22411300464441543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方城县新世纪红生活用品超市</w:t>
            </w:r>
          </w:p>
        </w:tc>
        <w:tc>
          <w:tcPr>
            <w:tcW w:w="1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方城县券桥乡方唐路路西中段</w:t>
            </w:r>
          </w:p>
        </w:tc>
        <w:tc>
          <w:tcPr>
            <w:tcW w:w="9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长豆角</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2022-11-01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三唑磷，mg/kg║3.18║≤0.05</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食用农产品</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河南省京测检测技术有限公司</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DC22411300464443291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镇平县坤记味道欢聚餐厅</w:t>
            </w:r>
          </w:p>
        </w:tc>
        <w:tc>
          <w:tcPr>
            <w:tcW w:w="1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镇平县城关镇中央华府</w:t>
            </w:r>
          </w:p>
        </w:tc>
        <w:tc>
          <w:tcPr>
            <w:tcW w:w="9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消毒杯子</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2022-11-21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阴离子合成洗涤剂(以十二烷基苯磺酸钠计)，mg/100cm²║0.0058║不得检出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餐饮食品</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河南省京测检测技术有限公司</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rPr>
          <w:rFonts w:ascii="Times New Roman" w:hAnsi="Times New Roman" w:cs="Times New Roman"/>
          <w:kern w:val="0"/>
          <w:sz w:val="20"/>
          <w:szCs w:val="20"/>
        </w:rPr>
      </w:pPr>
      <w:r>
        <w:rPr>
          <w:rFonts w:ascii="Times New Roman" w:hAnsi="Times New Roman" w:cs="Times New Roman"/>
          <w:kern w:val="0"/>
          <w:sz w:val="20"/>
          <w:szCs w:val="20"/>
        </w:rPr>
        <w:t xml:space="preserve">                             </w:t>
      </w:r>
      <w:r>
        <w:rPr>
          <w:rFonts w:ascii="Times New Roman" w:hAnsi="Times New Roman" w:cs="Times New Roman"/>
          <w:color w:val="000000"/>
          <w:kern w:val="0"/>
          <w:sz w:val="22"/>
        </w:rPr>
        <w:t>（声明：以下信息仅指本次抽检标称的生产企业相关产品生产日期/批号和所检项目）</w:t>
      </w:r>
      <w:r>
        <w:rPr>
          <w:rFonts w:ascii="Times New Roman" w:hAnsi="Times New Roman" w:cs="Times New Roman"/>
          <w:kern w:val="0"/>
          <w:sz w:val="20"/>
          <w:szCs w:val="20"/>
        </w:rPr>
        <w:t xml:space="preserve">  </w:t>
      </w:r>
    </w:p>
    <w:p>
      <w:pPr>
        <w:rPr>
          <w:rFonts w:ascii="Times New Roman" w:hAnsi="Times New Roman" w:cs="Times New Roman"/>
          <w:kern w:val="0"/>
          <w:sz w:val="20"/>
          <w:szCs w:val="20"/>
        </w:rPr>
        <w:sectPr>
          <w:pgSz w:w="16838" w:h="11906" w:orient="landscape"/>
          <w:pgMar w:top="1797" w:right="1440" w:bottom="1797" w:left="1440" w:header="851" w:footer="992" w:gutter="0"/>
          <w:cols w:space="720" w:num="1"/>
          <w:docGrid w:linePitch="312" w:charSpace="0"/>
        </w:sectPr>
      </w:pPr>
    </w:p>
    <w:p>
      <w:pPr>
        <w:widowControl/>
        <w:jc w:val="left"/>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3</w:t>
      </w:r>
    </w:p>
    <w:p>
      <w:pPr>
        <w:widowControl/>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食品安全监督抽检合格产品信息</w:t>
      </w:r>
    </w:p>
    <w:tbl>
      <w:tblPr>
        <w:tblStyle w:val="10"/>
        <w:tblW w:w="15312" w:type="dxa"/>
        <w:tblInd w:w="-5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1289"/>
        <w:gridCol w:w="1731"/>
        <w:gridCol w:w="1754"/>
        <w:gridCol w:w="2030"/>
        <w:gridCol w:w="2527"/>
        <w:gridCol w:w="1039"/>
        <w:gridCol w:w="992"/>
        <w:gridCol w:w="1304"/>
        <w:gridCol w:w="1258"/>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8" w:hRule="atLeast"/>
          <w:tblHeader/>
        </w:trPr>
        <w:tc>
          <w:tcPr>
            <w:tcW w:w="661" w:type="dxa"/>
            <w:tcBorders>
              <w:top w:val="single" w:color="000000" w:sz="4" w:space="0"/>
              <w:left w:val="single" w:color="000000" w:sz="4" w:space="0"/>
              <w:bottom w:val="single" w:color="auto" w:sz="4" w:space="0"/>
              <w:right w:val="single" w:color="000000" w:sz="4" w:space="0"/>
            </w:tcBorders>
            <w:vAlign w:val="center"/>
          </w:tcPr>
          <w:p>
            <w:pPr>
              <w:numPr>
                <w:ilvl w:val="0"/>
                <w:numId w:val="0"/>
              </w:numPr>
              <w:ind w:leftChars="0"/>
              <w:jc w:val="both"/>
              <w:rPr>
                <w:rFonts w:hint="default"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序号</w:t>
            </w:r>
          </w:p>
        </w:tc>
        <w:tc>
          <w:tcPr>
            <w:tcW w:w="128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抽样单编号</w:t>
            </w:r>
          </w:p>
        </w:tc>
        <w:tc>
          <w:tcPr>
            <w:tcW w:w="1731"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标称生产企业名称</w:t>
            </w:r>
          </w:p>
        </w:tc>
        <w:tc>
          <w:tcPr>
            <w:tcW w:w="175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标称生产企业地址</w:t>
            </w:r>
          </w:p>
        </w:tc>
        <w:tc>
          <w:tcPr>
            <w:tcW w:w="203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被抽检单位名称</w:t>
            </w:r>
          </w:p>
        </w:tc>
        <w:tc>
          <w:tcPr>
            <w:tcW w:w="252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被抽样单位地址</w:t>
            </w:r>
          </w:p>
        </w:tc>
        <w:tc>
          <w:tcPr>
            <w:tcW w:w="103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食品名称</w:t>
            </w:r>
          </w:p>
        </w:tc>
        <w:tc>
          <w:tcPr>
            <w:tcW w:w="99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规格型号</w:t>
            </w:r>
          </w:p>
        </w:tc>
        <w:tc>
          <w:tcPr>
            <w:tcW w:w="130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生产日期/批号</w:t>
            </w:r>
          </w:p>
        </w:tc>
        <w:tc>
          <w:tcPr>
            <w:tcW w:w="1258"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分类</w:t>
            </w:r>
          </w:p>
        </w:tc>
        <w:tc>
          <w:tcPr>
            <w:tcW w:w="72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661"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bookmarkStart w:id="0" w:name="_GoBack" w:colFirst="0" w:colLast="10"/>
          </w:p>
        </w:tc>
        <w:tc>
          <w:tcPr>
            <w:tcW w:w="12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DC22411300463454858</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洛阳市好芝道食品有限公司</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洛阳市新安县洛新产业集聚区广深路南段</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南阳市禄康源百货有限公司麒麟路分公司</w:t>
            </w:r>
          </w:p>
        </w:tc>
        <w:tc>
          <w:tcPr>
            <w:tcW w:w="2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南阳市麒麟西路麒麟公馆1号楼一楼</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纯芝麻酱</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200克/瓶</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2022-10-24</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邓州市九合饭店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邓州市桑庄镇桑庄大道6号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牛杂汤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邓州市九合饭店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邓州市桑庄镇桑庄大道6号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胡辣汤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邓州市九合饭店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邓州市桑庄镇桑庄大道6号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煎炸过程用油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食用油、油脂及其制品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DC22411300463454870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滨州高盛食品有限公司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山东省滨州市滨州高新技术产业开发区小营街道办事处</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西峡县庆功生活超市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西峡县白羽街道中景西路老西保对面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鸡腿肉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DC22411300463454871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滨州高盛食品有限公司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山东省滨州市滨州高新技术产业开发区小营街道办事处</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西峡县庆功生活超市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西峡县白羽街道中景西路老西保对面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鸡胸肉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河南龙大牧原肉食品有限公司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河南省南阳市内乡县灌涨镇前湾村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西峡县庆功生活超市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西峡县白羽街道中景西路老西保对面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DC22411300463454873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西峡县庆功生活超市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西峡县白羽街道中景西路老西保对面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花生米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DC22411300463454874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西峡县文红鲜面条铺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西峡县白羽街道农贸市场东湖路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西峡县庆功生活超市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西峡县白羽街道中景西路老西保对面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宽面条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DC22411300463454875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西峡县文红鲜面条铺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西峡县白羽街道农贸市场东湖路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西峡县庆功生活超市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西峡县白羽街道中景西路老西保对面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细面条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DC22411300463454876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西峡县文红鲜面条铺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西峡县白羽街道农贸市场东湖路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西峡县庆功生活超市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西峡县白羽街道中景西路老西保对面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圆面条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DC22411300463454877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仲景食品股份有限公司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河南省西峡县工业大道北段211号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西峡县庆功生活超市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西峡县白羽街道仲景西路老西保对面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2.3°鲜花椒油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258mL/瓶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2022-05-23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驻马店市王守义十三香调味品集团有限公司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驻马店市十三香路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西峡县庆功生活超市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西峡县白羽街道仲景西路老西保对面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十三香</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45克/盒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DC22411300463454889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西峡县庆功生活超市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西峡县白羽街道中景西路老西保对面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西峡县庆功生活超市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西峡县白羽街道中景西路老西保对面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煎炸过程用油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食用油、油脂及其制品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DC22411300463454895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西峡县伟晓轧面铺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西峡县南环路白羽街道</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西峡县万意家灯火生活超市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河南省南阳市西峡县五里桥镇工业大道盛世嘉园楼下9－14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细面条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DC22411300463454896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西峡县伟晓轧面铺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西峡县南环路白羽街道</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西峡县万意家灯火生活超市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河南省南阳市西峡县五里桥镇工业大道盛世嘉园楼下9－14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圆面条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DC22411300463454897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西峡县伟晓轧面铺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西峡县南环路白羽街道</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西峡县万意家灯火生活超市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河南省南阳市西峡县五里桥镇工业大道盛世嘉园楼下9－14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手擀面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DC22411300463454898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西峡县伟晓轧面铺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西峡县南环路白羽街道</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西峡县万意家灯火生活超市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河南省南阳市西峡县五里桥镇工业大道盛世嘉园楼下9－14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烩面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DC22411300463454906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西峡县万意家灯火生活超市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河南省南阳市西峡县五里桥镇工业大道盛世嘉园楼下9－14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长豆角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DC22411300463454936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洛阳口口香清真食品有限公司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河南省洛阳市瀍河回族区中信大道8号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南阳市禄康源百货有限公司永安路分公司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南阳市卧龙区车站街道中州路与永安路交叉口西南角万达基业商业一楼部分和二楼部分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魔鬼辣椒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DC22411300463454938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邓州市照红快餐店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邓州市桑庄镇邓新路南侧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煎炸过程用油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食用油、油脂及其制品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DC22411300463454939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湖南坛坛香食品科技有限公司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湖南省长沙市浏阳经济技术开发区康万路903号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南阳市禄康源百货有限公司永安路分公司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南阳市卧龙区车站街道中州路与永安路交叉口西南角万达基业商业一楼部分和二楼部分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豉香朝天椒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280克/瓶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2022-07-06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DC22411300463454940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湖南坛坛香食品科技有限公司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湖南省长沙市浏阳经济技术开发区康万路903号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南阳市禄康源百货有限公司永安路分公司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南阳市卧龙区车站街道中州路与永安路交叉口西南角万达基业商业一楼部分和二楼部分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蒸鱼头酱椒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280g/瓶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2022-03-21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DC22411300463454941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邓州市照红快餐店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邓州市桑庄镇邓新路南侧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胡辣汤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DC22411300463454944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湖北达利食品有限公司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湖北省汉川市新河镇老街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南阳市禄康源百货有限公司永安路分公司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南阳市卧龙区车站街道中州路与永安路交叉口西南角万达基业商业一楼部分和二楼部分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原切马铃薯片滋香烧烤味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58g/袋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2022-09-17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薯类和膨化食品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DC22411300463454946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马鞍山市黄池恒香食品有限公司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安徽省马鞍山市当涂县黄池镇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南阳市禄康源百货有限公司永安路分公司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南阳市卧龙区车站街道中州路与永安路交叉口西南角万达基业商业一楼部分和二楼部分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五香豆干</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360克/袋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2022-09-28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DC22411300463454948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西峡县万意家灯火生活超市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河南省南阳市西峡县五里桥镇工业大道盛世嘉园楼下9－14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生花生</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DC22411300463454949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西峡县万意家灯火生活超市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河南省南阳市西峡县五里桥镇工业大道盛世嘉园楼下9－14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DC22411300463454950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驻马店市王守义十三香路调味品集团有限公司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驻马店市十三香路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西峡县万意家灯火生活超市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河南省南阳市西峡县五里桥镇工业大道盛世嘉园楼下9－14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十三香</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45克/盒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2022-04-06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贵州省贵三红食品有限公司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贵州省遵义市新蒲新区虾子镇青水九路贵三红产业园</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南阳市禄康源百货有限公司龙锦分公司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河南省南阳市卧龙区卧龙岗街道南阳市北京南路969号龙锦嘉园小区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经典辣椒面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100g/袋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山东烩道食品有限公司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山东省济南市平阴县东阿镇谷城路南段路东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南阳市禄康源百货有限公司龙锦分公司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河南省南阳市卧龙区卧龙岗街道南阳市北京南路969号龙锦嘉园小区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开味狗捣椒手作鲜椒酱</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180g/瓶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2022-07-08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DC22411300463455009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山东烩道食品有限公司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山东省济南市平阴县东阿镇谷城路南段路东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南阳市禄康源百货有限公司龙锦分公司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河南省南阳市卧龙区卧龙岗街道南阳市北京南路969号龙锦嘉园小区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开味狗捣椒手作青椒酱</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180g/瓶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2022-07-12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山东欣和神州一食品有限公司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山东烟台莱阳市鹤山路东首食品工业园 265209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南阳市禄康源百货有限公司龙锦分公司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河南省南阳市卧龙区卧龙岗街道南阳市北京南路969号龙锦嘉园小区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6月香韩式辣椒酱</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500g/盒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2022-08-05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淇县天钙特产开发有限公司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淇县北阳镇大水头村东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南阳市禄康源百货有限公司龙锦分公司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河南省南阳市卧龙区卧龙岗街道南阳市北京南路969号龙锦嘉园小区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天钙燕麦片（分装）</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750克/袋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河南盛泽粮油股份有限公司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河南省洛阳市老城区邙山镇营庄9号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南阳市禄康源百货有限公司龙锦分公司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河南省南阳市卧龙区卧龙岗街道南阳市北京南路969号龙锦嘉园小区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石磨黄豆面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750g/袋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2022-03-16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西峡县新百利生活广场紫金路店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西峡县紫金街道紫金路与吊桥路交叉口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昌图瑞程农牧有限公司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辽宁省铁岭市昌图县</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西峡县新百利生活广场紫金路店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西峡县紫金街道紫金路与吊桥路交叉口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鸡腿肉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昌图瑞程农牧有限公司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辽宁省铁岭市昌图县</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西峡县新百利生活广场紫金路店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西峡县紫金街道紫金路与吊桥路交叉口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鸡胸肉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仲景食品股份有限公司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河南省西峡县工业大道北段211号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西峡县小马驹生活便利店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西峡县紫金街道北二环与紫金路交叉口（国色天香楼下）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2.3º鲜花椒油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258mL/瓶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2022-05-23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河南双汇投资发展股份有限公司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河南省漯河市经济开发区赣江路一号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西峡县新百利生活广场紫金路店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西峡县紫金街道紫金路与吊桥路交叉口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DC22411300463455047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西峡县小马驹生活便利店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西峡县紫金街道北二环与紫金路交叉口（国色天香楼下）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DC22411300463455057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西峡县小马驹生活便利店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西峡县紫金街道北二环与紫金路交叉口（国色天香楼下）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韭菜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DC22411300463455059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西峡县小马驹生活便利店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西峡县紫金街道北二环与紫金路交叉口（国色天香楼下）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DC22411300463455060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西峡县小马驹生活便利店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西峡县紫金街道北二环与紫金路交叉口（国色天香楼下）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生花生</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山东谷仁生物科技有限公司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snapToGrid w:val="0"/>
                <w:color w:val="000000"/>
                <w:spacing w:val="-11"/>
                <w:kern w:val="0"/>
                <w:sz w:val="20"/>
                <w:szCs w:val="20"/>
                <w:u w:val="none"/>
                <w:lang w:val="en-US" w:eastAsia="zh-CN"/>
              </w:rPr>
              <w:t>山东省枣庄市市中区孟庄工业园愚公路9号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西峡县小马驹生活便利店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西峡县紫金街道北二环与紫金路交叉口（国色天香楼下）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手磨醇香黑芝麻糊</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500g/袋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2022-08-12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方便食品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DC22411300463455062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聊城和美食品有限公司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山东省聊城市高唐县固河镇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西峡县小马驹生活便利店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西峡县紫金街道北二环与紫金路交叉口（国色天香楼下）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鸡胸肉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DC22411300463455063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聊城和美食品有限公司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山东省聊城市高唐县固河镇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西峡县小马驹生活便利店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西峡县紫金街道北二环与紫金路交叉口（国色天香楼下）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鸡腿</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DC22411300463455133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西峡县稻香面条铺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五里桥北五环葛营文化大院口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西峡县兴如坊百货店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西峡县莲花街道人民路与古城路交叉口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细面条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河南龙大牧原肉食品有限公司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河南省南阳市内乡县灌涨镇前湾村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邓州市天天福购物超市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邓州市林扒镇兴林路中段66号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DC22411300463455150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漯河万中禽业加工有限公司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河南省漯河市召陵区阳山路西侧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邓州市天天福购物超市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邓州市林扒镇兴林路中段66号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DC22411300463455151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邓州市天天福购物超市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邓州市林扒镇兴林路中段66号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邓州市天天福购物超市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邓州市林扒镇兴林路中段66号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长豆角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邓州市天天福购物超市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邓州市林扒镇兴林路中段66号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北京市老才臣食品有限公司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北京市平谷区兴谷经济开发区5号区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邓州市天天福购物超市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邓州市林扒镇兴林路中段66号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原味大块腐乳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340克/瓶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2022-05-11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重庆广恒食品开发有限公司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重庆市长寿区葛兰镇康富路23号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河南省南阳市卧龙区尚美生活广场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河南省南阳市卧龙区卧龙岗街道车站南路与雪峰路交叉口向南100米幸福家园一楼</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嫩豆干（五香味）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计量称重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2022-09-23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DC22411300463455162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重庆广恒食品开发有限公司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重庆市长寿区葛兰镇康富路23号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河南省南阳市卧龙区尚美生活广场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河南省南阳市卧龙区卧龙岗街道车站南路与雪峰路交叉口向南100米幸福家园一楼</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嫩豆干（黑鸭味）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计量称重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2022-09-26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DC22411300463455163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重庆统洲食品有限公司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重庆市璧山区工业园区清明片区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河南省南阳市卧龙区尚美生活广场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河南省南阳市卧龙区卧龙岗街道车站南路与雪峰路交叉口向南100米幸福家园一楼</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香菇豆干（麻辣味）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散装称重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湘潭市天马人食品有限公司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湘潭县易俗河镇云龙东路（天易工业园）</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河南省南阳市卧龙区尚美生活广场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河南省南阳市卧龙区卧龙岗街道车站南路与雪峰路交叉口向南100米幸福家园一楼</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核桃油腐乳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300克/瓶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2022-09-14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贵阳南明春梅酿造有限公司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贵阳市南明区龙洞堡龙水路7号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河南省南阳市卧龙区尚美生活广场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河南省南阳市卧龙区卧龙岗街道车站南路与雪峰路交叉口向南100米幸福家园一楼</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红油腐乳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260g/瓶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2022-01-05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DC22411300463455183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西峡县兴如坊百货店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西峡县莲花街道人民路与古城路交叉口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DC22411300463455184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西峡县兴如坊百货店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西峡县莲花街道人民路与古城路交叉口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长豆角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DC22411300463455185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西峡县兴如坊百货店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西峡县莲花街道人民路与古城路交叉口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绿豆芽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DC22411300463455186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西峡县兴如坊百货店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西峡县莲花街道人民路与古城路交叉口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DC22411300463455187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湖南怡合村食品有限公司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湖南省长沙市浏阳经济技术开发区康宁路386号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西峡县兴如坊百货店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西峡县莲花街道人民路与古城路交叉口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茶油豆腐（非发酵豆制品）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2022-06-19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DC22411300463455188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西峡县兴如坊百货店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西峡县莲花街道人民路与古城路交叉口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花生米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DC22411300463455189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河南双汇投资发展股份有限公司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河南省漯河市经济开发区赣江路1号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西峡县兴如坊百货店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西峡县莲花街道人民路与古城路交叉口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DC22411300463455191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南阳多尔玛副食百货有限公司五里桥店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西峡县五里桥镇五里桥街十字路口南100米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绿豆芽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DC22411300463455192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南阳多尔玛副食百货有限公司五里桥店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西峡县五里桥镇五里桥街十字路口南100米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DC22411300463455193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新乡市雨轩清真食品股份有限公司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河南省新乡市原阳县产业集聚区中央厨房产业园西园区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南阳多尔玛副食百货有限公司五里桥店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西峡县五里桥镇五里桥街十字路口南100米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羊后腿肉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DC22411300463455194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山东德汇肉类食品有限公司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山东省日照市莒县招贤镇驻地北3公里(206国道西侧)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南阳多尔玛副食百货有限公司五里桥店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西峡县五里桥镇五里桥街十字路口南100米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鸡腿肉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DC22411300463455195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山东德汇肉类食品有限公司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山东省日照市莒县招贤镇驻地北3公里(206国道西侧)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南阳多尔玛副食百货有限公司五里桥店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西峡县五里桥镇五里桥街十字路口南100米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鸡胸肉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DC22411300463455196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河南龙大牧原肉食品有限公司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河南省南阳市内乡县灌涨镇前湾村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南阳多尔玛副食百货有限公司五里桥店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西峡县五里桥镇五里桥街十字路口南100米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猪后腿肉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DC22411300463455197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南阳多尔玛副食百货有限公司五里桥店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五里桥镇五里桥街十字路口南100米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南阳多尔玛副食百货有限公司五里桥店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西峡县五里桥镇五里桥街十字路口南100米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煎炸过程用油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食用油、油脂及其制品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邓州市渠首肉食品有限公司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河南省南阳市邓州产业集聚区南二环路南侧邓孟潞西侧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邓州市陶营乡家家福购物超市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邓州市陶营乡卢岗村邓孟路25号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邓州市陶营乡家家福购物超市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邓州市陶营乡卢岗村邓孟路25号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羊肉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开封启首食品有限公司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河南省开封市通许县产业集聚区工业大道东侧(河南麦士达啤酒有限公司院内)</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邓州市陶营乡家家福购物超市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邓州市陶营乡卢岗村邓孟路25号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邓州市陶营乡家家福购物超市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邓州市陶营乡卢岗村邓孟路25号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DC22411300463455204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邓州市陶营乡家家福购物超市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邓州市陶营乡卢岗村邓孟路25号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花生米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芜湖加瑞食品有限公司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snapToGrid w:val="0"/>
                <w:color w:val="000000"/>
                <w:spacing w:val="-11"/>
                <w:kern w:val="0"/>
                <w:sz w:val="20"/>
                <w:szCs w:val="20"/>
                <w:u w:val="none"/>
                <w:lang w:val="en-US" w:eastAsia="zh-CN"/>
              </w:rPr>
              <w:t>安徽省芜湖市繁昌经济开发区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邓州市陶营乡家家福购物超市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邓州市陶营乡卢岗村邓孟路25号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香辣豆干</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邓州市渠首肉食品有限公司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snapToGrid w:val="0"/>
                <w:color w:val="000000"/>
                <w:spacing w:val="-11"/>
                <w:kern w:val="0"/>
                <w:sz w:val="20"/>
                <w:szCs w:val="20"/>
                <w:u w:val="none"/>
                <w:lang w:val="en-US" w:eastAsia="zh-CN"/>
              </w:rPr>
              <w:t>河南省南阳市邓州市产业集聚区南二环路南侧邓孟潞西侧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邓州市福万福购物广场陶营店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邓州市陶营镇陶营街卫生院老大门对面26号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营口耘垦牧业有限公司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辽宁省营口市大石桥市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邓州市福万福购物广场陶营店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邓州市陶营镇陶营街卫生院老大门对面26号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DC22411300463455241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邓州市福万福购物广场陶营店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邓州市陶营镇陶营街卫生院老大门对面26号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长豆角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邓州市福万福购物广场陶营店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邓州市陶营镇陶营街卫生院老大门对面26号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贵阳南明春梅酿造有限公司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贵阳市南明区龙洞堡龙水路7号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邓州市福万福购物广场陶营店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邓州市陶营镇陶营街卫生院老大门对面26号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红油腐乳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260g/瓶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2021-10-17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河南双汇投资发展股份有限公司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河南省漯河市经济开发区赣江路1号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西峡县百货有限责任公司新百利生活广场吊桥店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县城老街吊桥</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DC22411300463455257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西峡县百货有限责任公司新百利生活广场吊桥店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县城老街吊桥</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鸡腿</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DC22411300463455258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西峡县百货有限责任公司新百利生活广场吊桥店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县城老街吊桥</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鸡胸肉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DC22411300463455259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西峡县百货有限责任公司新百利生活广场吊桥店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县城老街吊桥</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西峡县百货有限责任公司新百利生活广场吊桥店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县城老街吊桥</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绿豆芽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DC22411300463455262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西峡县百货有限责任公司新百利生活广场吊桥店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县城老街吊桥</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DC22411300463455264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贵阳南明春梅酿造有限公司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贵阳市南明区龙洞堡龙水路7号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西峡县百货有限责任公司新百利生活广场吊桥店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县城老街吊桥</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红油腐乳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260g/瓶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2022-06-13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DC22411300463455273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西峡县荣方百货超市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西峡县幸福佳苑特色商业街103-107号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DC22411300463455275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河南双汇投资发展股份有限公司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河南省漯河市经济开发区赣江路1号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西峡县荣方百货超市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西峡县幸福佳苑特色商业街103-107号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猪后腿肉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DC22411300463455276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西峡县文红鲜面条铺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西峡县白羽街道农贸市场东湖路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西峡县荣方百货超市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西峡县幸福佳苑特色商业街103-107号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细面条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DC22411300463455277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西峡县荣方百货超市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西峡县幸福佳苑特色商业街103-107号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绿豆芽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聊城和美食品有限公司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山东省聊城市高唐县固河镇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西峡县荣方百货超市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西峡县幸福佳苑特色商业街103-107号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鸡胸肉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DC22411300463455279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聊城和美食品有限公司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山东省聊城市高唐县固河镇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西峡县荣方百货超市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西峡县幸福佳苑特色商业街103-107号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鸡腿肉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DC22411300463455280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西峡县荣方百货超市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西峡县幸福佳苑特色商业街103－107号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西峡县荣方百货超市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西峡县幸福佳苑特色商业街103-107号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煎炸过程用油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食用油、油脂及其制品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DC22411300463455452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周口市翔耀食品有限公司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周口市川汇区搬口乡贾寨村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南阳市卧龙区益万家超市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南阳市卧龙区七里园乡边庄村独山路口北40米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绿豆面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600g/袋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DC22411300463455453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周口市翔耀食品有限公司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周口市川汇区搬口乡贾寨村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南阳市卧龙区益万家超市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南阳市卧龙区七里园乡边庄村独山路口北40米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高粱面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600g/袋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DC22411300463455454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重庆市川瑞俞厨食品有限公司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重庆市合川区钓办处思居工业园区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南阳市卧龙区益万家超市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南阳市卧龙区七里园乡边庄村独山路口北40米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香菇豆干（泡椒味）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散装称重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2022-09-19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DC22411300463455455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重庆市川瑞俞厨食品有限公司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重庆市合川区钓办处思居工业园区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南阳市卧龙区益万家超市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南阳市卧龙区七里园乡边庄村独山路口北40米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香菇豆干（麻辣味）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散装称重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DC22411300463455471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河南双汇投资发展股份有限公司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河南省漯河市经济开发区赣江路1号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邓州市陶营万客隆超市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邓州市陶营上岗村环乡路东侧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DC22411300463455472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邓州市陶营万客隆超市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邓州市陶营上岗村环乡路东侧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DC22411300463455473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邓州市陶营万客隆超市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邓州市陶营上岗村环乡路东侧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DC22411300463455474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邓州市陶营万客隆超市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邓州市陶营上岗村环乡路东侧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菜心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DC22411300463455475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芜湖加瑞食品有限公司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安徽省芜湖市繁昌经济开发区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邓州市陶营万客隆超市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邓州市陶营上岗村环乡路东侧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香辣豆干</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2022-09-12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DC22411300463455487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南阳市卧龙区蒲山镇三淇达蛋糕店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卧龙区蒲山镇槐树湾街南北巷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鸡蛋糕</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DC22411300463455498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南阳市卧龙区爱上蛋糕</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卧龙区蒲山镇槐树湾街口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鸡蛋糕</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西峡县美佳隆购物中心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河南省南阳市西峡县五里桥镇西峡县白羽北路鸿星商贸城325号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绿豆芽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西峡县美佳隆购物中心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河南省南阳市西峡县五里桥镇西峡县白羽北路鸿星商贸城325号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韭菜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西峡县美佳隆购物中心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河南省南阳市西峡县五里桥镇西峡县白羽北路鸿星商贸城325号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长豆角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西峡县美佳隆购物中心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河南省南阳市西峡县五里桥镇西峡县白羽北路鸿星商贸城325号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DC22411300463455535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日照成群食品有限公司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山东省日照市莒县山东省日照市莒县陵阳街道杨家址坊村（335省道南侧）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西峡县美佳隆购物中心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河南省南阳市西峡县五里桥镇西峡县白羽北路鸿星商贸城325号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鸡腿肉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日照成群食品有限公司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山东省日照市莒县山东省日照市莒县陵阳街道杨家址坊村（335省道南侧）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西峡县美佳隆购物中心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河南省南阳市西峡县五里桥镇西峡县白羽北路鸿星商贸城325号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鸡胸肉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69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牧原肉食品有限公司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河南省南阳市内乡灌涨镇前湾村312国道南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西峡县美佳隆购物中心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河南省南阳市西峡县五里桥镇西峡县白羽北路鸿星商贸城325号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西峡县美佳隆购物中心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snapToGrid w:val="0"/>
                <w:color w:val="000000"/>
                <w:spacing w:val="-11"/>
                <w:kern w:val="0"/>
                <w:sz w:val="20"/>
                <w:szCs w:val="20"/>
                <w:u w:val="none"/>
                <w:lang w:val="en-US" w:eastAsia="zh-CN" w:bidi="ar-SA"/>
              </w:rPr>
            </w:pPr>
            <w:r>
              <w:rPr>
                <w:rFonts w:hint="eastAsia" w:ascii="宋体" w:hAnsi="宋体" w:eastAsia="宋体" w:cs="宋体"/>
                <w:i w:val="0"/>
                <w:iCs w:val="0"/>
                <w:snapToGrid w:val="0"/>
                <w:color w:val="000000"/>
                <w:spacing w:val="-11"/>
                <w:kern w:val="0"/>
                <w:sz w:val="20"/>
                <w:szCs w:val="20"/>
                <w:u w:val="none"/>
                <w:lang w:val="en-US" w:eastAsia="zh-CN"/>
              </w:rPr>
              <w:t>河南省南阳市西峡县五里桥镇西峡县白羽北路鸿星商贸城325号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花生米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河北康希燕麦食品有限公司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西峡县美佳隆购物中心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snapToGrid w:val="0"/>
                <w:color w:val="000000"/>
                <w:spacing w:val="-11"/>
                <w:kern w:val="0"/>
                <w:sz w:val="20"/>
                <w:szCs w:val="20"/>
                <w:u w:val="none"/>
                <w:lang w:val="en-US" w:eastAsia="zh-CN" w:bidi="ar-SA"/>
              </w:rPr>
            </w:pPr>
            <w:r>
              <w:rPr>
                <w:rFonts w:hint="eastAsia" w:ascii="宋体" w:hAnsi="宋体" w:eastAsia="宋体" w:cs="宋体"/>
                <w:i w:val="0"/>
                <w:iCs w:val="0"/>
                <w:snapToGrid w:val="0"/>
                <w:color w:val="000000"/>
                <w:spacing w:val="-11"/>
                <w:kern w:val="0"/>
                <w:sz w:val="20"/>
                <w:szCs w:val="20"/>
                <w:u w:val="none"/>
                <w:lang w:val="en-US" w:eastAsia="zh-CN"/>
              </w:rPr>
              <w:t>河南省南阳市西峡县五里桥镇西峡县白羽北路鸿星商贸城325号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燕麦片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西峡县国文食品有限公司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河南省南阳市西峡县白羽街道办事处土门社区居委会任家洼组5号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聊城和美食品有限公司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山东省聊城市高唐县固河镇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鸡胸肉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DC22411300463455569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聊城和美食品有限公司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山东省聊城市高唐县固河镇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鸡腿</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DC22411300463455570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聊城和美食品有限公司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山东省聊城市高唐县固河镇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鸡翅中</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DC22411300463455571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绿豆芽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蘑菇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DC22411300463455573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菜臺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DC22411300463455582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南阳市五谷源粮油食品有限公司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南阳市卧龙区盈泰粮油市场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燕麦片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2022-10-31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DC22411300463455584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湖北金糯食品有限公司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孝感市孝南区经济开发区大树村，1幢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汤圆粉（糯米粉）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450克/袋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2022-06-13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DC22411300463455587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snapToGrid w:val="0"/>
                <w:color w:val="000000"/>
                <w:spacing w:val="-11"/>
                <w:kern w:val="0"/>
                <w:sz w:val="20"/>
                <w:szCs w:val="20"/>
                <w:u w:val="none"/>
                <w:lang w:val="en-US" w:eastAsia="zh-CN"/>
              </w:rPr>
              <w:t>广西南方黑芝麻食品有限公司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广西容县容州镇侨乡大道8号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黑芝麻糊（中老年）</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520克/袋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2022-08-19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方便食品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DC22411300463455588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贵阳南明春梅酿造有限公司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贵阳市南明区龙洞堡龙水路7号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红油腐乳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260g/瓶</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2022-06-13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DC22411300463455589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煎炸过程用油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食用油、油脂及其制品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DC22411300463455590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西峡县国文食品有限公司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河南省南阳市西峡县白羽街道办事处土门社区居委会任家洼组5号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猪油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食用油、油脂及其制品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DC22411300463455591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安阳宝萱食品有限公司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安阳市内黄县建设路与工业一路交叉口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西峡县欧润达商贸有限公司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河南省南阳市西峡县紫金街道七一路与礼堂路交叉口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黑椒酱汁意大利面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231.5克/袋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2022-08-17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DC22411300463455627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邓州市显平餐饮店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河南省南阳市邓州市花洲街道东一环与仲景路交叉口向东500米路东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胡辣汤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DC22411300463455629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邓州市显平餐饮店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河南省南阳市邓州市花洲街道东一环与仲景路交叉口向东500米路东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煎炸过程用油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食用油、油脂及其制品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89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DC22411300463455653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邓州市光清胡辣汤店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邓州市文化路与团结路交叉口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胡辣汤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90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DC22411300463455663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新乡市口口妙食品有限公司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河南省新乡市新秀路中段东郭工业区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南阳市世纪龙副食百货有限责任公司红庙路分公司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南阳市卧龙区七一街道南阳市车站路与红庙路交叉口三杰家和万事综合楼商业部分地下一层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无蔗糖小米蛋糕</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散装称重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糕点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91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DC22411300463455664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濮阳市丫丫泰食品有限公司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河南省濮阳市南乐县产业集聚区昌南路西侧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南阳市世纪龙副食百货有限责任公司红庙路分公司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南阳市卧龙区七一街道南阳市车站路与红庙路交叉口三杰家和万事综合楼商业部分地下一层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无蔗糖小块沙琪玛（苦荞味）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388克/袋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2022-09-18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糕点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92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DC22411300463455665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武汉海之最食品有限公司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武汉市东西湖区三店吴北路517号信诚达工业园5栋（10）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南阳市世纪龙副食百货有限责任公司红庙路分公司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南阳市卧龙区七一街道南阳市车站路与红庙路交叉口三杰家和万事综合楼商业部分地下一层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华夫芯撕享面包（肉松味）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散装称重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糕点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93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DC22411300463455668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重庆广恒食品开发有限公司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重庆市长寿区葛兰镇康富路23号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南阳市世纪龙副食百货有限责任公司红庙路分公司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南阳市卧龙区七一街道南阳市车站路与红庙路交叉口三杰家和万事综合楼商业部分地下一层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嫩豆干（黑鸭味）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计量称重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94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DC22411300463455671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新乡良润全谷物食品有限公司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延津县小潭乡胡堤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南阳市世纪龙副食百货有限责任公司红庙路分公司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南阳市卧龙区七一街道南阳市车站路与红庙路交叉口三杰家和万事综合楼商业部分地下一层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荞麦粉（谷物杂粮粉）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500g/袋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2022-04-25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95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DC22411300463455672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河南盛泽粮油股份有限公司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河南省洛阳市老城区邙山镇营庄9号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南阳市世纪龙副食百货有限责任公司红庙路分公司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南阳市卧龙区七一街道南阳市车站路与红庙路交叉口三杰家和万事综合楼商业部分地下一层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石磨黄豆面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750g/袋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2022-06-06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96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DC22411300463455677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烟台双塔食品股份有限公司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山东省招远金岭镇寨里</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南阳市世纪龙副食百货有限责任公司红庙路分公司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南阳市卧龙区七一街道南阳市车站路与红庙路交叉口三杰家和万事综合楼商业部分地下一层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龙口粉丝</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320g/袋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2022-09-20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97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DC22411300463455678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福建省古田县百家宴食品有限公司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古田县黄田镇横山工业区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南阳市世纪龙副食百货有限责任公司红庙路分公司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南阳市卧龙区七一街道南阳市车站路与红庙路交叉口三杰家和万事综合楼商业部分地下一层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红薯粉条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300克/袋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98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DC22411300463455708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邓州市万宛鸿购物超市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河南省南阳市邓州市龙堰乡行政路41号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99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DC22411300463455709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邓州市万宛鸿购物超市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河南省南阳市邓州市龙堰乡行政路41号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韭菜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DC22411300463455710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邓州市万宛鸿购物超市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河南省南阳市邓州市龙堰乡行政路41号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菜心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DC22411300463455711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邓州市万宛鸿购物超市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河南省南阳市邓州市龙堰乡行政路41号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DC22411300463455738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漯河市粮健食品有限责任公司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漯河市召陵区东城工业园区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南阳市启盼商贸有限责任公司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河南省南阳市张衡街道两相路与七里园二街交叉口西南角月新苑小区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口水小麻花(蜂蜜甜味)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460g/袋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2022-11-08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糕点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DC22411300463455739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焙星期食品（武汉）有限公司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武汉市东西湖区走马岭食品一路9号-13（13）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南阳市启盼商贸有限责任公司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河南省南阳市张衡街道两相路与七里园二街交叉口西南角月新苑小区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手撕面包（原味）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散装称重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2022-10-17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糕点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r>
      <w:bookmarkEnd w:id="0"/>
    </w:tbl>
    <w:p>
      <w:pPr>
        <w:widowControl/>
        <w:jc w:val="left"/>
        <w:rPr>
          <w:rFonts w:ascii="Times New Roman" w:hAnsi="Times New Roman" w:cs="Times New Roman"/>
        </w:rPr>
      </w:pPr>
    </w:p>
    <w:sectPr>
      <w:pgSz w:w="16838" w:h="11906" w:orient="landscape"/>
      <w:pgMar w:top="1797" w:right="1440" w:bottom="1797" w:left="1440" w:header="1077" w:footer="10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HTK--GBK1-0">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1</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8A27E"/>
    <w:multiLevelType w:val="singleLevel"/>
    <w:tmpl w:val="93E8A27E"/>
    <w:lvl w:ilvl="0" w:tentative="0">
      <w:start w:val="1"/>
      <w:numFmt w:val="chineseCounting"/>
      <w:suff w:val="nothing"/>
      <w:lvlText w:val="%1、"/>
      <w:lvlJc w:val="left"/>
      <w:rPr>
        <w:rFonts w:hint="eastAsia"/>
      </w:rPr>
    </w:lvl>
  </w:abstractNum>
  <w:abstractNum w:abstractNumId="1">
    <w:nsid w:val="F9557FE0"/>
    <w:multiLevelType w:val="singleLevel"/>
    <w:tmpl w:val="F9557FE0"/>
    <w:lvl w:ilvl="0" w:tentative="0">
      <w:start w:val="1"/>
      <w:numFmt w:val="decimal"/>
      <w:lvlText w:val="%1"/>
      <w:lvlJc w:val="left"/>
      <w:pPr>
        <w:tabs>
          <w:tab w:val="left" w:pos="420"/>
        </w:tabs>
        <w:ind w:left="425" w:leftChars="0" w:hanging="425" w:firstLineChars="0"/>
      </w:pPr>
      <w:rPr>
        <w:rFonts w:hint="default"/>
      </w:rPr>
    </w:lvl>
  </w:abstractNum>
  <w:abstractNum w:abstractNumId="2">
    <w:nsid w:val="7FE01149"/>
    <w:multiLevelType w:val="multilevel"/>
    <w:tmpl w:val="7FE01149"/>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MTJlZjVhMDY3ZmMxNTM2OWMyMDI2MDZmMDhmNzgifQ=="/>
  </w:docVars>
  <w:rsids>
    <w:rsidRoot w:val="00000000"/>
    <w:rsid w:val="085A182E"/>
    <w:rsid w:val="1C0A5B0B"/>
    <w:rsid w:val="2C0C70DB"/>
    <w:rsid w:val="2C6C6B80"/>
    <w:rsid w:val="2E162111"/>
    <w:rsid w:val="38BB404A"/>
    <w:rsid w:val="40763A03"/>
    <w:rsid w:val="681D02D8"/>
    <w:rsid w:val="7F3501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2"/>
    <w:basedOn w:val="1"/>
    <w:next w:val="1"/>
    <w:link w:val="45"/>
    <w:unhideWhenUsed/>
    <w:qFormat/>
    <w:uiPriority w:val="0"/>
    <w:pPr>
      <w:keepNext/>
      <w:keepLines/>
      <w:spacing w:before="260" w:after="260" w:line="413" w:lineRule="auto"/>
      <w:outlineLvl w:val="1"/>
    </w:pPr>
    <w:rPr>
      <w:rFonts w:ascii="Arial" w:hAnsi="Arial" w:eastAsia="黑体"/>
      <w:b/>
      <w:sz w:val="32"/>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semiHidden/>
    <w:unhideWhenUsed/>
    <w:qFormat/>
    <w:uiPriority w:val="0"/>
    <w:pPr>
      <w:spacing w:after="120" w:afterAutospacing="0"/>
    </w:pPr>
  </w:style>
  <w:style w:type="paragraph" w:styleId="5">
    <w:name w:val="Date"/>
    <w:basedOn w:val="1"/>
    <w:next w:val="1"/>
    <w:link w:val="46"/>
    <w:qFormat/>
    <w:uiPriority w:val="0"/>
    <w:pPr>
      <w:ind w:left="100" w:leftChars="2500"/>
    </w:pPr>
  </w:style>
  <w:style w:type="paragraph" w:styleId="6">
    <w:name w:val="Balloon Text"/>
    <w:basedOn w:val="1"/>
    <w:link w:val="47"/>
    <w:unhideWhenUsed/>
    <w:qFormat/>
    <w:uiPriority w:val="0"/>
    <w:rPr>
      <w:sz w:val="18"/>
      <w:szCs w:val="18"/>
    </w:rPr>
  </w:style>
  <w:style w:type="paragraph" w:styleId="7">
    <w:name w:val="footer"/>
    <w:basedOn w:val="1"/>
    <w:link w:val="48"/>
    <w:qFormat/>
    <w:uiPriority w:val="99"/>
    <w:pPr>
      <w:tabs>
        <w:tab w:val="center" w:pos="4153"/>
        <w:tab w:val="right" w:pos="8306"/>
      </w:tabs>
      <w:snapToGrid w:val="0"/>
      <w:jc w:val="left"/>
    </w:pPr>
    <w:rPr>
      <w:sz w:val="18"/>
      <w:szCs w:val="18"/>
    </w:rPr>
  </w:style>
  <w:style w:type="paragraph" w:styleId="8">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Calibri"/>
      <w:kern w:val="0"/>
      <w:sz w:val="24"/>
      <w:szCs w:val="24"/>
    </w:rPr>
  </w:style>
  <w:style w:type="character" w:styleId="12">
    <w:name w:val="Strong"/>
    <w:basedOn w:val="11"/>
    <w:qFormat/>
    <w:uiPriority w:val="22"/>
    <w:rPr>
      <w:b/>
      <w:bCs/>
    </w:rPr>
  </w:style>
  <w:style w:type="character" w:styleId="13">
    <w:name w:val="FollowedHyperlink"/>
    <w:basedOn w:val="11"/>
    <w:unhideWhenUsed/>
    <w:qFormat/>
    <w:uiPriority w:val="99"/>
    <w:rPr>
      <w:color w:val="800080"/>
      <w:u w:val="single"/>
    </w:rPr>
  </w:style>
  <w:style w:type="character" w:styleId="14">
    <w:name w:val="Hyperlink"/>
    <w:basedOn w:val="11"/>
    <w:qFormat/>
    <w:uiPriority w:val="99"/>
    <w:rPr>
      <w:color w:val="auto"/>
      <w:u w:val="none"/>
    </w:rPr>
  </w:style>
  <w:style w:type="paragraph" w:customStyle="1" w:styleId="15">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5">
    <w:name w:val="列出段落1"/>
    <w:basedOn w:val="1"/>
    <w:unhideWhenUsed/>
    <w:qFormat/>
    <w:uiPriority w:val="34"/>
    <w:pPr>
      <w:ind w:firstLine="420" w:firstLineChars="200"/>
    </w:pPr>
    <w:rPr>
      <w:szCs w:val="24"/>
    </w:rPr>
  </w:style>
  <w:style w:type="paragraph" w:customStyle="1" w:styleId="26">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27">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41">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42">
    <w:name w:val="et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44">
    <w:name w:val="List Paragraph"/>
    <w:basedOn w:val="1"/>
    <w:qFormat/>
    <w:uiPriority w:val="99"/>
    <w:pPr>
      <w:ind w:firstLine="420" w:firstLineChars="200"/>
    </w:pPr>
  </w:style>
  <w:style w:type="character" w:customStyle="1" w:styleId="45">
    <w:name w:val="标题 2 Char Char"/>
    <w:basedOn w:val="11"/>
    <w:link w:val="4"/>
    <w:qFormat/>
    <w:uiPriority w:val="0"/>
    <w:rPr>
      <w:rFonts w:ascii="Arial" w:hAnsi="Arial" w:eastAsia="黑体" w:cs="黑体"/>
      <w:b/>
      <w:kern w:val="2"/>
      <w:sz w:val="32"/>
      <w:szCs w:val="24"/>
    </w:rPr>
  </w:style>
  <w:style w:type="character" w:customStyle="1" w:styleId="46">
    <w:name w:val="日期 Char Char"/>
    <w:basedOn w:val="11"/>
    <w:link w:val="5"/>
    <w:qFormat/>
    <w:uiPriority w:val="0"/>
    <w:rPr>
      <w:rFonts w:ascii="Calibri" w:hAnsi="Calibri" w:cs="黑体"/>
      <w:kern w:val="2"/>
      <w:sz w:val="21"/>
      <w:szCs w:val="22"/>
    </w:rPr>
  </w:style>
  <w:style w:type="character" w:customStyle="1" w:styleId="47">
    <w:name w:val="批注框文本 Char Char"/>
    <w:basedOn w:val="11"/>
    <w:link w:val="6"/>
    <w:qFormat/>
    <w:uiPriority w:val="0"/>
    <w:rPr>
      <w:rFonts w:ascii="Calibri" w:hAnsi="Calibri" w:eastAsia="宋体" w:cs="黑体"/>
      <w:kern w:val="2"/>
      <w:sz w:val="18"/>
      <w:szCs w:val="18"/>
    </w:rPr>
  </w:style>
  <w:style w:type="character" w:customStyle="1" w:styleId="48">
    <w:name w:val="页脚 Char Char"/>
    <w:basedOn w:val="11"/>
    <w:link w:val="7"/>
    <w:qFormat/>
    <w:uiPriority w:val="99"/>
    <w:rPr>
      <w:rFonts w:ascii="Calibri" w:hAnsi="Calibri" w:eastAsia="宋体" w:cs="黑体"/>
      <w:kern w:val="2"/>
      <w:sz w:val="18"/>
      <w:szCs w:val="18"/>
    </w:rPr>
  </w:style>
  <w:style w:type="character" w:customStyle="1" w:styleId="49">
    <w:name w:val="页眉 Char Char"/>
    <w:basedOn w:val="11"/>
    <w:link w:val="8"/>
    <w:qFormat/>
    <w:uiPriority w:val="99"/>
    <w:rPr>
      <w:rFonts w:ascii="Calibri" w:hAnsi="Calibri" w:eastAsia="宋体" w:cs="黑体"/>
      <w:kern w:val="2"/>
      <w:sz w:val="18"/>
      <w:szCs w:val="18"/>
    </w:rPr>
  </w:style>
  <w:style w:type="character" w:customStyle="1" w:styleId="50">
    <w:name w:val="font01"/>
    <w:basedOn w:val="11"/>
    <w:qFormat/>
    <w:uiPriority w:val="0"/>
    <w:rPr>
      <w:rFonts w:hint="eastAsia" w:ascii="宋体" w:hAnsi="宋体" w:eastAsia="宋体" w:cs="宋体"/>
      <w:color w:val="000000"/>
      <w:sz w:val="20"/>
      <w:szCs w:val="20"/>
      <w:u w:val="none"/>
    </w:rPr>
  </w:style>
  <w:style w:type="character" w:customStyle="1" w:styleId="51">
    <w:name w:val="fontstyle01"/>
    <w:basedOn w:val="11"/>
    <w:qFormat/>
    <w:uiPriority w:val="0"/>
    <w:rPr>
      <w:rFonts w:hint="default" w:ascii="FZHTK--GBK1-0" w:hAnsi="FZHTK--GBK1-0"/>
      <w:color w:val="000000"/>
      <w:sz w:val="52"/>
      <w:szCs w:val="52"/>
    </w:rPr>
  </w:style>
  <w:style w:type="character" w:customStyle="1" w:styleId="52">
    <w:name w:val="font31"/>
    <w:basedOn w:val="11"/>
    <w:qFormat/>
    <w:uiPriority w:val="0"/>
    <w:rPr>
      <w:rFonts w:hint="eastAsia" w:ascii="宋体" w:hAnsi="宋体" w:eastAsia="宋体" w:cs="宋体"/>
      <w:color w:val="000000"/>
      <w:sz w:val="18"/>
      <w:szCs w:val="18"/>
      <w:u w:val="none"/>
    </w:rPr>
  </w:style>
  <w:style w:type="character" w:customStyle="1" w:styleId="53">
    <w:name w:val="font21"/>
    <w:basedOn w:val="11"/>
    <w:qFormat/>
    <w:uiPriority w:val="0"/>
    <w:rPr>
      <w:rFonts w:hint="eastAsia" w:ascii="宋体" w:hAnsi="宋体" w:eastAsia="宋体" w:cs="宋体"/>
      <w:color w:val="000000"/>
      <w:sz w:val="21"/>
      <w:szCs w:val="21"/>
      <w:u w:val="none"/>
    </w:rPr>
  </w:style>
  <w:style w:type="character" w:customStyle="1" w:styleId="54">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36</Pages>
  <Words>16789</Words>
  <Characters>22217</Characters>
  <Lines>28</Lines>
  <Paragraphs>8</Paragraphs>
  <TotalTime>1</TotalTime>
  <ScaleCrop>false</ScaleCrop>
  <LinksUpToDate>false</LinksUpToDate>
  <CharactersWithSpaces>22651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2022-01-03T12:56:00Z</dcterms:created>
  <dc:creator>Administrator</dc:creator>
  <cp:lastModifiedBy>倾泉_Alicia</cp:lastModifiedBy>
  <cp:lastPrinted>2023-06-29T02:06:00Z</cp:lastPrinted>
  <dcterms:modified xsi:type="dcterms:W3CDTF">2023-07-03T01:19:36Z</dcterms:modified>
  <dc:title>郑州市市场监督管理局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208AEF1A3A1C4515B03B986FF290ADE0_13</vt:lpwstr>
  </property>
</Properties>
</file>