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both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县工信局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说“不”事项提级管理审批表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40" w:line="600" w:lineRule="atLeast"/>
        <w:ind w:left="0" w:leftChars="0" w:firstLine="640" w:firstLineChars="0"/>
        <w:jc w:val="right"/>
        <w:textAlignment w:val="auto"/>
      </w:pPr>
      <w:bookmarkStart w:id="0" w:name="_GoBack"/>
      <w:bookmarkEnd w:id="0"/>
      <w:r>
        <w:rPr>
          <w:color w:val="000000"/>
          <w:sz w:val="30"/>
        </w:rPr>
        <w:t>年</w:t>
      </w:r>
      <w:r>
        <w:rPr>
          <w:rFonts w:hint="eastAsia"/>
          <w:color w:val="000000"/>
          <w:sz w:val="30"/>
          <w:lang w:val="en-US" w:eastAsia="zh-CN"/>
        </w:rPr>
        <w:t xml:space="preserve">   </w:t>
      </w:r>
      <w:r>
        <w:rPr>
          <w:color w:val="000000"/>
          <w:sz w:val="30"/>
        </w:rPr>
        <w:t>月</w:t>
      </w:r>
      <w:r>
        <w:rPr>
          <w:rFonts w:hint="eastAsia"/>
          <w:color w:val="000000"/>
          <w:sz w:val="30"/>
          <w:lang w:val="en-US" w:eastAsia="zh-CN"/>
        </w:rPr>
        <w:t xml:space="preserve">   </w:t>
      </w:r>
      <w:r>
        <w:rPr>
          <w:color w:val="000000"/>
          <w:sz w:val="30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94"/>
        <w:gridCol w:w="1806"/>
        <w:gridCol w:w="149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承办科（股）室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首问负责人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申请（来信、来访）人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单位、姓名</w:t>
            </w:r>
          </w:p>
        </w:tc>
        <w:tc>
          <w:tcPr>
            <w:tcW w:w="3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申请（来信、来访）时间、方式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3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申请（来信、来访）事项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说“不”理由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申请（来信、来访）人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意见反馈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股室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JjZmZkOWYzNjlkMTJjYmNmNjE2MGQ4ZGUwNzQifQ=="/>
  </w:docVars>
  <w:rsids>
    <w:rsidRoot w:val="00000000"/>
    <w:rsid w:val="096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2022-05-24T08:59:54Z</dcterms:created>
  <dc:creator>Administrator</dc:creator>
  <cp:lastModifiedBy>下一站 幸福</cp:lastModifiedBy>
  <dcterms:modified xsi:type="dcterms:W3CDTF">2022-05-24T09:00:28Z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6D3ED7DC30D0457DB28A817AA9D773E8</vt:lpwstr>
  </property>
</Properties>
</file>