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557"/>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县级排污许可正本变更（其他正本中载明的基本信息变更）服务指南</w:t>
      </w:r>
    </w:p>
    <w:p>
      <w:pPr>
        <w:pStyle w:val="2"/>
        <w:ind w:left="557"/>
        <w:jc w:val="right"/>
        <w:rPr>
          <w:rFonts w:hint="eastAsia" w:ascii="黑体" w:hAnsi="黑体" w:eastAsia="黑体" w:cs="黑体"/>
          <w:color w:val="FF0000"/>
          <w:sz w:val="28"/>
          <w:szCs w:val="28"/>
        </w:rPr>
      </w:pPr>
      <w:r>
        <w:rPr>
          <w:rFonts w:hint="eastAsia" w:ascii="黑体" w:hAnsi="黑体" w:eastAsia="黑体" w:cs="黑体"/>
          <w:sz w:val="21"/>
          <w:szCs w:val="21"/>
          <w:lang w:val="en-US" w:eastAsia="zh-CN"/>
        </w:rPr>
        <w:t>事项编码729615800XK78621006</w:t>
      </w:r>
      <w:r>
        <w:rPr>
          <w:rFonts w:hint="eastAsia" w:ascii="黑体" w:hAnsi="黑体" w:eastAsia="黑体" w:cs="黑体"/>
          <w:sz w:val="28"/>
          <w:szCs w:val="28"/>
          <w:lang w:val="en-US" w:eastAsia="zh-CN"/>
        </w:rPr>
        <w:t xml:space="preserve"> </w:t>
      </w:r>
      <w:r>
        <w:rPr>
          <w:rFonts w:hint="eastAsia" w:ascii="黑体" w:hAnsi="黑体" w:eastAsia="黑体" w:cs="黑体"/>
          <w:color w:val="FF0000"/>
          <w:sz w:val="28"/>
          <w:szCs w:val="28"/>
        </w:rPr>
        <w:t xml:space="preserve"> </w:t>
      </w:r>
    </w:p>
    <w:tbl>
      <w:tblPr>
        <w:tblStyle w:val="5"/>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3988"/>
        <w:gridCol w:w="1154"/>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适用范围</w:t>
            </w:r>
          </w:p>
        </w:tc>
        <w:tc>
          <w:tcPr>
            <w:tcW w:w="3988"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lang w:val="en-US" w:eastAsia="zh-CN"/>
              </w:rPr>
              <w:t>个人</w:t>
            </w:r>
            <w:r>
              <w:rPr>
                <w:rFonts w:hint="eastAsia"/>
              </w:rPr>
              <w:t>、法人</w:t>
            </w:r>
          </w:p>
        </w:tc>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事项类型</w:t>
            </w:r>
          </w:p>
        </w:tc>
        <w:tc>
          <w:tcPr>
            <w:tcW w:w="2963"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eastAsia="黑体"/>
                <w:spacing w:val="-2"/>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rPr>
              <w:t>受理机构</w:t>
            </w:r>
          </w:p>
        </w:tc>
        <w:tc>
          <w:tcPr>
            <w:tcW w:w="3988"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lang w:val="en-US" w:eastAsia="zh-CN"/>
              </w:rPr>
            </w:pPr>
            <w:r>
              <w:rPr>
                <w:rFonts w:hint="eastAsia" w:asciiTheme="minorHAnsi" w:hAnsiTheme="minorHAnsi" w:eastAsiaTheme="minorEastAsia" w:cstheme="minorBidi"/>
                <w:kern w:val="2"/>
                <w:sz w:val="21"/>
                <w:szCs w:val="21"/>
                <w:lang w:val="en-US" w:eastAsia="zh-CN" w:bidi="ar-SA"/>
              </w:rPr>
              <w:t>桐柏县行政审批服务中心</w:t>
            </w:r>
          </w:p>
        </w:tc>
        <w:tc>
          <w:tcPr>
            <w:tcW w:w="1154"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决定机构</w:t>
            </w:r>
          </w:p>
        </w:tc>
        <w:tc>
          <w:tcPr>
            <w:tcW w:w="2963"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eastAsia="黑体"/>
                <w:spacing w:val="-2"/>
                <w:lang w:val="en-US" w:eastAsia="zh-CN"/>
              </w:rPr>
            </w:pPr>
            <w:r>
              <w:rPr>
                <w:rFonts w:hint="eastAsia" w:asciiTheme="minorHAnsi" w:hAnsiTheme="minorHAnsi" w:eastAsiaTheme="minorEastAsia" w:cstheme="minorBidi"/>
                <w:kern w:val="2"/>
                <w:sz w:val="21"/>
                <w:szCs w:val="21"/>
                <w:lang w:val="en-US" w:eastAsia="zh-CN" w:bidi="ar-SA"/>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rPr>
            </w:pPr>
            <w:r>
              <w:rPr>
                <w:rFonts w:hint="eastAsia" w:ascii="黑体" w:hAnsi="黑体" w:eastAsia="黑体" w:cs="黑体"/>
                <w:kern w:val="0"/>
                <w:sz w:val="21"/>
                <w:szCs w:val="21"/>
                <w:vertAlign w:val="baseline"/>
                <w:lang w:val="en-US" w:eastAsia="zh-CN" w:bidi="ar"/>
              </w:rPr>
              <w:t>办理时限</w:t>
            </w:r>
          </w:p>
        </w:tc>
        <w:tc>
          <w:tcPr>
            <w:tcW w:w="3988" w:type="dxa"/>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法定时限：10个工作日</w:t>
            </w:r>
          </w:p>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承诺时限：1个工作日（承诺时间不包含现场勘查、专家评审、环评文件修改完善、补件、上报（转报）、公示等步骤所需要的时间。</w:t>
            </w:r>
            <w:bookmarkStart w:id="0" w:name="_GoBack"/>
            <w:bookmarkEnd w:id="0"/>
            <w:r>
              <w:rPr>
                <w:rFonts w:hint="eastAsia" w:cstheme="minorBidi"/>
                <w:kern w:val="2"/>
                <w:sz w:val="21"/>
                <w:szCs w:val="21"/>
                <w:lang w:val="en-US" w:eastAsia="zh-CN" w:bidi="ar-SA"/>
              </w:rPr>
              <w:t>）</w:t>
            </w:r>
          </w:p>
        </w:tc>
        <w:tc>
          <w:tcPr>
            <w:tcW w:w="1154"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28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咨询方式</w:t>
            </w:r>
          </w:p>
        </w:tc>
        <w:tc>
          <w:tcPr>
            <w:tcW w:w="2963" w:type="dxa"/>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lang w:val="en-US" w:eastAsia="zh-CN"/>
              </w:rPr>
              <w:t>现场咨询</w:t>
            </w:r>
          </w:p>
          <w:p>
            <w:pPr>
              <w:pStyle w:val="2"/>
              <w:keepNext w:val="0"/>
              <w:keepLines w:val="0"/>
              <w:pageBreakBefore w:val="0"/>
              <w:kinsoku/>
              <w:wordWrap/>
              <w:overflowPunct/>
              <w:topLinePunct w:val="0"/>
              <w:autoSpaceDE/>
              <w:autoSpaceDN/>
              <w:bidi w:val="0"/>
              <w:adjustRightInd/>
              <w:snapToGrid/>
              <w:spacing w:before="7" w:beforeAutospacing="0" w:afterAutospacing="0" w:line="280" w:lineRule="exact"/>
              <w:jc w:val="center"/>
              <w:textAlignment w:val="auto"/>
              <w:outlineLvl w:val="9"/>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电话咨询：0377-68218618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受理</w:t>
            </w:r>
            <w:r>
              <w:rPr>
                <w:rFonts w:hint="eastAsia" w:ascii="黑体" w:eastAsia="黑体" w:cstheme="minorBidi"/>
                <w:kern w:val="2"/>
                <w:sz w:val="21"/>
                <w:szCs w:val="24"/>
                <w:lang w:val="en-US" w:eastAsia="zh-CN" w:bidi="ar-SA"/>
              </w:rPr>
              <w:t>方式</w:t>
            </w:r>
          </w:p>
        </w:tc>
        <w:tc>
          <w:tcPr>
            <w:tcW w:w="3988" w:type="dxa"/>
            <w:vAlign w:val="center"/>
          </w:tcPr>
          <w:p>
            <w:pPr>
              <w:keepNext w:val="0"/>
              <w:keepLines w:val="0"/>
              <w:pageBreakBefore w:val="0"/>
              <w:kinsoku/>
              <w:wordWrap/>
              <w:overflowPunct/>
              <w:topLinePunct w:val="0"/>
              <w:autoSpaceDE/>
              <w:autoSpaceDN/>
              <w:bidi w:val="0"/>
              <w:adjustRightInd/>
              <w:snapToGrid/>
              <w:spacing w:beforeAutospacing="0" w:afterAutospacing="0" w:line="28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窗口受理、网上申报</w:t>
            </w:r>
          </w:p>
        </w:tc>
        <w:tc>
          <w:tcPr>
            <w:tcW w:w="1154"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28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结果送达</w:t>
            </w:r>
          </w:p>
        </w:tc>
        <w:tc>
          <w:tcPr>
            <w:tcW w:w="2963"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28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hAnsi="黑体" w:eastAsia="黑体" w:cs="黑体"/>
                <w:kern w:val="0"/>
                <w:sz w:val="21"/>
                <w:szCs w:val="21"/>
                <w:vertAlign w:val="baseline"/>
                <w:lang w:val="en-US" w:eastAsia="zh-CN" w:bidi="ar"/>
              </w:rPr>
              <w:t>设立依据</w:t>
            </w:r>
          </w:p>
        </w:tc>
        <w:tc>
          <w:tcPr>
            <w:tcW w:w="8105" w:type="dxa"/>
            <w:gridSpan w:val="3"/>
            <w:vAlign w:val="top"/>
          </w:tcPr>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00" w:lineRule="exact"/>
              <w:textAlignment w:val="auto"/>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一、《中华人民共和国环境保护法》（由中华人民共和国第十二届全国人民代表大会常务委员会第八次会议于2014年4月24日修订通过，自2015年1月1日起施行，中华人民共和国主席令第九号）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第四十五条：“国家依照法律规定实行排污许可管理制度。实行排污许可管理的企业事业单位和其他生产经营者应当按照排污许可证的要求排放污染物；未取得排污许可证的，不得排放污染物。” 二、《中华人民共和国大气污染防治法》（1987年9月5日第六届全国人民代表大会常务委员会第二十二次会议通过，根据1995年8月29日第八届全国人民代表大会常务委员会第十五次会议《关于修改〈中华人民共和国大气污染防治法〉的决定》第一次修正，2000年4月29日第九届全国人民代表大会常务委员会第十五次会议第一次修订，2015年8月29日第十二届全国人民代表大会常务委员会第十六次会议第二次修订，根据2018年10月26日第十三届全国人民代表大会常务委员会第六次会议《关于修改〈中华人民共和国野生动物保护法〉等十五部法律的决定》第二次修正，中华人民共和国主席令第十六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第十九条：“排放工业废气或者本法第七十八条规定名录中所列有毒有害大气污染物的企业事业单位、集中供热设施的燃煤热源生产运营单位以及其他依法实行排污许可管理的单位，应当取得排污许可证。” 三、三、《中华人民共和国水污染防治法》（1984年5月11日第六届全国人民代表大会常务委员会第五次会议通过根据，1996年5月15日第八届全国人民代表大会常务委员会第十九次会议《关于修改〈中华人民共和国水污染防治法〉的决定》第一次修正，2008年2月28日第十届全国人民代表大会常务委员会第三十二次会议修订，根据2017年6月27日第十二届全国人民代表大会常务委员会第二十八次会议《关于修改〈中华人民共和国水污染防治法〉的决定》第二次修正，2017年6月27日中华人民共和国主席令第七十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 xml:space="preserve">第二十一条：“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 </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四、《中华人民共和国土壤污染防治法》（2018年8月31日第十三届全国人民代表大会常务委员会第五次会议通过，2018年8月31日中华人民共和国主席令第八号）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第二十一条：“...土壤污染重点监管单位应当履行下列义务:（一）严格控制有毒有害物质排放，并按年度向生态环境主管部门报告排放情况；...前款规定的义务应当在排污许可证中载明...”</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五、《排污许可管理办法（试行）》（于2017年11月6日由环境保护部部务会议审议通过，于2018年1月10日公布，自公布之日起施行，环保部令 第48号。2019年8月22日经《生态环境部关于废止、修改部分规章的决定》（生态环境部令第7号）修改）</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第五章　变更、延续、撤销</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第四十三条　在排污许可证有效期内，下列与排污单位有关的事项发生变化的，排污单位应当在规定时间内向核发环保部门提出变更排污许可证的申请：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（一）排污单位名称、地址、法定代表人或者主要负责人等正本中载明的基本信息发生变更之日起30个工作日内；</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（二）因排污单位原因许可事项发生变更之日前30个工作日内；</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（三）排污单位在原场址内实施新建、改建、扩建项目应当开展环境影响评价的，在取得环境影响评价审批意见后，排污行为发生变更之日前30个工作日内；</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（四）新制修订的国家和地方污染物排放标准实施前30个工作日内；</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（五）依法分解落实的重点污染物排放总量控制指标发生变化后30个工作日内；</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（六）地方人民政府依法制定的限期达标规划实施前30个工作日内；</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（七）地方人民政府依法制定的重污染天气应急预案实施后30个工作日内；</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（八）法律法规规定需要进行变更的其他情形。</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发生本条第一款第三项规定情形，且通过污染物排放等量或者减量替代削减获得重点污染物排放总量控制指标的，在排污单位提交变更排污许可申请前，出让重点污染物排放总量控制指标的排污单位应当完成排污许可证变更。</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第四十四条　申请变更排污许可证的，应当提交下列申请材料：</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（一）变更排污许可证申请；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（二）由排污单位法定代表人或者主要负责人签字或者盖章的承诺书；</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（三）排污许可证正本复印件；</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（四）与变更排污许可事项有关的其他材料。</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第四十五条　核发环保部门应当对变更申请材料进行审查，作出变更决定的，在排污许可证副本中载明变更内容并加盖本行政机关印章，同时在全国排污许可证管理信息平台上公告；属于本办法第四十三条第一款第一项情形的，还应当换发排污许可证正本。</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属于本办法第四十三条第一款规定情形的，排污许可证期限仍自原证书核发之日起计算；属于本办法第四十三条第二款情形的，变更后排污许可证期限自变更之日起计算。</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属于本办法第四十三条第一款第一项情形的，核发环保部门应当自受理变更申请之日起10个工作日内作出变更决定；属于本办法第四十三条第一款规定的其他情形的，应当自受理变更申请之日起20个工作日内作出变更许可决定。</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第四十六条　排污单位需要延续依法取得的排污许可证的有效期的，应当在排污许可证届满30个工作日前向原核发环保部门提出申请。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第四十七条　申请延续排污许可证的，应当提交下列材料：</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（一）延续排污许可证申请；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（二）由排污单位法定代表人或者主要负责人签字或者盖章的承诺书；</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（三）排污许可证正本复印件；</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（四）与延续排污许可事项有关的其他材料。</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第四十八条　核发环保部门应当按照本办法第二十九条规定对延续申请材料进行审查，并自受理延续申请之日起20个工作日内作出延续或者不予延续许可决定。</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作出延续许可决定的，向排污单位发放加盖本行政机关印章的排污许可证，收回原排污许可证正本，同时在全国排污许可证管理信息平台上公告。</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第四十九条　有下列情形之一的，核发环保部门或者其上级行政机关，可以撤销排污许可证并在全国排污许可证管理信息平台上公告：</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（一）超越法定职权核发排污许可证的；</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（二）违反法定程序核发排污许可证的；</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（三）核发环保部门工作人员滥用职权、玩忽职守核发排污许可证的；</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（四）对不具备申请资格或者不符合法定条件的申请人准予行政许可的；</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（五）依法可以撤销排污许可证的其他情形。</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第五十条　有下列情形之一的，核发环保部门应当依法办理排污许可证的注销手续，并在全国排污许可证管理信息平台上公告：</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（一）排污许可证有效期届满，未延续的；</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（二）排污单位被依法终止的；</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（三）应当注销的其他情形。</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第五十一条　排污许可证发生遗失、损毁的，排污单位应当在30个工作日内向核发环保部门申请补领排污许可证；遗失排污许可证的，在申请补领前应当在全国排污许可证管理信息平台上发布遗失声明；损毁排污许可证的，应当同时交回被损毁的排污许可证。</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核发环保部门应当在收到补领申请后10个工作日内补发排污许可证，并在全国排污许可证管理信息平台上公告。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54"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办理条件</w:t>
            </w:r>
          </w:p>
        </w:tc>
        <w:tc>
          <w:tcPr>
            <w:tcW w:w="8105" w:type="dxa"/>
            <w:gridSpan w:val="3"/>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00" w:lineRule="exact"/>
              <w:textAlignment w:val="auto"/>
              <w:rPr>
                <w:rFonts w:hint="eastAsia" w:ascii="黑体" w:hAnsi="黑体" w:eastAsia="黑体" w:cs="黑体"/>
                <w:kern w:val="0"/>
                <w:sz w:val="52"/>
                <w:szCs w:val="52"/>
                <w:vertAlign w:val="baseline"/>
                <w:lang w:val="en-US" w:eastAsia="zh-CN" w:bidi="ar"/>
              </w:rPr>
            </w:pPr>
            <w:r>
              <w:rPr>
                <w:rFonts w:hint="default" w:asciiTheme="minorHAnsi" w:hAnsiTheme="minorHAnsi" w:eastAsiaTheme="minorEastAsia" w:cstheme="minorBidi"/>
                <w:kern w:val="2"/>
                <w:sz w:val="21"/>
                <w:szCs w:val="21"/>
                <w:lang w:val="en-US" w:eastAsia="zh-CN" w:bidi="ar-SA"/>
              </w:rPr>
              <w:t>纳入固定污染源排污许可分类管理名录的企业事业单位和其他生产经营者在排污许可证有效期内，副本发生变化的应当办理变更排污许可证</w:t>
            </w:r>
            <w:r>
              <w:rPr>
                <w:rFonts w:hint="eastAsia" w:cstheme="minorBidi"/>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申办</w:t>
            </w:r>
            <w:r>
              <w:rPr>
                <w:rFonts w:hint="eastAsia" w:ascii="黑体" w:eastAsia="黑体" w:cstheme="minorBidi"/>
                <w:kern w:val="2"/>
                <w:sz w:val="21"/>
                <w:szCs w:val="24"/>
                <w:lang w:val="en-US" w:eastAsia="zh-CN" w:bidi="ar-SA"/>
              </w:rPr>
              <w:t>材料</w:t>
            </w:r>
          </w:p>
        </w:tc>
        <w:tc>
          <w:tcPr>
            <w:tcW w:w="8105"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00" w:lineRule="exact"/>
              <w:jc w:val="left"/>
              <w:textAlignment w:val="auto"/>
              <w:outlineLvl w:val="9"/>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1、</w:t>
            </w:r>
            <w:r>
              <w:rPr>
                <w:rFonts w:hint="default" w:asciiTheme="minorHAnsi" w:hAnsiTheme="minorHAnsi" w:eastAsiaTheme="minorEastAsia" w:cstheme="minorBidi"/>
                <w:kern w:val="2"/>
                <w:sz w:val="21"/>
                <w:szCs w:val="21"/>
                <w:lang w:val="en-US" w:eastAsia="zh-CN" w:bidi="ar-SA"/>
              </w:rPr>
              <w:t>排污许可证申请表</w:t>
            </w:r>
            <w:r>
              <w:rPr>
                <w:rFonts w:hint="eastAsia" w:asciiTheme="minorHAnsi" w:hAnsiTheme="minorHAnsi" w:eastAsiaTheme="minorEastAsia" w:cstheme="minorBidi"/>
                <w:kern w:val="2"/>
                <w:sz w:val="21"/>
                <w:szCs w:val="21"/>
                <w:lang w:val="en-US" w:eastAsia="zh-CN" w:bidi="ar-SA"/>
              </w:rPr>
              <w:tab/>
            </w:r>
            <w:r>
              <w:rPr>
                <w:rFonts w:hint="eastAsia" w:asciiTheme="minorHAnsi" w:hAnsiTheme="minorHAnsi" w:eastAsiaTheme="minorEastAsia" w:cstheme="minorBidi"/>
                <w:kern w:val="2"/>
                <w:sz w:val="21"/>
                <w:szCs w:val="21"/>
                <w:lang w:val="en-US" w:eastAsia="zh-CN" w:bidi="ar-SA"/>
              </w:rPr>
              <w:t xml:space="preserve">  1份</w:t>
            </w:r>
            <w:r>
              <w:rPr>
                <w:rFonts w:hint="eastAsia" w:asciiTheme="minorHAnsi" w:hAnsiTheme="minorHAnsi" w:eastAsiaTheme="minorEastAsia" w:cstheme="minorBidi"/>
                <w:kern w:val="2"/>
                <w:sz w:val="21"/>
                <w:szCs w:val="21"/>
                <w:lang w:val="en-US" w:eastAsia="zh-CN" w:bidi="ar-SA"/>
              </w:rPr>
              <w:tab/>
            </w:r>
            <w:r>
              <w:rPr>
                <w:rFonts w:hint="eastAsia" w:asciiTheme="minorHAnsi" w:hAnsiTheme="minorHAnsi" w:eastAsiaTheme="minorEastAsia" w:cstheme="minorBidi"/>
                <w:kern w:val="2"/>
                <w:sz w:val="21"/>
                <w:szCs w:val="21"/>
                <w:lang w:val="en-US" w:eastAsia="zh-CN" w:bidi="ar-SA"/>
              </w:rPr>
              <w:tab/>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00" w:lineRule="exact"/>
              <w:ind w:leftChars="0"/>
              <w:jc w:val="left"/>
              <w:textAlignment w:val="auto"/>
              <w:outlineLvl w:val="9"/>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2、</w:t>
            </w:r>
            <w:r>
              <w:rPr>
                <w:rFonts w:hint="default" w:asciiTheme="minorHAnsi" w:hAnsiTheme="minorHAnsi" w:eastAsiaTheme="minorEastAsia" w:cstheme="minorBidi"/>
                <w:kern w:val="2"/>
                <w:sz w:val="21"/>
                <w:szCs w:val="21"/>
                <w:lang w:val="en-US" w:eastAsia="zh-CN" w:bidi="ar-SA"/>
              </w:rPr>
              <w:t>排污许可证承诺书</w:t>
            </w:r>
            <w:r>
              <w:rPr>
                <w:rFonts w:hint="eastAsia" w:asciiTheme="minorHAnsi" w:hAnsiTheme="minorHAnsi" w:eastAsiaTheme="minorEastAsia" w:cstheme="minorBidi"/>
                <w:kern w:val="2"/>
                <w:sz w:val="21"/>
                <w:szCs w:val="21"/>
                <w:lang w:val="en-US" w:eastAsia="zh-CN" w:bidi="ar-SA"/>
              </w:rPr>
              <w:t xml:space="preserve">   1份</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00" w:lineRule="exact"/>
              <w:ind w:leftChars="0"/>
              <w:jc w:val="left"/>
              <w:textAlignment w:val="auto"/>
              <w:outlineLvl w:val="9"/>
              <w:rPr>
                <w:rFonts w:hint="default" w:ascii="黑体" w:hAnsi="黑体" w:eastAsia="黑体" w:cs="黑体"/>
                <w:kern w:val="0"/>
                <w:sz w:val="52"/>
                <w:szCs w:val="52"/>
                <w:vertAlign w:val="baseline"/>
                <w:lang w:val="en-US" w:eastAsia="zh-CN" w:bidi="ar"/>
              </w:rPr>
            </w:pPr>
            <w:r>
              <w:rPr>
                <w:rFonts w:hint="eastAsia" w:cstheme="minorBidi"/>
                <w:kern w:val="2"/>
                <w:sz w:val="21"/>
                <w:szCs w:val="21"/>
                <w:lang w:val="en-US" w:eastAsia="zh-CN" w:bidi="ar-SA"/>
              </w:rPr>
              <w:t>3、</w:t>
            </w:r>
            <w:r>
              <w:rPr>
                <w:rFonts w:hint="default" w:asciiTheme="minorHAnsi" w:hAnsiTheme="minorHAnsi" w:eastAsiaTheme="minorEastAsia" w:cstheme="minorBidi"/>
                <w:kern w:val="2"/>
                <w:sz w:val="21"/>
                <w:szCs w:val="21"/>
                <w:lang w:val="en-US" w:eastAsia="zh-CN" w:bidi="ar-SA"/>
              </w:rPr>
              <w:t>排污许可证正本复印件</w:t>
            </w:r>
            <w:r>
              <w:rPr>
                <w:rFonts w:hint="eastAsia" w:asciiTheme="minorHAnsi" w:hAnsiTheme="minorHAnsi" w:eastAsiaTheme="minorEastAsia" w:cstheme="minorBidi"/>
                <w:kern w:val="2"/>
                <w:sz w:val="21"/>
                <w:szCs w:val="21"/>
                <w:lang w:val="en-US" w:eastAsia="zh-CN" w:bidi="ar-SA"/>
              </w:rPr>
              <w:t xml:space="preserve">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hAnsi="黑体" w:eastAsia="黑体" w:cs="黑体"/>
                <w:kern w:val="0"/>
                <w:sz w:val="21"/>
                <w:szCs w:val="21"/>
                <w:vertAlign w:val="baseline"/>
                <w:lang w:val="en-US" w:eastAsia="zh-CN" w:bidi="ar"/>
              </w:rPr>
              <w:t>办理流程</w:t>
            </w:r>
          </w:p>
        </w:tc>
        <w:tc>
          <w:tcPr>
            <w:tcW w:w="8105" w:type="dxa"/>
            <w:gridSpan w:val="3"/>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00" w:lineRule="exact"/>
              <w:textAlignment w:val="auto"/>
              <w:rPr>
                <w:rFonts w:hint="eastAsia"/>
              </w:rPr>
            </w:pPr>
            <w:r>
              <w:rPr>
                <w:rFonts w:hint="eastAsia"/>
              </w:rPr>
              <w:t>环节名称：受理 ；办理人：胡燕；办理时限：即时；审查标准：对申请材料进行初步审核。经审核，申请材料齐全、符合法定形式的，应当决定予以受理；办理结果：能当场受理或通过当场补正达到受理条件的，直接进入受理步骤；初步审核后材料不符合要求的不予以受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00" w:lineRule="exact"/>
              <w:textAlignment w:val="auto"/>
              <w:rPr>
                <w:rFonts w:hint="eastAsia"/>
              </w:rPr>
            </w:pPr>
            <w:r>
              <w:rPr>
                <w:rFonts w:hint="eastAsia"/>
              </w:rPr>
              <w:t>环节名称：审核 ；办理人：江道贵；办理时限：即时；审查标准：在受理申报材料后，由办理科室对内容进行审查；办理结果：提出初步意见，转入决定步骤；</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00" w:lineRule="exact"/>
              <w:textAlignment w:val="auto"/>
              <w:rPr>
                <w:rFonts w:hint="eastAsia" w:ascii="宋体" w:hAnsi="宋体" w:eastAsia="宋体" w:cs="宋体"/>
                <w:kern w:val="0"/>
                <w:sz w:val="21"/>
                <w:szCs w:val="21"/>
                <w:lang w:val="en-US" w:eastAsia="zh-CN" w:bidi="ar"/>
              </w:rPr>
            </w:pPr>
            <w:r>
              <w:rPr>
                <w:rFonts w:hint="eastAsia"/>
              </w:rPr>
              <w:t>环节名称：决定 ；办理人：石常民；办理时限：1个工作日；审查标准：在办理科室审查完成后，实施部门应在承诺时限内作出是否同意申请政务服务事项的决定；办理结果：申请符合规定的，准予审批通过；申请不符合规定的，不予审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lang w:val="en-US" w:eastAsia="zh-CN"/>
              </w:rPr>
              <w:t>收费依据及标准</w:t>
            </w:r>
          </w:p>
        </w:tc>
        <w:tc>
          <w:tcPr>
            <w:tcW w:w="8105" w:type="dxa"/>
            <w:gridSpan w:val="3"/>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cstheme="minorBidi"/>
                <w:kern w:val="2"/>
                <w:sz w:val="21"/>
                <w:szCs w:val="21"/>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监督投诉</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渠道</w:t>
            </w:r>
          </w:p>
        </w:tc>
        <w:tc>
          <w:tcPr>
            <w:tcW w:w="8105"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ascii="黑体" w:eastAsia="黑体" w:cstheme="minorBidi"/>
                <w:kern w:val="2"/>
                <w:sz w:val="21"/>
                <w:szCs w:val="24"/>
                <w:lang w:val="en-US" w:eastAsia="zh-CN" w:bidi="ar-SA"/>
              </w:rPr>
              <w:t>中心督查股：0377-83973066、热线电话：12345</w:t>
            </w:r>
          </w:p>
        </w:tc>
      </w:tr>
    </w:tbl>
    <w:p>
      <w:pPr>
        <w:keepNext w:val="0"/>
        <w:keepLines w:val="0"/>
        <w:pageBreakBefore w:val="0"/>
        <w:widowControl w:val="0"/>
        <w:kinsoku/>
        <w:wordWrap/>
        <w:overflowPunct/>
        <w:topLinePunct w:val="0"/>
        <w:autoSpaceDE/>
        <w:autoSpaceDN/>
        <w:bidi w:val="0"/>
        <w:adjustRightInd/>
        <w:snapToGrid/>
        <w:spacing w:line="400" w:lineRule="exact"/>
        <w:ind w:left="5880" w:hanging="5880" w:hangingChars="2100"/>
        <w:jc w:val="left"/>
        <w:textAlignment w:val="auto"/>
        <w:outlineLvl w:val="9"/>
        <w:rPr>
          <w:rFonts w:hint="eastAsia" w:ascii="黑体" w:hAnsi="黑体" w:eastAsia="黑体" w:cs="黑体"/>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ind w:left="5880" w:hanging="5880" w:hangingChars="2100"/>
        <w:jc w:val="left"/>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发布日期：2022年2月20日            实施日期：2022年2月20日</w:t>
      </w:r>
    </w:p>
    <w:p>
      <w:pPr>
        <w:keepNext w:val="0"/>
        <w:keepLines w:val="0"/>
        <w:pageBreakBefore w:val="0"/>
        <w:widowControl w:val="0"/>
        <w:kinsoku/>
        <w:wordWrap/>
        <w:overflowPunct/>
        <w:topLinePunct w:val="0"/>
        <w:autoSpaceDE/>
        <w:autoSpaceDN/>
        <w:bidi w:val="0"/>
        <w:adjustRightInd/>
        <w:snapToGrid/>
        <w:spacing w:line="400" w:lineRule="exact"/>
        <w:ind w:left="5880" w:hanging="5880" w:hangingChars="2100"/>
        <w:jc w:val="center"/>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sectPr>
      <w:pgSz w:w="11850" w:h="16783"/>
      <w:pgMar w:top="1701"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A4233"/>
    <w:rsid w:val="00B519C3"/>
    <w:rsid w:val="024A4233"/>
    <w:rsid w:val="06DB3DCE"/>
    <w:rsid w:val="083F475C"/>
    <w:rsid w:val="08AD4860"/>
    <w:rsid w:val="113719A0"/>
    <w:rsid w:val="119E3A20"/>
    <w:rsid w:val="1B1940BD"/>
    <w:rsid w:val="1D4F5573"/>
    <w:rsid w:val="1F0979C2"/>
    <w:rsid w:val="2006536D"/>
    <w:rsid w:val="20242186"/>
    <w:rsid w:val="20B92F69"/>
    <w:rsid w:val="2DC90F8B"/>
    <w:rsid w:val="33482BEE"/>
    <w:rsid w:val="35590E21"/>
    <w:rsid w:val="36204895"/>
    <w:rsid w:val="37F77D69"/>
    <w:rsid w:val="39FC341E"/>
    <w:rsid w:val="3F345010"/>
    <w:rsid w:val="3F595EAF"/>
    <w:rsid w:val="402B6C68"/>
    <w:rsid w:val="40392A15"/>
    <w:rsid w:val="41055A99"/>
    <w:rsid w:val="487E4F99"/>
    <w:rsid w:val="49CC6710"/>
    <w:rsid w:val="559603D2"/>
    <w:rsid w:val="567542BC"/>
    <w:rsid w:val="5688094B"/>
    <w:rsid w:val="596A3DFC"/>
    <w:rsid w:val="59DD77B5"/>
    <w:rsid w:val="5B10607B"/>
    <w:rsid w:val="5ECF31D0"/>
    <w:rsid w:val="604334DA"/>
    <w:rsid w:val="67B52B5B"/>
    <w:rsid w:val="68410F33"/>
    <w:rsid w:val="6B633486"/>
    <w:rsid w:val="6D535020"/>
    <w:rsid w:val="6F346F02"/>
    <w:rsid w:val="6F7B2985"/>
    <w:rsid w:val="701C4705"/>
    <w:rsid w:val="71EA6B38"/>
    <w:rsid w:val="73CC399C"/>
    <w:rsid w:val="73E11420"/>
    <w:rsid w:val="74544908"/>
    <w:rsid w:val="74641639"/>
    <w:rsid w:val="78891CF2"/>
    <w:rsid w:val="7A6F3556"/>
    <w:rsid w:val="7A9E2B4D"/>
    <w:rsid w:val="7BD93A8F"/>
    <w:rsid w:val="7DBB594B"/>
    <w:rsid w:val="7F64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1"/>
      <w:szCs w:val="21"/>
    </w:r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shd w:val="clear" w:fill="FFFFFF"/>
    </w:rPr>
  </w:style>
  <w:style w:type="character" w:styleId="8">
    <w:name w:val="FollowedHyperlink"/>
    <w:basedOn w:val="6"/>
    <w:qFormat/>
    <w:uiPriority w:val="0"/>
    <w:rPr>
      <w:color w:val="800080"/>
      <w:u w:val="none"/>
    </w:rPr>
  </w:style>
  <w:style w:type="character" w:styleId="9">
    <w:name w:val="HTML Definition"/>
    <w:basedOn w:val="6"/>
    <w:qFormat/>
    <w:uiPriority w:val="0"/>
    <w:rPr>
      <w:i/>
      <w:sz w:val="18"/>
      <w:szCs w:val="18"/>
    </w:rPr>
  </w:style>
  <w:style w:type="character" w:styleId="10">
    <w:name w:val="Hyperlink"/>
    <w:basedOn w:val="6"/>
    <w:qFormat/>
    <w:uiPriority w:val="0"/>
    <w:rPr>
      <w:color w:val="0000FF"/>
      <w:u w:val="none"/>
    </w:rPr>
  </w:style>
  <w:style w:type="character" w:styleId="11">
    <w:name w:val="HTML Code"/>
    <w:basedOn w:val="6"/>
    <w:qFormat/>
    <w:uiPriority w:val="0"/>
    <w:rPr>
      <w:rFonts w:hint="default" w:ascii="monospace" w:hAnsi="monospace" w:eastAsia="monospace" w:cs="monospace"/>
      <w:sz w:val="21"/>
      <w:szCs w:val="21"/>
    </w:rPr>
  </w:style>
  <w:style w:type="character" w:styleId="12">
    <w:name w:val="HTML Keyboard"/>
    <w:basedOn w:val="6"/>
    <w:qFormat/>
    <w:uiPriority w:val="0"/>
    <w:rPr>
      <w:rFonts w:ascii="monospace" w:hAnsi="monospace" w:eastAsia="monospace" w:cs="monospace"/>
      <w:sz w:val="21"/>
      <w:szCs w:val="21"/>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not([class*=suffix])"/>
    <w:basedOn w:val="6"/>
    <w:qFormat/>
    <w:uiPriority w:val="0"/>
    <w:rPr>
      <w:sz w:val="19"/>
      <w:szCs w:val="19"/>
    </w:rPr>
  </w:style>
  <w:style w:type="character" w:customStyle="1" w:styleId="15">
    <w:name w:val="not([class*=suffix])1"/>
    <w:basedOn w:val="6"/>
    <w:qFormat/>
    <w:uiPriority w:val="0"/>
  </w:style>
  <w:style w:type="character" w:customStyle="1" w:styleId="16">
    <w:name w:val="hover11"/>
    <w:basedOn w:val="6"/>
    <w:qFormat/>
    <w:uiPriority w:val="0"/>
    <w:rPr>
      <w:shd w:val="clear" w:fill="0B3791"/>
    </w:rPr>
  </w:style>
  <w:style w:type="character" w:customStyle="1" w:styleId="17">
    <w:name w:val="hover12"/>
    <w:basedOn w:val="6"/>
    <w:qFormat/>
    <w:uiPriority w:val="0"/>
    <w:rPr>
      <w:shd w:val="clear" w:fill="0B3791"/>
    </w:rPr>
  </w:style>
  <w:style w:type="character" w:customStyle="1" w:styleId="18">
    <w:name w:val="hover2"/>
    <w:basedOn w:val="6"/>
    <w:qFormat/>
    <w:uiPriority w:val="0"/>
    <w:rPr>
      <w:shd w:val="clear" w:fill="0B3791"/>
    </w:rPr>
  </w:style>
  <w:style w:type="character" w:customStyle="1" w:styleId="19">
    <w:name w:val="hover3"/>
    <w:basedOn w:val="6"/>
    <w:qFormat/>
    <w:uiPriority w:val="0"/>
    <w:rPr>
      <w:shd w:val="clear" w:fill="0B3791"/>
    </w:rPr>
  </w:style>
  <w:style w:type="character" w:customStyle="1" w:styleId="20">
    <w:name w:val="hover13"/>
    <w:basedOn w:val="6"/>
    <w:qFormat/>
    <w:uiPriority w:val="0"/>
    <w:rPr>
      <w:shd w:val="clear" w:fill="0B3791"/>
    </w:rPr>
  </w:style>
  <w:style w:type="character" w:customStyle="1" w:styleId="21">
    <w:name w:val="hover14"/>
    <w:basedOn w:val="6"/>
    <w:qFormat/>
    <w:uiPriority w:val="0"/>
    <w:rPr>
      <w:shd w:val="clear" w:fill="0B3791"/>
    </w:rPr>
  </w:style>
  <w:style w:type="character" w:customStyle="1" w:styleId="22">
    <w:name w:val="hover10"/>
    <w:basedOn w:val="6"/>
    <w:qFormat/>
    <w:uiPriority w:val="0"/>
    <w:rPr>
      <w:shd w:val="clear" w:fill="0B3791"/>
    </w:rPr>
  </w:style>
  <w:style w:type="character" w:customStyle="1" w:styleId="23">
    <w:name w:val="hover"/>
    <w:basedOn w:val="6"/>
    <w:qFormat/>
    <w:uiPriority w:val="0"/>
    <w:rPr>
      <w:shd w:val="clear" w:fill="0B3791"/>
    </w:rPr>
  </w:style>
  <w:style w:type="character" w:customStyle="1" w:styleId="24">
    <w:name w:val="hover1"/>
    <w:basedOn w:val="6"/>
    <w:qFormat/>
    <w:uiPriority w:val="0"/>
    <w:rPr>
      <w:shd w:val="clear" w:fill="0B379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Pages>
  <Words>3403</Words>
  <Characters>3545</Characters>
  <Lines>0</Lines>
  <Paragraphs>0</Paragraphs>
  <TotalTime>1</TotalTime>
  <ScaleCrop>false</ScaleCrop>
  <LinksUpToDate>false</LinksUpToDate>
  <CharactersWithSpaces>3585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2018-09-28T07:21:00Z</dcterms:created>
  <dc:creator>CG</dc:creator>
  <cp:lastModifiedBy>煜</cp:lastModifiedBy>
  <dcterms:modified xsi:type="dcterms:W3CDTF">2022-03-11T08:04:23Z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1F5C38F72CEE42FD8F20A5FDD29D2267</vt:lpwstr>
  </property>
</Properties>
</file>