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557"/>
        <w:jc w:val="center"/>
        <w:rPr>
          <w:rFonts w:hint="eastAsia" w:ascii="黑体" w:hAnsi="黑体" w:eastAsia="黑体" w:cs="黑体"/>
          <w:sz w:val="21"/>
          <w:szCs w:val="21"/>
          <w:lang w:val="en-US" w:eastAsia="zh-CN"/>
        </w:rPr>
      </w:pPr>
      <w:r>
        <w:rPr>
          <w:rFonts w:hint="eastAsia" w:ascii="黑体" w:hAnsi="黑体" w:eastAsia="黑体" w:cs="黑体"/>
          <w:sz w:val="32"/>
          <w:szCs w:val="32"/>
          <w:lang w:val="en-US" w:eastAsia="zh-CN"/>
        </w:rPr>
        <w:t>县级排污许可证申请补领服务指南</w:t>
      </w:r>
    </w:p>
    <w:p>
      <w:pPr>
        <w:pStyle w:val="2"/>
        <w:ind w:left="557"/>
        <w:jc w:val="right"/>
        <w:rPr>
          <w:rFonts w:hint="eastAsia" w:ascii="黑体" w:hAnsi="黑体" w:eastAsia="黑体" w:cs="黑体"/>
          <w:color w:val="FF0000"/>
          <w:sz w:val="28"/>
          <w:szCs w:val="28"/>
        </w:rPr>
      </w:pPr>
      <w:r>
        <w:rPr>
          <w:rFonts w:hint="eastAsia" w:ascii="黑体" w:hAnsi="黑体" w:eastAsia="黑体" w:cs="黑体"/>
          <w:sz w:val="21"/>
          <w:szCs w:val="21"/>
          <w:lang w:val="en-US" w:eastAsia="zh-CN"/>
        </w:rPr>
        <w:t>事项编码729615800XK78621009</w:t>
      </w:r>
      <w:r>
        <w:rPr>
          <w:rFonts w:hint="eastAsia" w:ascii="黑体" w:hAnsi="黑体" w:eastAsia="黑体" w:cs="黑体"/>
          <w:sz w:val="28"/>
          <w:szCs w:val="28"/>
          <w:lang w:val="en-US" w:eastAsia="zh-CN"/>
        </w:rPr>
        <w:t xml:space="preserve"> </w:t>
      </w:r>
      <w:r>
        <w:rPr>
          <w:rFonts w:hint="eastAsia" w:ascii="黑体" w:hAnsi="黑体" w:eastAsia="黑体" w:cs="黑体"/>
          <w:color w:val="FF0000"/>
          <w:sz w:val="28"/>
          <w:szCs w:val="28"/>
        </w:rPr>
        <w:t xml:space="preserve"> </w:t>
      </w:r>
    </w:p>
    <w:tbl>
      <w:tblPr>
        <w:tblStyle w:val="5"/>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973"/>
        <w:gridCol w:w="1169"/>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973"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169"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973"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69"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97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法定时限：10个工作日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承诺时限：1个工作日（承诺时间不包含现场勘查、专家评审、环评文件修改完善、补件、上报（转报）、公示等步骤所需要的时间。</w:t>
            </w:r>
            <w:bookmarkStart w:id="0" w:name="_GoBack"/>
            <w:bookmarkEnd w:id="0"/>
            <w:r>
              <w:rPr>
                <w:rFonts w:hint="eastAsia" w:cstheme="minorBidi"/>
                <w:kern w:val="2"/>
                <w:sz w:val="21"/>
                <w:szCs w:val="21"/>
                <w:lang w:val="en-US" w:eastAsia="zh-CN" w:bidi="ar-SA"/>
              </w:rPr>
              <w:t>）</w:t>
            </w:r>
          </w:p>
        </w:tc>
        <w:tc>
          <w:tcPr>
            <w:tcW w:w="1169" w:type="dxa"/>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9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电话咨询：0377-68218618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97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69" w:type="dxa"/>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963" w:type="dxa"/>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8105" w:type="dxa"/>
            <w:gridSpan w:val="3"/>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一、《中华人民共和国环境保护法》（由中华人民共和国第十二届全国人民代表大会常务委员会第八次会议于2014年4月24日修订通过，自2015年1月1日起施行，中华人民共和国主席令第九号）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第四十五条：“国家依照法律规定实行排污许可管理制度。实行排污许可管理的企业事业单位和其他生产经营者应当按照排污许可证的要求排放污染物；未取得排污许可证的，不得排放污染物。” 二、《中华人民共和国大气污染防治法》（1987年9月5日第六届全国人民代表大会常务委员会第二十二次会议通过，根据1995年8月29日第八届全国人民代表大会常务委员会第十五次会议《关于修改〈中华人民共和国大气污染防治法〉的决定》第一次修正，2000年4月29日第九届全国人民代表大会常务委员会第十五次会议第一次修订，2015年8月29日第十二届全国人民代表大会常务委员会第十六次会议第二次修订，根据2018年10月26日第十三届全国人民代表大会常务委员会第六次会议《关于修改〈中华人民共和国野生动物保护法〉等十五部法律的决定》第二次修正，中华人民共和国主席令第十六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第十九条：“排放工业废气或者本法第七十八条规定名录中所列有毒有害大气污染物的企业事业单位、集中供热设施的燃煤热源生产运营单位以及其他依法实行排污许可管理的单位，应当取得排污许可证。” 三、三、《中华人民共和国水污染防治法》（1984年5月11日第六届全国人民代表大会常务委员会第五次会议通过根据，1996年5月15日第八届全国人民代表大会常务委员会第十九次会议《关于修改〈中华人民共和国水污染防治法〉的决定》第一次修正，2008年2月28日第十届全国人民代表大会常务委员会第三十二次会议修订，根据2017年6月27日第十二届全国人民代表大会常务委员会第二十八次会议《关于修改〈中华人民共和国水污染防治法〉的决定》第二次修正，2017年6月27日中华人民共和国主席令第七十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第二十一条：“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四、《中华人民共和国土壤污染防治法》（2018年8月31日第十三届全国人民代表大会常务委员会第五次会议通过，2018年8月31日中华人民共和国主席令第八号）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第二十一条：“...土壤污染重点监管单位应当履行下列义务:（一）严格控制有毒有害物质排放，并按年度向生态环境主管部门报告排放情况；...前款规定的义务应当在排污许可证中载明...”</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五、《排污许可管理办法（试行）》（于2017年11月6日由环境保护部部务会议审议通过，于2018年1月10日公布，自公布之日起施行，环保部令 第48号。2019年8月22日经《生态环境部关于废止、修改部分规章的决定》（生态环境部令第7号）修改）</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第五十一条　排污许可证发生遗失、损毁的，排污单位应当在30个工作日内向核发环保部门申请补领排污许可证；遗失排污许可证的，在申请补领前应当在全国排污许可证管理信息平台上发布遗失声明；损毁排污许可证的，应当同时交回被损毁的排污许可证。</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核发环保部门应当在收到补领申请后10个工作日内补发排污许可证，并在全国排污许可证管理信息平台上公告。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54"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办理条件</w:t>
            </w:r>
          </w:p>
        </w:tc>
        <w:tc>
          <w:tcPr>
            <w:tcW w:w="8105" w:type="dxa"/>
            <w:gridSpan w:val="3"/>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黑体" w:hAnsi="黑体" w:eastAsia="黑体" w:cs="黑体"/>
                <w:kern w:val="0"/>
                <w:sz w:val="21"/>
                <w:szCs w:val="21"/>
                <w:vertAlign w:val="baseline"/>
                <w:lang w:val="en-US" w:eastAsia="zh-CN" w:bidi="ar"/>
              </w:rPr>
            </w:pPr>
            <w:r>
              <w:rPr>
                <w:rFonts w:hint="eastAsia" w:asciiTheme="minorEastAsia" w:hAnsiTheme="minorEastAsia" w:eastAsiaTheme="minorEastAsia" w:cstheme="minorEastAsia"/>
                <w:kern w:val="0"/>
                <w:sz w:val="21"/>
                <w:szCs w:val="21"/>
                <w:vertAlign w:val="baseline"/>
                <w:lang w:val="en-US" w:eastAsia="zh-CN" w:bidi="ar"/>
              </w:rPr>
              <w:t>纳入固定污染源排污许可分类管理名录的企业事业单位和其他生产经营者（简称排污单位）排污许可证发生遗失、损毁的应当按规定申请补领排污许可证。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810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1、</w:t>
            </w:r>
            <w:r>
              <w:rPr>
                <w:rFonts w:hint="default" w:asciiTheme="minorHAnsi" w:hAnsiTheme="minorHAnsi" w:eastAsiaTheme="minorEastAsia" w:cstheme="minorBidi"/>
                <w:kern w:val="2"/>
                <w:sz w:val="21"/>
                <w:szCs w:val="21"/>
                <w:lang w:val="en-US" w:eastAsia="zh-CN" w:bidi="ar-SA"/>
              </w:rPr>
              <w:t>损毁的排污许可证（遗失声明）</w:t>
            </w:r>
            <w:r>
              <w:rPr>
                <w:rFonts w:hint="eastAsia" w:asciiTheme="minorHAnsi" w:hAnsiTheme="minorHAnsi" w:eastAsiaTheme="minorEastAsia" w:cstheme="minorBidi"/>
                <w:kern w:val="2"/>
                <w:sz w:val="21"/>
                <w:szCs w:val="21"/>
                <w:lang w:val="en-US" w:eastAsia="zh-CN" w:bidi="ar-SA"/>
              </w:rPr>
              <w:t xml:space="preserve">  1份</w:t>
            </w:r>
            <w:r>
              <w:rPr>
                <w:rFonts w:hint="eastAsia" w:asciiTheme="minorHAnsi" w:hAnsiTheme="minorHAnsi" w:eastAsiaTheme="minorEastAsia" w:cstheme="minorBidi"/>
                <w:kern w:val="2"/>
                <w:sz w:val="21"/>
                <w:szCs w:val="21"/>
                <w:lang w:val="en-US" w:eastAsia="zh-CN" w:bidi="ar-SA"/>
              </w:rPr>
              <w:tab/>
            </w:r>
            <w:r>
              <w:rPr>
                <w:rFonts w:hint="eastAsia" w:asciiTheme="minorHAnsi" w:hAnsiTheme="minorHAnsi" w:eastAsiaTheme="minorEastAsia" w:cstheme="minorBidi"/>
                <w:kern w:val="2"/>
                <w:sz w:val="21"/>
                <w:szCs w:val="21"/>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left"/>
              <w:textAlignment w:val="auto"/>
              <w:outlineLvl w:val="9"/>
              <w:rPr>
                <w:rFonts w:hint="default" w:ascii="黑体" w:hAnsi="黑体" w:eastAsia="黑体" w:cs="黑体"/>
                <w:kern w:val="0"/>
                <w:sz w:val="52"/>
                <w:szCs w:val="52"/>
                <w:vertAlign w:val="baseline"/>
                <w:lang w:val="en-US" w:eastAsia="zh-CN" w:bidi="ar"/>
              </w:rPr>
            </w:pPr>
            <w:r>
              <w:rPr>
                <w:rFonts w:hint="eastAsia" w:cstheme="minorBidi"/>
                <w:kern w:val="2"/>
                <w:sz w:val="21"/>
                <w:szCs w:val="21"/>
                <w:lang w:val="en-US" w:eastAsia="zh-CN" w:bidi="ar-SA"/>
              </w:rPr>
              <w:t>2、</w:t>
            </w:r>
            <w:r>
              <w:rPr>
                <w:rFonts w:hint="default" w:asciiTheme="minorHAnsi" w:hAnsiTheme="minorHAnsi" w:eastAsiaTheme="minorEastAsia" w:cstheme="minorBidi"/>
                <w:kern w:val="2"/>
                <w:sz w:val="21"/>
                <w:szCs w:val="21"/>
                <w:lang w:val="en-US" w:eastAsia="zh-CN" w:bidi="ar-SA"/>
              </w:rPr>
              <w:t>排污许可证申请表</w:t>
            </w:r>
            <w:r>
              <w:rPr>
                <w:rFonts w:hint="eastAsia" w:asciiTheme="minorHAnsi" w:hAnsiTheme="minorHAnsi" w:eastAsiaTheme="minorEastAsia" w:cstheme="minorBidi"/>
                <w:kern w:val="2"/>
                <w:sz w:val="21"/>
                <w:szCs w:val="21"/>
                <w:lang w:val="en-US" w:eastAsia="zh-CN" w:bidi="ar-SA"/>
              </w:rPr>
              <w:t xml:space="preserve">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8105" w:type="dxa"/>
            <w:gridSpan w:val="3"/>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环节名称：受理 ；办理人：胡燕；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环节名称：审核 ；办理人：江道贵；办理时限：即时；审查标准：在受理申报材料后，由办理科室对内容进行审查；办理结果：提出初步意见，转入决定步骤；</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环节名称：决定 ；办理人：石常民；办理时限：1个工作日；审查标准：在办理科室审查完成后，实施部门应在承诺时限内作出是否同意申请政务服务事项的决定；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收费依据及标准</w:t>
            </w:r>
          </w:p>
        </w:tc>
        <w:tc>
          <w:tcPr>
            <w:tcW w:w="8105"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渠道</w:t>
            </w:r>
          </w:p>
        </w:tc>
        <w:tc>
          <w:tcPr>
            <w:tcW w:w="8105"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center"/>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实施日期：2022年2月20日</w:t>
      </w: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21752C9"/>
    <w:rsid w:val="024A4233"/>
    <w:rsid w:val="03185078"/>
    <w:rsid w:val="05521C3C"/>
    <w:rsid w:val="05CC36ED"/>
    <w:rsid w:val="06A672D2"/>
    <w:rsid w:val="083F475C"/>
    <w:rsid w:val="0EFE5656"/>
    <w:rsid w:val="102D134F"/>
    <w:rsid w:val="113719A0"/>
    <w:rsid w:val="119E3A20"/>
    <w:rsid w:val="154A0D4C"/>
    <w:rsid w:val="15502E9C"/>
    <w:rsid w:val="186133CF"/>
    <w:rsid w:val="19843EA5"/>
    <w:rsid w:val="1B1940BD"/>
    <w:rsid w:val="1D4F5573"/>
    <w:rsid w:val="1F0979C2"/>
    <w:rsid w:val="2006536D"/>
    <w:rsid w:val="20322872"/>
    <w:rsid w:val="20B92F69"/>
    <w:rsid w:val="213F12B6"/>
    <w:rsid w:val="2CB5470A"/>
    <w:rsid w:val="35590E21"/>
    <w:rsid w:val="36204895"/>
    <w:rsid w:val="37DE137B"/>
    <w:rsid w:val="37F77D69"/>
    <w:rsid w:val="39FC341E"/>
    <w:rsid w:val="3C9773F7"/>
    <w:rsid w:val="3F345010"/>
    <w:rsid w:val="40392A15"/>
    <w:rsid w:val="45826C57"/>
    <w:rsid w:val="49CC6710"/>
    <w:rsid w:val="4F562811"/>
    <w:rsid w:val="559603D2"/>
    <w:rsid w:val="5688094B"/>
    <w:rsid w:val="596A3DFC"/>
    <w:rsid w:val="59DD77B5"/>
    <w:rsid w:val="5B10607B"/>
    <w:rsid w:val="5D9B0AAA"/>
    <w:rsid w:val="5F6D4605"/>
    <w:rsid w:val="604334DA"/>
    <w:rsid w:val="68410F33"/>
    <w:rsid w:val="6B633486"/>
    <w:rsid w:val="6D535020"/>
    <w:rsid w:val="6DFF3B36"/>
    <w:rsid w:val="6F7B2985"/>
    <w:rsid w:val="701C4705"/>
    <w:rsid w:val="71002F73"/>
    <w:rsid w:val="71EA6B38"/>
    <w:rsid w:val="73E11420"/>
    <w:rsid w:val="74544908"/>
    <w:rsid w:val="74641639"/>
    <w:rsid w:val="78891CF2"/>
    <w:rsid w:val="7A6F3556"/>
    <w:rsid w:val="7A9E2B4D"/>
    <w:rsid w:val="7DAE1D7C"/>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shd w:val="clear" w:fill="FFFFFF"/>
    </w:rPr>
  </w:style>
  <w:style w:type="character" w:styleId="8">
    <w:name w:val="FollowedHyperlink"/>
    <w:basedOn w:val="6"/>
    <w:qFormat/>
    <w:uiPriority w:val="0"/>
    <w:rPr>
      <w:color w:val="800080"/>
      <w:u w:val="none"/>
    </w:rPr>
  </w:style>
  <w:style w:type="character" w:styleId="9">
    <w:name w:val="HTML Definition"/>
    <w:basedOn w:val="6"/>
    <w:qFormat/>
    <w:uiPriority w:val="0"/>
    <w:rPr>
      <w:i/>
      <w:sz w:val="18"/>
      <w:szCs w:val="18"/>
    </w:rPr>
  </w:style>
  <w:style w:type="character" w:styleId="10">
    <w:name w:val="Hyperlink"/>
    <w:basedOn w:val="6"/>
    <w:qFormat/>
    <w:uiPriority w:val="0"/>
    <w:rPr>
      <w:color w:val="0000FF"/>
      <w:u w:val="none"/>
    </w:rPr>
  </w:style>
  <w:style w:type="character" w:styleId="11">
    <w:name w:val="HTML Code"/>
    <w:basedOn w:val="6"/>
    <w:qFormat/>
    <w:uiPriority w:val="0"/>
    <w:rPr>
      <w:rFonts w:hint="default" w:ascii="monospace" w:hAnsi="monospace" w:eastAsia="monospace" w:cs="monospace"/>
      <w:sz w:val="21"/>
      <w:szCs w:val="21"/>
    </w:rPr>
  </w:style>
  <w:style w:type="character" w:styleId="12">
    <w:name w:val="HTML Keyboard"/>
    <w:basedOn w:val="6"/>
    <w:qFormat/>
    <w:uiPriority w:val="0"/>
    <w:rPr>
      <w:rFonts w:ascii="monospace" w:hAnsi="monospace" w:eastAsia="monospace" w:cs="monospace"/>
      <w:sz w:val="21"/>
      <w:szCs w:val="21"/>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not([class*=suffix])"/>
    <w:basedOn w:val="6"/>
    <w:qFormat/>
    <w:uiPriority w:val="0"/>
    <w:rPr>
      <w:sz w:val="19"/>
      <w:szCs w:val="19"/>
    </w:rPr>
  </w:style>
  <w:style w:type="character" w:customStyle="1" w:styleId="15">
    <w:name w:val="not([class*=suffix])1"/>
    <w:basedOn w:val="6"/>
    <w:qFormat/>
    <w:uiPriority w:val="0"/>
  </w:style>
  <w:style w:type="character" w:customStyle="1" w:styleId="16">
    <w:name w:val="hover11"/>
    <w:basedOn w:val="6"/>
    <w:qFormat/>
    <w:uiPriority w:val="0"/>
    <w:rPr>
      <w:shd w:val="clear" w:fill="0B3791"/>
    </w:rPr>
  </w:style>
  <w:style w:type="character" w:customStyle="1" w:styleId="17">
    <w:name w:val="hover12"/>
    <w:basedOn w:val="6"/>
    <w:qFormat/>
    <w:uiPriority w:val="0"/>
    <w:rPr>
      <w:shd w:val="clear" w:fill="0B3791"/>
    </w:rPr>
  </w:style>
  <w:style w:type="character" w:customStyle="1" w:styleId="18">
    <w:name w:val="hover2"/>
    <w:basedOn w:val="6"/>
    <w:qFormat/>
    <w:uiPriority w:val="0"/>
    <w:rPr>
      <w:shd w:val="clear" w:fill="0B3791"/>
    </w:rPr>
  </w:style>
  <w:style w:type="character" w:customStyle="1" w:styleId="19">
    <w:name w:val="hover3"/>
    <w:basedOn w:val="6"/>
    <w:qFormat/>
    <w:uiPriority w:val="0"/>
    <w:rPr>
      <w:shd w:val="clear" w:fill="0B3791"/>
    </w:rPr>
  </w:style>
  <w:style w:type="character" w:customStyle="1" w:styleId="20">
    <w:name w:val="hover13"/>
    <w:basedOn w:val="6"/>
    <w:qFormat/>
    <w:uiPriority w:val="0"/>
    <w:rPr>
      <w:shd w:val="clear" w:fill="0B3791"/>
    </w:rPr>
  </w:style>
  <w:style w:type="character" w:customStyle="1" w:styleId="21">
    <w:name w:val="hover14"/>
    <w:basedOn w:val="6"/>
    <w:qFormat/>
    <w:uiPriority w:val="0"/>
    <w:rPr>
      <w:shd w:val="clear" w:fill="0B3791"/>
    </w:rPr>
  </w:style>
  <w:style w:type="character" w:customStyle="1" w:styleId="22">
    <w:name w:val="hover10"/>
    <w:basedOn w:val="6"/>
    <w:qFormat/>
    <w:uiPriority w:val="0"/>
    <w:rPr>
      <w:shd w:val="clear" w:fill="0B3791"/>
    </w:rPr>
  </w:style>
  <w:style w:type="character" w:customStyle="1" w:styleId="23">
    <w:name w:val="hover"/>
    <w:basedOn w:val="6"/>
    <w:qFormat/>
    <w:uiPriority w:val="0"/>
    <w:rPr>
      <w:shd w:val="clear" w:fill="0B3791"/>
    </w:rPr>
  </w:style>
  <w:style w:type="character" w:customStyle="1" w:styleId="24">
    <w:name w:val="hover1"/>
    <w:basedOn w:val="6"/>
    <w:qFormat/>
    <w:uiPriority w:val="0"/>
    <w:rPr>
      <w:shd w:val="clear" w:fill="0B37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1950</Words>
  <Characters>2081</Characters>
  <Lines>0</Lines>
  <Paragraphs>0</Paragraphs>
  <TotalTime>0</TotalTime>
  <ScaleCrop>false</ScaleCrop>
  <LinksUpToDate>false</LinksUpToDate>
  <CharactersWithSpaces>2109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2022-03-11T08:04:34Z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08596A3C99A24DF09A16C013B2B11724</vt:lpwstr>
  </property>
</Properties>
</file>