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557"/>
        <w:jc w:val="center"/>
        <w:rPr>
          <w:rFonts w:hint="eastAsia" w:ascii="黑体" w:hAnsi="黑体" w:eastAsia="黑体" w:cs="黑体"/>
          <w:sz w:val="32"/>
          <w:szCs w:val="32"/>
        </w:rPr>
      </w:pPr>
      <w:r>
        <w:rPr>
          <w:rFonts w:hint="eastAsia" w:ascii="黑体" w:hAnsi="黑体" w:eastAsia="黑体" w:cs="黑体"/>
          <w:sz w:val="32"/>
          <w:szCs w:val="32"/>
        </w:rPr>
        <w:t>县级排污许可正本变更（单位注册地址变更）服务指南</w:t>
      </w:r>
    </w:p>
    <w:p>
      <w:pPr>
        <w:pStyle w:val="2"/>
        <w:ind w:left="557"/>
        <w:jc w:val="right"/>
        <w:rPr>
          <w:rFonts w:hint="eastAsia" w:ascii="黑体" w:hAnsi="黑体" w:eastAsia="黑体" w:cs="黑体"/>
          <w:color w:val="FF0000"/>
          <w:sz w:val="28"/>
          <w:szCs w:val="28"/>
        </w:rPr>
      </w:pPr>
      <w:r>
        <w:rPr>
          <w:rFonts w:hint="eastAsia" w:ascii="黑体" w:hAnsi="黑体" w:eastAsia="黑体" w:cs="黑体"/>
          <w:sz w:val="21"/>
          <w:szCs w:val="21"/>
          <w:lang w:val="en-US" w:eastAsia="zh-CN"/>
        </w:rPr>
        <w:t>事项编码729615800XK78621005</w:t>
      </w:r>
      <w:r>
        <w:rPr>
          <w:rFonts w:hint="eastAsia" w:ascii="黑体" w:hAnsi="黑体" w:eastAsia="黑体" w:cs="黑体"/>
          <w:sz w:val="28"/>
          <w:szCs w:val="28"/>
          <w:lang w:val="en-US" w:eastAsia="zh-CN"/>
        </w:rPr>
        <w:t xml:space="preserve"> </w:t>
      </w:r>
      <w:r>
        <w:rPr>
          <w:rFonts w:hint="eastAsia" w:ascii="黑体" w:hAnsi="黑体" w:eastAsia="黑体" w:cs="黑体"/>
          <w:color w:val="FF0000"/>
          <w:sz w:val="28"/>
          <w:szCs w:val="28"/>
        </w:rPr>
        <w:t xml:space="preserve"> </w:t>
      </w:r>
    </w:p>
    <w:tbl>
      <w:tblPr>
        <w:tblStyle w:val="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018"/>
        <w:gridCol w:w="1124"/>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适用范围</w:t>
            </w:r>
          </w:p>
        </w:tc>
        <w:tc>
          <w:tcPr>
            <w:tcW w:w="4018" w:type="dxa"/>
            <w:vAlign w:val="center"/>
          </w:tcPr>
          <w:p>
            <w:pPr>
              <w:pStyle w:val="2"/>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lang w:val="en-US" w:eastAsia="zh-CN"/>
              </w:rPr>
              <w:t>个人</w:t>
            </w:r>
            <w:r>
              <w:rPr>
                <w:rFonts w:hint="eastAsia"/>
              </w:rPr>
              <w:t>、法人</w:t>
            </w:r>
          </w:p>
        </w:tc>
        <w:tc>
          <w:tcPr>
            <w:tcW w:w="112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事项类型</w:t>
            </w:r>
          </w:p>
        </w:tc>
        <w:tc>
          <w:tcPr>
            <w:tcW w:w="2963" w:type="dxa"/>
            <w:vAlign w:val="center"/>
          </w:tcPr>
          <w:p>
            <w:pPr>
              <w:pStyle w:val="2"/>
              <w:keepNext w:val="0"/>
              <w:keepLines w:val="0"/>
              <w:pageBreakBefore w:val="0"/>
              <w:kinsoku/>
              <w:wordWrap/>
              <w:overflowPunct/>
              <w:topLinePunct w:val="0"/>
              <w:autoSpaceDE/>
              <w:autoSpaceDN/>
              <w:bidi w:val="0"/>
              <w:adjustRightInd/>
              <w:snapToGrid/>
              <w:spacing w:before="1"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eastAsia="黑体"/>
                <w:spacing w:val="-2"/>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ascii="黑体" w:eastAsia="黑体"/>
              </w:rPr>
              <w:t>受理机构</w:t>
            </w:r>
          </w:p>
        </w:tc>
        <w:tc>
          <w:tcPr>
            <w:tcW w:w="4018"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lang w:val="en-US" w:eastAsia="zh-CN"/>
              </w:rPr>
            </w:pPr>
            <w:r>
              <w:rPr>
                <w:rFonts w:hint="eastAsia" w:asciiTheme="minorHAnsi" w:hAnsiTheme="minorHAnsi" w:eastAsiaTheme="minorEastAsia" w:cstheme="minorBidi"/>
                <w:kern w:val="2"/>
                <w:sz w:val="21"/>
                <w:szCs w:val="21"/>
                <w:lang w:val="en-US" w:eastAsia="zh-CN" w:bidi="ar-SA"/>
              </w:rPr>
              <w:t>桐柏县行政审批服务中心</w:t>
            </w:r>
          </w:p>
        </w:tc>
        <w:tc>
          <w:tcPr>
            <w:tcW w:w="1124" w:type="dxa"/>
            <w:vAlign w:val="center"/>
          </w:tcPr>
          <w:p>
            <w:pPr>
              <w:pStyle w:val="2"/>
              <w:keepNext w:val="0"/>
              <w:keepLines w:val="0"/>
              <w:pageBreakBefore w:val="0"/>
              <w:kinsoku/>
              <w:wordWrap/>
              <w:overflowPunct/>
              <w:topLinePunct w:val="0"/>
              <w:autoSpaceDE/>
              <w:autoSpaceDN/>
              <w:bidi w:val="0"/>
              <w:adjustRightInd/>
              <w:snapToGrid/>
              <w:spacing w:before="1"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ascii="黑体" w:eastAsia="黑体" w:hAnsiTheme="minorHAnsi" w:cstheme="minorBidi"/>
                <w:kern w:val="2"/>
                <w:sz w:val="21"/>
                <w:szCs w:val="24"/>
                <w:lang w:val="en-US" w:eastAsia="zh-CN" w:bidi="ar-SA"/>
              </w:rPr>
              <w:t>决定机构</w:t>
            </w:r>
          </w:p>
        </w:tc>
        <w:tc>
          <w:tcPr>
            <w:tcW w:w="2963" w:type="dxa"/>
            <w:vAlign w:val="center"/>
          </w:tcPr>
          <w:p>
            <w:pPr>
              <w:pStyle w:val="2"/>
              <w:keepNext w:val="0"/>
              <w:keepLines w:val="0"/>
              <w:pageBreakBefore w:val="0"/>
              <w:kinsoku/>
              <w:wordWrap/>
              <w:overflowPunct/>
              <w:topLinePunct w:val="0"/>
              <w:autoSpaceDE/>
              <w:autoSpaceDN/>
              <w:bidi w:val="0"/>
              <w:adjustRightInd/>
              <w:snapToGrid/>
              <w:spacing w:before="7" w:beforeAutospacing="0" w:afterAutospacing="0" w:line="300" w:lineRule="exact"/>
              <w:jc w:val="center"/>
              <w:textAlignment w:val="auto"/>
              <w:outlineLvl w:val="9"/>
              <w:rPr>
                <w:rFonts w:hint="eastAsia" w:eastAsia="黑体"/>
                <w:spacing w:val="-2"/>
                <w:lang w:val="en-US" w:eastAsia="zh-CN"/>
              </w:rPr>
            </w:pPr>
            <w:r>
              <w:rPr>
                <w:rFonts w:hint="eastAsia" w:asciiTheme="minorHAnsi" w:hAnsiTheme="minorHAnsi" w:eastAsiaTheme="minorEastAsia" w:cstheme="minorBidi"/>
                <w:kern w:val="2"/>
                <w:sz w:val="21"/>
                <w:szCs w:val="21"/>
                <w:lang w:val="en-US" w:eastAsia="zh-CN" w:bidi="ar-SA"/>
              </w:rPr>
              <w:t>南阳市生态环境局桐柏分局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eastAsia="黑体"/>
              </w:rPr>
            </w:pPr>
            <w:r>
              <w:rPr>
                <w:rFonts w:hint="eastAsia" w:ascii="黑体" w:hAnsi="黑体" w:eastAsia="黑体" w:cs="黑体"/>
                <w:kern w:val="0"/>
                <w:sz w:val="21"/>
                <w:szCs w:val="21"/>
                <w:vertAlign w:val="baseline"/>
                <w:lang w:val="en-US" w:eastAsia="zh-CN" w:bidi="ar"/>
              </w:rPr>
              <w:t>办理时限</w:t>
            </w:r>
          </w:p>
        </w:tc>
        <w:tc>
          <w:tcPr>
            <w:tcW w:w="40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cstheme="minorBidi"/>
                <w:kern w:val="2"/>
                <w:sz w:val="21"/>
                <w:szCs w:val="21"/>
                <w:lang w:val="en-US" w:eastAsia="zh-CN" w:bidi="ar-SA"/>
              </w:rPr>
            </w:pPr>
            <w:r>
              <w:rPr>
                <w:rFonts w:hint="eastAsia" w:cstheme="minorBidi"/>
                <w:kern w:val="2"/>
                <w:sz w:val="21"/>
                <w:szCs w:val="21"/>
                <w:lang w:val="en-US" w:eastAsia="zh-CN" w:bidi="ar-SA"/>
              </w:rPr>
              <w:t>法定时限：10个工作日</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cstheme="minorBidi"/>
                <w:kern w:val="2"/>
                <w:sz w:val="21"/>
                <w:szCs w:val="21"/>
                <w:lang w:val="en-US" w:eastAsia="zh-CN" w:bidi="ar-SA"/>
              </w:rPr>
            </w:pPr>
            <w:r>
              <w:rPr>
                <w:rFonts w:hint="eastAsia" w:cstheme="minorBidi"/>
                <w:kern w:val="2"/>
                <w:sz w:val="21"/>
                <w:szCs w:val="21"/>
                <w:lang w:val="en-US" w:eastAsia="zh-CN" w:bidi="ar-SA"/>
              </w:rPr>
              <w:t>承诺时限：1个工作日（承诺时间不包含现场勘查、专家评审、环评文件修改完善、补件、上报（转报）、公示等步骤所需要的时间。</w:t>
            </w:r>
            <w:bookmarkStart w:id="0" w:name="_GoBack"/>
            <w:bookmarkEnd w:id="0"/>
            <w:r>
              <w:rPr>
                <w:rFonts w:hint="eastAsia" w:cstheme="minorBidi"/>
                <w:kern w:val="2"/>
                <w:sz w:val="21"/>
                <w:szCs w:val="21"/>
                <w:lang w:val="en-US" w:eastAsia="zh-CN" w:bidi="ar-SA"/>
              </w:rPr>
              <w:t>）</w:t>
            </w:r>
          </w:p>
        </w:tc>
        <w:tc>
          <w:tcPr>
            <w:tcW w:w="1124" w:type="dxa"/>
            <w:vAlign w:val="center"/>
          </w:tcPr>
          <w:p>
            <w:pPr>
              <w:pStyle w:val="2"/>
              <w:keepNext w:val="0"/>
              <w:keepLines w:val="0"/>
              <w:pageBreakBefore w:val="0"/>
              <w:widowControl w:val="0"/>
              <w:kinsoku/>
              <w:wordWrap/>
              <w:overflowPunct/>
              <w:topLinePunct w:val="0"/>
              <w:autoSpaceDE/>
              <w:autoSpaceDN/>
              <w:bidi w:val="0"/>
              <w:adjustRightInd/>
              <w:snapToGrid/>
              <w:spacing w:before="1" w:beforeAutospacing="0" w:afterAutospacing="0" w:line="300" w:lineRule="exact"/>
              <w:jc w:val="center"/>
              <w:textAlignment w:val="auto"/>
              <w:outlineLvl w:val="9"/>
              <w:rPr>
                <w:rFonts w:hint="eastAsia" w:ascii="黑体" w:eastAsia="黑体" w:hAnsiTheme="minorHAnsi" w:cstheme="minorBidi"/>
                <w:kern w:val="2"/>
                <w:sz w:val="21"/>
                <w:szCs w:val="24"/>
                <w:lang w:val="en-US" w:eastAsia="zh-CN" w:bidi="ar-SA"/>
              </w:rPr>
            </w:pPr>
            <w:r>
              <w:rPr>
                <w:rFonts w:hint="eastAsia" w:ascii="黑体" w:eastAsia="黑体" w:cstheme="minorBidi"/>
                <w:kern w:val="2"/>
                <w:sz w:val="21"/>
                <w:szCs w:val="24"/>
                <w:lang w:val="en-US" w:eastAsia="zh-CN" w:bidi="ar-SA"/>
              </w:rPr>
              <w:t>咨询方式</w:t>
            </w:r>
          </w:p>
        </w:tc>
        <w:tc>
          <w:tcPr>
            <w:tcW w:w="296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Theme="minorHAnsi" w:hAnsiTheme="minorHAnsi" w:eastAsiaTheme="minorEastAsia" w:cstheme="minorBidi"/>
                <w:kern w:val="2"/>
                <w:sz w:val="21"/>
                <w:szCs w:val="21"/>
                <w:lang w:val="en-US" w:eastAsia="zh-CN" w:bidi="ar-SA"/>
              </w:rPr>
            </w:pPr>
            <w:r>
              <w:rPr>
                <w:rFonts w:hint="eastAsia"/>
                <w:lang w:val="en-US" w:eastAsia="zh-CN"/>
              </w:rPr>
              <w:t>现场咨询</w:t>
            </w:r>
          </w:p>
          <w:p>
            <w:pPr>
              <w:pStyle w:val="2"/>
              <w:keepNext w:val="0"/>
              <w:keepLines w:val="0"/>
              <w:pageBreakBefore w:val="0"/>
              <w:widowControl w:val="0"/>
              <w:kinsoku/>
              <w:wordWrap/>
              <w:overflowPunct/>
              <w:topLinePunct w:val="0"/>
              <w:autoSpaceDE/>
              <w:autoSpaceDN/>
              <w:bidi w:val="0"/>
              <w:adjustRightInd/>
              <w:snapToGrid/>
              <w:spacing w:before="7" w:beforeAutospacing="0" w:afterAutospacing="0" w:line="300" w:lineRule="exact"/>
              <w:jc w:val="center"/>
              <w:textAlignment w:val="auto"/>
              <w:outlineLvl w:val="9"/>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电话咨询：0377-68218618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21"/>
                <w:szCs w:val="21"/>
                <w:vertAlign w:val="baseline"/>
                <w:lang w:val="en-US" w:eastAsia="zh-CN" w:bidi="ar"/>
              </w:rPr>
            </w:pPr>
            <w:r>
              <w:rPr>
                <w:rFonts w:hint="eastAsia" w:ascii="黑体" w:eastAsia="黑体" w:hAnsiTheme="minorHAnsi" w:cstheme="minorBidi"/>
                <w:kern w:val="2"/>
                <w:sz w:val="21"/>
                <w:szCs w:val="24"/>
                <w:lang w:val="en-US" w:eastAsia="zh-CN" w:bidi="ar-SA"/>
              </w:rPr>
              <w:t>受理</w:t>
            </w:r>
            <w:r>
              <w:rPr>
                <w:rFonts w:hint="eastAsia" w:ascii="黑体" w:eastAsia="黑体" w:cstheme="minorBidi"/>
                <w:kern w:val="2"/>
                <w:sz w:val="21"/>
                <w:szCs w:val="24"/>
                <w:lang w:val="en-US" w:eastAsia="zh-CN" w:bidi="ar-SA"/>
              </w:rPr>
              <w:t>方式</w:t>
            </w:r>
          </w:p>
        </w:tc>
        <w:tc>
          <w:tcPr>
            <w:tcW w:w="40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cstheme="minorBidi"/>
                <w:kern w:val="2"/>
                <w:sz w:val="21"/>
                <w:szCs w:val="21"/>
                <w:lang w:val="en-US" w:eastAsia="zh-CN" w:bidi="ar-SA"/>
              </w:rPr>
            </w:pPr>
            <w:r>
              <w:rPr>
                <w:rFonts w:hint="eastAsia" w:cstheme="minorBidi"/>
                <w:kern w:val="2"/>
                <w:sz w:val="21"/>
                <w:szCs w:val="21"/>
                <w:lang w:val="en-US" w:eastAsia="zh-CN" w:bidi="ar-SA"/>
              </w:rPr>
              <w:t>窗口受理、网上申报</w:t>
            </w:r>
          </w:p>
        </w:tc>
        <w:tc>
          <w:tcPr>
            <w:tcW w:w="1124" w:type="dxa"/>
            <w:vAlign w:val="center"/>
          </w:tcPr>
          <w:p>
            <w:pPr>
              <w:pStyle w:val="2"/>
              <w:keepNext w:val="0"/>
              <w:keepLines w:val="0"/>
              <w:pageBreakBefore w:val="0"/>
              <w:widowControl w:val="0"/>
              <w:kinsoku/>
              <w:wordWrap/>
              <w:overflowPunct/>
              <w:topLinePunct w:val="0"/>
              <w:autoSpaceDE/>
              <w:autoSpaceDN/>
              <w:bidi w:val="0"/>
              <w:adjustRightInd/>
              <w:snapToGrid/>
              <w:spacing w:before="1" w:beforeAutospacing="0" w:afterAutospacing="0" w:line="300" w:lineRule="exact"/>
              <w:jc w:val="center"/>
              <w:textAlignment w:val="auto"/>
              <w:outlineLvl w:val="9"/>
              <w:rPr>
                <w:rFonts w:hint="eastAsia" w:ascii="黑体" w:eastAsia="黑体" w:cstheme="minorBidi"/>
                <w:kern w:val="2"/>
                <w:sz w:val="21"/>
                <w:szCs w:val="24"/>
                <w:lang w:val="en-US" w:eastAsia="zh-CN" w:bidi="ar-SA"/>
              </w:rPr>
            </w:pPr>
            <w:r>
              <w:rPr>
                <w:rFonts w:hint="eastAsia" w:ascii="黑体" w:eastAsia="黑体" w:cstheme="minorBidi"/>
                <w:kern w:val="2"/>
                <w:sz w:val="21"/>
                <w:szCs w:val="24"/>
                <w:lang w:val="en-US" w:eastAsia="zh-CN" w:bidi="ar-SA"/>
              </w:rPr>
              <w:t>结果送达</w:t>
            </w:r>
          </w:p>
        </w:tc>
        <w:tc>
          <w:tcPr>
            <w:tcW w:w="2963" w:type="dxa"/>
            <w:vAlign w:val="center"/>
          </w:tcPr>
          <w:p>
            <w:pPr>
              <w:pStyle w:val="2"/>
              <w:keepNext w:val="0"/>
              <w:keepLines w:val="0"/>
              <w:pageBreakBefore w:val="0"/>
              <w:widowControl w:val="0"/>
              <w:kinsoku/>
              <w:wordWrap/>
              <w:overflowPunct/>
              <w:topLinePunct w:val="0"/>
              <w:autoSpaceDE/>
              <w:autoSpaceDN/>
              <w:bidi w:val="0"/>
              <w:adjustRightInd/>
              <w:snapToGrid/>
              <w:spacing w:before="7" w:beforeAutospacing="0" w:afterAutospacing="0" w:line="300" w:lineRule="exact"/>
              <w:jc w:val="center"/>
              <w:textAlignment w:val="auto"/>
              <w:outlineLvl w:val="9"/>
              <w:rPr>
                <w:rFonts w:hint="eastAsia" w:cstheme="minorBidi"/>
                <w:kern w:val="2"/>
                <w:sz w:val="21"/>
                <w:szCs w:val="21"/>
                <w:lang w:val="en-US" w:eastAsia="zh-CN" w:bidi="ar-SA"/>
              </w:rPr>
            </w:pPr>
            <w:r>
              <w:rPr>
                <w:rFonts w:hint="eastAsia" w:cstheme="minorBidi"/>
                <w:kern w:val="2"/>
                <w:sz w:val="21"/>
                <w:szCs w:val="21"/>
                <w:lang w:val="en-US" w:eastAsia="zh-CN" w:bidi="ar-SA"/>
              </w:rPr>
              <w:t>窗口领取、邮递送达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52"/>
                <w:szCs w:val="52"/>
                <w:vertAlign w:val="baseline"/>
                <w:lang w:val="en-US" w:eastAsia="zh-CN" w:bidi="ar"/>
              </w:rPr>
            </w:pPr>
            <w:r>
              <w:rPr>
                <w:rFonts w:hint="eastAsia" w:ascii="黑体" w:hAnsi="黑体" w:eastAsia="黑体" w:cs="黑体"/>
                <w:kern w:val="0"/>
                <w:sz w:val="21"/>
                <w:szCs w:val="21"/>
                <w:vertAlign w:val="baseline"/>
                <w:lang w:val="en-US" w:eastAsia="zh-CN" w:bidi="ar"/>
              </w:rPr>
              <w:t>设立依据</w:t>
            </w:r>
          </w:p>
        </w:tc>
        <w:tc>
          <w:tcPr>
            <w:tcW w:w="8105" w:type="dxa"/>
            <w:gridSpan w:val="3"/>
            <w:vAlign w:val="top"/>
          </w:tcPr>
          <w:p>
            <w:pPr>
              <w:pStyle w:val="3"/>
              <w:keepNext w:val="0"/>
              <w:keepLines w:val="0"/>
              <w:pageBreakBefore w:val="0"/>
              <w:widowControl w:val="0"/>
              <w:suppressLineNumbers w:val="0"/>
              <w:kinsoku/>
              <w:wordWrap/>
              <w:overflowPunct/>
              <w:topLinePunct w:val="0"/>
              <w:autoSpaceDE/>
              <w:autoSpaceDN/>
              <w:bidi w:val="0"/>
              <w:adjustRightInd/>
              <w:snapToGrid/>
              <w:spacing w:before="100" w:beforeAutospacing="1" w:after="0" w:afterAutospacing="0" w:line="300" w:lineRule="exact"/>
              <w:ind w:left="0" w:leftChars="0" w:right="0" w:rightChars="0" w:firstLine="0" w:firstLineChars="0"/>
              <w:jc w:val="left"/>
              <w:textAlignment w:val="auto"/>
              <w:outlineLvl w:val="9"/>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一、《中华人民共和国环境保护法》（由中华人民共和国第十二届全国人民代表大会常务委员会第八次会议于2014年4月24日修订通过，自2015年1月1日起施行，中华人民共和国主席令第九号）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第四十五条：“国家依照法律规定实行排污许可管理制度。实行排污许可管理的企业事业单位和其他生产经营者应当按照排污许可证的要求排放污染物；未取得排污许可证的，不得排放污染物。” 二、《中华人民共和国大气污染防治法》（1987年9月5日第六届全国人民代表大会常务委员会第二十二次会议通过，根据1995年8月29日第八届全国人民代表大会常务委员会第十五次会议《关于修改〈中华人民共和国大气污染防治法〉的决定》第一次修正，2000年4月29日第九届全国人民代表大会常务委员会第十五次会议第一次修订，2015年8月29日第十二届全国人民代表大会常务委员会第十六次会议第二次修订，根据2018年10月26日第十三届全国人民代表大会常务委员会第六次会议《关于修改〈中华人民共和国野生动物保护法〉等十五部法律的决定》第二次修正，中华人民共和国主席令第十六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第十九条：“排放工业废气或者本法第七十八条规定名录中所列有毒有害大气污染物的企业事业单位、集中供热设施的燃煤热源生产运营单位以及其他依法实行排污许可管理的单位，应当取得排污许可证。” 三、三、《中华人民共和国水污染防治法》（1984年5月11日第六届全国人民代表大会常务委员会第五次会议通过根据，1996年5月15日第八届全国人民代表大会常务委员会第十九次会议《关于修改〈中华人民共和国水污染防治法〉的决定》第一次修正，2008年2月28日第十届全国人民代表大会常务委员会第三十二次会议修订，根据2017年6月27日第十二届全国人民代表大会常务委员会第二十八次会议《关于修改〈中华人民共和国水污染防治法〉的决定》第二次修正，2017年6月27日中华人民共和国主席令第七十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 xml:space="preserve">第二十一条：“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 </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四、《中华人民共和国土壤污染防治法》（2018年8月31日第十三届全国人民代表大会常务委员会第五次会议通过，2018年8月31日中华人民共和国主席令第八号）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第二十一条：“...土壤污染重点监管单位应当履行下列义务:（一）严格控制有毒有害物质排放，并按年度向生态环境主管部门报告排放情况；...前款规定的义务应当在排污许可证中载明...”</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五、《排污许可管理办法（试行）》（于2017年11月6日由环境保护部部务会议审议通过，于2018年1月10日公布，自公布之日起施行，环保部令 第48号。2019年8月22日经《生态环境部关于废止、修改部分规章的决定》（生态环境部令第7号）修改）</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第五章　变更、延续、撤销</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第四十三条　在排污许可证有效期内，下列与排污单位有关的事项发生变化的，排污单位应当在规定时间内向核发环保部门提出变更排污许可证的申请：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（一）排污单位名称、地址、法定代表人或者主要负责人等正本中载明的基本信息发生变更之日起30个工作日内；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（二）因排污单位原因许可事项发生变更之日前30个工作日内；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（三）排污单位在原场址内实施新建、改建、扩建项目应当开展环境影响评价的，在取得环境影响评价审批意见后，排污行为发生变更之日前30个工作日内；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（四）新制修订的国家和地方污染物排放标准实施前30个工作日内；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（五）依法分解落实的重点污染物排放总量控制指标发生变化后30个工作日内；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（六）地方人民政府依法制定的限期达标规划实施前30个工作日内；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（七）地方人民政府依法制定的重污染天气应急预案实施后30个工作日内；</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（八）法律法规规定需要进行变更的其他情形。</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发生本条第一款第三项规定情形，且通过污染物排放等量或者减量替代削减获得重点污染物排放总量控制指标的，在排污单位提交变更排污许可申请前，出让重点污染物排放总量控制指标的排污单位应当完成排污许可证变更。</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第四十四条　申请变更排污许可证的，应当提交下列申请材料：</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（一）变更排污许可证申请；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（二）由排污单位法定代表人或者主要负责人签字或者盖章的承诺书；</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（三）排污许可证正本复印件；</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（四）与变更排污许可事项有关的其他材料。</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第四十五条　核发环保部门应当对变更申请材料进行审查，作出变更决定的，在排污许可证副本中载明变更内容并加盖本行政机关印章，同时在全国排污许可证管理信息平台上公告；属于本办法第四十三条第一款第一项情形的，还应当换发排污许可证正本。</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属于本办法第四十三条第一款规定情形的，排污许可证期限仍自原证书核发之日起计算；属于本办法第四十三条第二款情形的，变更后排污许可证期限自变更之日起计算。</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属于本办法第四十三条第一款第一项情形的，核发环保部门应当自受理变更申请之日起10个工作日内作出变更决定；属于本办法第四十三条第一款规定的其他情形的，应当自受理变更申请之日起20个工作日内作出变更许可决定。</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第四十六条　排污单位需要延续依法取得的排污许可证的有效期的，应当在排污许可证届满30个工作日前向原核发环保部门提出申请。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第四十七条　申请延续排污许可证的，应当提交下列材料：</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（一）延续排污许可证申请；</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（二）由排污单位法定代表人或者主要负责人签字或者盖章的承诺书；</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（三）排污许可证正本复印件；</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（四）与延续排污许可事项有关的其他材料。</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第四十八条　核发环保部门应当按照本办法第二十九条规定对延续申请材料进行审查，并自受理延续申请之日起20个工作日内作出延续或者不予延续许可决定。</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作出延续许可决定的，向排污单位发放加盖本行政机关印章的排污许可证，收回原排污许可证正本，同时在全国排污许可证管理信息平台上公告。</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第四十九条　有下列情形之一的，核发环保部门或者其上级行政机关，可以撤销排污许可证并在全国排污许可证管理信息平台上公告：</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（一）超越法定职权核发排污许可证的；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（二）违反法定程序核发排污许可证的；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（三）核发环保部门工作人员滥用职权、玩忽职守核发排污许可证的；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（四）对不具备申请资格或者不符合法定条件的申请人准予行政许可的；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（五）依法可以撤销排污许可证的其他情形。</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第五十条　有下列情形之一的，核发环保部门应当依法办理排污许可证的注销手续，并在全国排污许可证管理信息平台上公告：</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（一）排污许可证有效期届满，未延续的；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（二）排污单位被依法终止的；</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（三）应当注销的其他情形。</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第五十一条　排污许可证发生遗失、损毁的，排污单位应当在30个工作日内向核发环保部门申请补领排污许可证；遗失排污许可证的，在申请补领前应当在全国排污许可证管理信息平台上发布遗失声明；损毁排污许可证的，应当同时交回被损毁的排污许可证。</w:t>
            </w:r>
            <w:r>
              <w:rPr>
                <w:rFonts w:hint="default" w:asciiTheme="minorHAnsi" w:hAnsiTheme="minorHAnsi" w:eastAsiaTheme="minorEastAsia" w:cstheme="minorBidi"/>
                <w:kern w:val="2"/>
                <w:sz w:val="21"/>
                <w:szCs w:val="21"/>
                <w:lang w:val="en-US" w:eastAsia="zh-CN" w:bidi="ar-SA"/>
              </w:rPr>
              <w:br w:type="textWrapping"/>
            </w:r>
            <w:r>
              <w:rPr>
                <w:rFonts w:hint="default" w:asciiTheme="minorHAnsi" w:hAnsiTheme="minorHAnsi" w:eastAsiaTheme="minorEastAsia" w:cstheme="minorBidi"/>
                <w:kern w:val="2"/>
                <w:sz w:val="21"/>
                <w:szCs w:val="21"/>
                <w:lang w:val="en-US" w:eastAsia="zh-CN" w:bidi="ar-SA"/>
              </w:rPr>
              <w:t>核发环保部门应当在收到补领申请后10个工作日内补发排污许可证，并在全国排污许可证管理信息平台上公告。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4" w:type="dxa"/>
            <w:vAlign w:val="center"/>
          </w:tcPr>
          <w:p>
            <w:pPr>
              <w:pStyle w:val="2"/>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52"/>
                <w:szCs w:val="52"/>
                <w:vertAlign w:val="baseline"/>
                <w:lang w:val="en-US" w:eastAsia="zh-CN" w:bidi="ar"/>
              </w:rPr>
            </w:pPr>
            <w:r>
              <w:rPr>
                <w:rFonts w:hint="eastAsia" w:ascii="黑体" w:eastAsia="黑体" w:hAnsiTheme="minorHAnsi" w:cstheme="minorBidi"/>
                <w:kern w:val="2"/>
                <w:sz w:val="21"/>
                <w:szCs w:val="24"/>
                <w:lang w:val="en-US" w:eastAsia="zh-CN" w:bidi="ar-SA"/>
              </w:rPr>
              <w:t>办理条件</w:t>
            </w:r>
          </w:p>
        </w:tc>
        <w:tc>
          <w:tcPr>
            <w:tcW w:w="8105" w:type="dxa"/>
            <w:gridSpan w:val="3"/>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after="0" w:afterAutospacing="0" w:line="300" w:lineRule="exact"/>
              <w:textAlignment w:val="auto"/>
              <w:rPr>
                <w:rFonts w:hint="eastAsia" w:ascii="黑体" w:hAnsi="黑体" w:eastAsia="黑体" w:cs="黑体"/>
                <w:kern w:val="0"/>
                <w:sz w:val="52"/>
                <w:szCs w:val="52"/>
                <w:vertAlign w:val="baseline"/>
                <w:lang w:val="en-US" w:eastAsia="zh-CN" w:bidi="ar"/>
              </w:rPr>
            </w:pPr>
            <w:r>
              <w:rPr>
                <w:rFonts w:hint="default" w:asciiTheme="minorHAnsi" w:hAnsiTheme="minorHAnsi" w:eastAsiaTheme="minorEastAsia" w:cstheme="minorBidi"/>
                <w:kern w:val="2"/>
                <w:sz w:val="21"/>
                <w:szCs w:val="21"/>
                <w:lang w:val="en-US" w:eastAsia="zh-CN" w:bidi="ar-SA"/>
              </w:rPr>
              <w:t>纳入固定污染源排污许可分类管理名录的企业事业单位和其他生产经营者在排污许可证有效期内，副本发生变化的应当办理变更排污许可证</w:t>
            </w:r>
            <w:r>
              <w:rPr>
                <w:rFonts w:hint="eastAsia" w:cstheme="minorBidi"/>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hAnsi="黑体" w:eastAsia="黑体" w:cs="黑体"/>
                <w:kern w:val="0"/>
                <w:sz w:val="52"/>
                <w:szCs w:val="52"/>
                <w:vertAlign w:val="baseline"/>
                <w:lang w:val="en-US" w:eastAsia="zh-CN" w:bidi="ar"/>
              </w:rPr>
            </w:pPr>
            <w:r>
              <w:rPr>
                <w:rFonts w:hint="eastAsia" w:ascii="黑体" w:eastAsia="黑体" w:hAnsiTheme="minorHAnsi" w:cstheme="minorBidi"/>
                <w:kern w:val="2"/>
                <w:sz w:val="21"/>
                <w:szCs w:val="24"/>
                <w:lang w:val="en-US" w:eastAsia="zh-CN" w:bidi="ar-SA"/>
              </w:rPr>
              <w:t>申办</w:t>
            </w:r>
            <w:r>
              <w:rPr>
                <w:rFonts w:hint="eastAsia" w:ascii="黑体" w:eastAsia="黑体" w:cstheme="minorBidi"/>
                <w:kern w:val="2"/>
                <w:sz w:val="21"/>
                <w:szCs w:val="24"/>
                <w:lang w:val="en-US" w:eastAsia="zh-CN" w:bidi="ar-SA"/>
              </w:rPr>
              <w:t>材料</w:t>
            </w:r>
          </w:p>
        </w:tc>
        <w:tc>
          <w:tcPr>
            <w:tcW w:w="810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outlineLvl w:val="9"/>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w:t>
            </w:r>
            <w:r>
              <w:rPr>
                <w:rFonts w:hint="default" w:asciiTheme="minorHAnsi" w:hAnsiTheme="minorHAnsi" w:eastAsiaTheme="minorEastAsia" w:cstheme="minorBidi"/>
                <w:kern w:val="2"/>
                <w:sz w:val="21"/>
                <w:szCs w:val="21"/>
                <w:lang w:val="en-US" w:eastAsia="zh-CN" w:bidi="ar-SA"/>
              </w:rPr>
              <w:t>排污许可证正本复印件</w:t>
            </w:r>
            <w:r>
              <w:rPr>
                <w:rFonts w:hint="eastAsia" w:asciiTheme="minorHAnsi" w:hAnsiTheme="minorHAnsi" w:eastAsiaTheme="minorEastAsia" w:cstheme="minorBidi"/>
                <w:kern w:val="2"/>
                <w:sz w:val="21"/>
                <w:szCs w:val="21"/>
                <w:lang w:val="en-US" w:eastAsia="zh-CN" w:bidi="ar-SA"/>
              </w:rPr>
              <w:tab/>
            </w:r>
            <w:r>
              <w:rPr>
                <w:rFonts w:hint="eastAsia" w:asciiTheme="minorHAnsi" w:hAnsiTheme="minorHAnsi" w:eastAsiaTheme="minorEastAsia" w:cstheme="minorBidi"/>
                <w:kern w:val="2"/>
                <w:sz w:val="21"/>
                <w:szCs w:val="21"/>
                <w:lang w:val="en-US" w:eastAsia="zh-CN" w:bidi="ar-SA"/>
              </w:rPr>
              <w:t xml:space="preserve">  1份</w:t>
            </w:r>
            <w:r>
              <w:rPr>
                <w:rFonts w:hint="eastAsia" w:asciiTheme="minorHAnsi" w:hAnsiTheme="minorHAnsi" w:eastAsiaTheme="minorEastAsia" w:cstheme="minorBidi"/>
                <w:kern w:val="2"/>
                <w:sz w:val="21"/>
                <w:szCs w:val="21"/>
                <w:lang w:val="en-US" w:eastAsia="zh-CN" w:bidi="ar-SA"/>
              </w:rPr>
              <w:tab/>
            </w:r>
            <w:r>
              <w:rPr>
                <w:rFonts w:hint="eastAsia" w:asciiTheme="minorHAnsi" w:hAnsiTheme="minorHAnsi" w:eastAsiaTheme="minorEastAsia" w:cstheme="minorBidi"/>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auto"/>
              <w:outlineLvl w:val="9"/>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w:t>
            </w:r>
            <w:r>
              <w:rPr>
                <w:rFonts w:hint="default" w:asciiTheme="minorHAnsi" w:hAnsiTheme="minorHAnsi" w:eastAsiaTheme="minorEastAsia" w:cstheme="minorBidi"/>
                <w:kern w:val="2"/>
                <w:sz w:val="21"/>
                <w:szCs w:val="21"/>
                <w:lang w:val="en-US" w:eastAsia="zh-CN" w:bidi="ar-SA"/>
              </w:rPr>
              <w:t>排污许可证申请表</w:t>
            </w:r>
            <w:r>
              <w:rPr>
                <w:rFonts w:hint="eastAsia" w:asciiTheme="minorHAnsi" w:hAnsiTheme="minorHAnsi" w:eastAsiaTheme="minorEastAsia" w:cstheme="minorBidi"/>
                <w:kern w:val="2"/>
                <w:sz w:val="21"/>
                <w:szCs w:val="21"/>
                <w:lang w:val="en-US" w:eastAsia="zh-CN" w:bidi="ar-SA"/>
              </w:rPr>
              <w:t xml:space="preserve">   1份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auto"/>
              <w:outlineLvl w:val="9"/>
              <w:rPr>
                <w:rFonts w:hint="default" w:ascii="黑体" w:hAnsi="黑体" w:eastAsia="黑体" w:cs="黑体"/>
                <w:kern w:val="0"/>
                <w:sz w:val="52"/>
                <w:szCs w:val="52"/>
                <w:vertAlign w:val="baseline"/>
                <w:lang w:val="en-US" w:eastAsia="zh-CN" w:bidi="ar"/>
              </w:rPr>
            </w:pPr>
            <w:r>
              <w:rPr>
                <w:rFonts w:hint="eastAsia" w:cstheme="minorBidi"/>
                <w:kern w:val="2"/>
                <w:sz w:val="21"/>
                <w:szCs w:val="21"/>
                <w:lang w:val="en-US" w:eastAsia="zh-CN" w:bidi="ar-SA"/>
              </w:rPr>
              <w:t>3、</w:t>
            </w:r>
            <w:r>
              <w:rPr>
                <w:rFonts w:hint="default" w:asciiTheme="minorHAnsi" w:hAnsiTheme="minorHAnsi" w:eastAsiaTheme="minorEastAsia" w:cstheme="minorBidi"/>
                <w:kern w:val="2"/>
                <w:sz w:val="21"/>
                <w:szCs w:val="21"/>
                <w:lang w:val="en-US" w:eastAsia="zh-CN" w:bidi="ar-SA"/>
              </w:rPr>
              <w:t>排污许可证承诺书</w:t>
            </w:r>
            <w:r>
              <w:rPr>
                <w:rFonts w:hint="eastAsia" w:asciiTheme="minorHAnsi" w:hAnsiTheme="minorHAnsi" w:eastAsiaTheme="minorEastAsia" w:cstheme="minorBidi"/>
                <w:kern w:val="2"/>
                <w:sz w:val="21"/>
                <w:szCs w:val="21"/>
                <w:lang w:val="en-US" w:eastAsia="zh-CN" w:bidi="ar-SA"/>
              </w:rPr>
              <w:t xml:space="preserve">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eastAsia="黑体" w:hAnsiTheme="minorHAnsi" w:cstheme="minorBidi"/>
                <w:kern w:val="2"/>
                <w:sz w:val="21"/>
                <w:szCs w:val="24"/>
                <w:lang w:val="en-US" w:eastAsia="zh-CN" w:bidi="ar-SA"/>
              </w:rPr>
            </w:pPr>
            <w:r>
              <w:rPr>
                <w:rFonts w:hint="eastAsia" w:ascii="黑体" w:hAnsi="黑体" w:eastAsia="黑体" w:cs="黑体"/>
                <w:kern w:val="0"/>
                <w:sz w:val="21"/>
                <w:szCs w:val="21"/>
                <w:vertAlign w:val="baseline"/>
                <w:lang w:val="en-US" w:eastAsia="zh-CN" w:bidi="ar"/>
              </w:rPr>
              <w:t>办理流程</w:t>
            </w:r>
          </w:p>
        </w:tc>
        <w:tc>
          <w:tcPr>
            <w:tcW w:w="8105" w:type="dxa"/>
            <w:gridSpan w:val="3"/>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textAlignment w:val="auto"/>
              <w:rPr>
                <w:rFonts w:hint="default" w:asciiTheme="minorHAnsi" w:hAnsiTheme="minorHAnsi" w:eastAsiaTheme="minorEastAsia" w:cstheme="minorBidi"/>
                <w:kern w:val="2"/>
                <w:sz w:val="21"/>
                <w:szCs w:val="21"/>
                <w:lang w:val="en-US" w:eastAsia="zh-CN" w:bidi="ar-SA"/>
              </w:rPr>
            </w:pPr>
            <w:r>
              <w:rPr>
                <w:rFonts w:hint="default" w:asciiTheme="minorHAnsi" w:hAnsiTheme="minorHAnsi" w:eastAsiaTheme="minorEastAsia" w:cstheme="minorBidi"/>
                <w:kern w:val="2"/>
                <w:sz w:val="21"/>
                <w:szCs w:val="21"/>
                <w:lang w:val="en-US" w:eastAsia="zh-CN" w:bidi="ar-SA"/>
              </w:rPr>
              <w:t>环节名称：受理 ；办理人：胡燕；办理时限：即时；审查标准：对申请材料进行初步审核。经审核，申请材料齐全、符合法定形式的，应当决定予以受理；办理结果：能当场受理或通过当场补正达到受理条件的，直接进入受理步骤；初步审核后材料不符合要求的不予以受理；</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textAlignment w:val="auto"/>
              <w:rPr>
                <w:rFonts w:hint="default" w:asciiTheme="minorHAnsi" w:hAnsiTheme="minorHAnsi" w:eastAsiaTheme="minorEastAsia" w:cstheme="minorBidi"/>
                <w:kern w:val="2"/>
                <w:sz w:val="21"/>
                <w:szCs w:val="21"/>
                <w:lang w:val="en-US" w:eastAsia="zh-CN" w:bidi="ar-SA"/>
              </w:rPr>
            </w:pPr>
            <w:r>
              <w:rPr>
                <w:rFonts w:hint="default" w:asciiTheme="minorHAnsi" w:hAnsiTheme="minorHAnsi" w:eastAsiaTheme="minorEastAsia" w:cstheme="minorBidi"/>
                <w:kern w:val="2"/>
                <w:sz w:val="21"/>
                <w:szCs w:val="21"/>
                <w:lang w:val="en-US" w:eastAsia="zh-CN" w:bidi="ar-SA"/>
              </w:rPr>
              <w:t>环节名称：审核 ；办理人：江道贵；办理时限：即时；审查标准：在受理申报材料后，由办理科室对内容进行审查；办理结果：提出初步意见，转入决定步骤；</w:t>
            </w:r>
          </w:p>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00" w:lineRule="exact"/>
              <w:textAlignment w:val="auto"/>
              <w:rPr>
                <w:rFonts w:hint="eastAsia" w:ascii="宋体" w:hAnsi="宋体" w:eastAsia="宋体" w:cs="宋体"/>
                <w:kern w:val="0"/>
                <w:sz w:val="21"/>
                <w:szCs w:val="21"/>
                <w:lang w:val="en-US" w:eastAsia="zh-CN" w:bidi="ar"/>
              </w:rPr>
            </w:pPr>
            <w:r>
              <w:rPr>
                <w:rFonts w:hint="default" w:asciiTheme="minorHAnsi" w:hAnsiTheme="minorHAnsi" w:eastAsiaTheme="minorEastAsia" w:cstheme="minorBidi"/>
                <w:kern w:val="2"/>
                <w:sz w:val="21"/>
                <w:szCs w:val="21"/>
                <w:lang w:val="en-US" w:eastAsia="zh-CN" w:bidi="ar-SA"/>
              </w:rPr>
              <w:t>环节名称：决定 ；办理人：石常民；办理时限：1个工作日；审查标准：在办理科室审查完成后，实施部门应在承诺时限内作出是否同意申请政务服务事项的决定；办理结果：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eastAsia="黑体" w:hAnsiTheme="minorHAnsi" w:cstheme="minorBidi"/>
                <w:kern w:val="2"/>
                <w:sz w:val="21"/>
                <w:szCs w:val="24"/>
                <w:lang w:val="en-US" w:eastAsia="zh-CN" w:bidi="ar-SA"/>
              </w:rPr>
            </w:pPr>
            <w:r>
              <w:rPr>
                <w:rFonts w:hint="eastAsia" w:ascii="黑体" w:eastAsia="黑体"/>
                <w:lang w:val="en-US" w:eastAsia="zh-CN"/>
              </w:rPr>
              <w:t>收费依据及标准</w:t>
            </w:r>
          </w:p>
        </w:tc>
        <w:tc>
          <w:tcPr>
            <w:tcW w:w="8105" w:type="dxa"/>
            <w:gridSpan w:val="3"/>
            <w:vAlign w:val="center"/>
          </w:tcPr>
          <w:p>
            <w:pPr>
              <w:pStyle w:val="2"/>
              <w:keepNext w:val="0"/>
              <w:keepLines w:val="0"/>
              <w:pageBreakBefore w:val="0"/>
              <w:kinsoku/>
              <w:wordWrap/>
              <w:overflowPunct/>
              <w:topLinePunct w:val="0"/>
              <w:autoSpaceDE/>
              <w:autoSpaceDN/>
              <w:bidi w:val="0"/>
              <w:adjustRightInd/>
              <w:snapToGrid/>
              <w:spacing w:before="7" w:beforeAutospacing="0" w:afterAutospacing="0" w:line="300" w:lineRule="exact"/>
              <w:jc w:val="center"/>
              <w:textAlignment w:val="auto"/>
              <w:outlineLvl w:val="9"/>
              <w:rPr>
                <w:rFonts w:hint="eastAsia" w:ascii="宋体" w:hAnsi="宋体" w:eastAsia="宋体" w:cs="宋体"/>
                <w:kern w:val="0"/>
                <w:sz w:val="21"/>
                <w:szCs w:val="21"/>
                <w:lang w:val="en-US" w:eastAsia="zh-CN" w:bidi="ar"/>
              </w:rPr>
            </w:pPr>
            <w:r>
              <w:rPr>
                <w:rFonts w:hint="eastAsia" w:cstheme="minorBidi"/>
                <w:kern w:val="2"/>
                <w:sz w:val="21"/>
                <w:szCs w:val="21"/>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54"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eastAsia="黑体" w:cstheme="minorBidi"/>
                <w:kern w:val="2"/>
                <w:sz w:val="21"/>
                <w:szCs w:val="24"/>
                <w:lang w:val="en-US" w:eastAsia="zh-CN" w:bidi="ar-SA"/>
              </w:rPr>
            </w:pPr>
            <w:r>
              <w:rPr>
                <w:rFonts w:hint="eastAsia" w:ascii="黑体" w:eastAsia="黑体" w:cstheme="minorBidi"/>
                <w:kern w:val="2"/>
                <w:sz w:val="21"/>
                <w:szCs w:val="24"/>
                <w:lang w:val="en-US" w:eastAsia="zh-CN" w:bidi="ar-SA"/>
              </w:rPr>
              <w:t>监督投诉</w:t>
            </w:r>
          </w:p>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黑体" w:eastAsia="黑体" w:hAnsiTheme="minorHAnsi" w:cstheme="minorBidi"/>
                <w:kern w:val="2"/>
                <w:sz w:val="21"/>
                <w:szCs w:val="24"/>
                <w:lang w:val="en-US" w:eastAsia="zh-CN" w:bidi="ar-SA"/>
              </w:rPr>
            </w:pPr>
            <w:r>
              <w:rPr>
                <w:rFonts w:hint="eastAsia" w:ascii="黑体" w:eastAsia="黑体" w:cstheme="minorBidi"/>
                <w:kern w:val="2"/>
                <w:sz w:val="21"/>
                <w:szCs w:val="24"/>
                <w:lang w:val="en-US" w:eastAsia="zh-CN" w:bidi="ar-SA"/>
              </w:rPr>
              <w:t>渠道</w:t>
            </w:r>
          </w:p>
        </w:tc>
        <w:tc>
          <w:tcPr>
            <w:tcW w:w="8105" w:type="dxa"/>
            <w:gridSpan w:val="3"/>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auto"/>
              <w:outlineLvl w:val="9"/>
              <w:rPr>
                <w:rFonts w:hint="eastAsia" w:ascii="宋体" w:hAnsi="宋体" w:eastAsia="宋体" w:cs="宋体"/>
                <w:kern w:val="0"/>
                <w:sz w:val="21"/>
                <w:szCs w:val="21"/>
                <w:lang w:val="en-US" w:eastAsia="zh-CN" w:bidi="ar"/>
              </w:rPr>
            </w:pPr>
            <w:r>
              <w:rPr>
                <w:rFonts w:hint="eastAsia" w:ascii="黑体" w:eastAsia="黑体" w:cstheme="minorBidi"/>
                <w:kern w:val="2"/>
                <w:sz w:val="21"/>
                <w:szCs w:val="24"/>
                <w:lang w:val="en-US" w:eastAsia="zh-CN" w:bidi="ar-SA"/>
              </w:rPr>
              <w:t>中心督查股：0377-83973066、热线电话：12345</w:t>
            </w:r>
          </w:p>
        </w:tc>
      </w:tr>
    </w:tbl>
    <w:p>
      <w:pPr>
        <w:keepNext w:val="0"/>
        <w:keepLines w:val="0"/>
        <w:pageBreakBefore w:val="0"/>
        <w:widowControl w:val="0"/>
        <w:kinsoku/>
        <w:wordWrap/>
        <w:overflowPunct/>
        <w:topLinePunct w:val="0"/>
        <w:autoSpaceDE/>
        <w:autoSpaceDN/>
        <w:bidi w:val="0"/>
        <w:adjustRightInd/>
        <w:snapToGrid/>
        <w:spacing w:line="400" w:lineRule="exact"/>
        <w:ind w:left="5880" w:hanging="5880" w:hangingChars="2100"/>
        <w:jc w:val="center"/>
        <w:textAlignment w:val="auto"/>
        <w:outlineLvl w:val="9"/>
        <w:rPr>
          <w:rFonts w:hint="eastAsia" w:ascii="黑体" w:hAnsi="黑体" w:eastAsia="黑体" w:cs="黑体"/>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left="5880" w:hanging="5880" w:hangingChars="2100"/>
        <w:jc w:val="center"/>
        <w:textAlignment w:val="auto"/>
        <w:outlineLvl w:val="9"/>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发布日期：2022年2月20日            实施日期：2022年2月20日</w:t>
      </w:r>
    </w:p>
    <w:p>
      <w:pPr>
        <w:keepNext w:val="0"/>
        <w:keepLines w:val="0"/>
        <w:pageBreakBefore w:val="0"/>
        <w:widowControl w:val="0"/>
        <w:kinsoku/>
        <w:wordWrap/>
        <w:overflowPunct/>
        <w:topLinePunct w:val="0"/>
        <w:autoSpaceDE/>
        <w:autoSpaceDN/>
        <w:bidi w:val="0"/>
        <w:adjustRightInd/>
        <w:snapToGrid/>
        <w:spacing w:line="400" w:lineRule="exact"/>
        <w:ind w:left="5880" w:hanging="5880" w:hangingChars="2100"/>
        <w:jc w:val="center"/>
        <w:textAlignment w:val="auto"/>
        <w:outlineLvl w:val="9"/>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rPr>
        <w:t>南阳市生态环境局</w:t>
      </w:r>
      <w:r>
        <w:rPr>
          <w:rFonts w:hint="eastAsia" w:ascii="黑体" w:hAnsi="黑体" w:eastAsia="黑体" w:cs="黑体"/>
          <w:kern w:val="0"/>
          <w:sz w:val="28"/>
          <w:szCs w:val="28"/>
        </w:rPr>
        <w:t>桐柏</w:t>
      </w:r>
      <w:r>
        <w:rPr>
          <w:rFonts w:hint="eastAsia" w:ascii="黑体" w:hAnsi="黑体" w:eastAsia="黑体" w:cs="黑体"/>
          <w:kern w:val="0"/>
          <w:sz w:val="28"/>
          <w:szCs w:val="28"/>
          <w:lang w:val="en-US" w:eastAsia="zh-CN"/>
        </w:rPr>
        <w:t>分</w:t>
      </w:r>
      <w:r>
        <w:rPr>
          <w:rFonts w:hint="eastAsia" w:ascii="黑体" w:hAnsi="黑体" w:eastAsia="黑体" w:cs="黑体"/>
          <w:kern w:val="0"/>
          <w:sz w:val="28"/>
          <w:szCs w:val="28"/>
          <w:lang w:eastAsia="zh-CN"/>
        </w:rPr>
        <w:t>局</w:t>
      </w:r>
      <w:r>
        <w:rPr>
          <w:rFonts w:hint="eastAsia" w:ascii="黑体" w:hAnsi="黑体" w:eastAsia="黑体" w:cs="黑体"/>
          <w:kern w:val="0"/>
          <w:sz w:val="28"/>
          <w:szCs w:val="28"/>
        </w:rPr>
        <w:t>发布</w:t>
      </w:r>
    </w:p>
    <w:sectPr>
      <w:pgSz w:w="11850" w:h="16783"/>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A4233"/>
    <w:rsid w:val="024A4233"/>
    <w:rsid w:val="083F475C"/>
    <w:rsid w:val="0CC12E9B"/>
    <w:rsid w:val="113719A0"/>
    <w:rsid w:val="119E3A20"/>
    <w:rsid w:val="126A4484"/>
    <w:rsid w:val="13D34990"/>
    <w:rsid w:val="170D7DE4"/>
    <w:rsid w:val="1B1940BD"/>
    <w:rsid w:val="1D4F5573"/>
    <w:rsid w:val="1F0979C2"/>
    <w:rsid w:val="20780867"/>
    <w:rsid w:val="20BD14E5"/>
    <w:rsid w:val="22581661"/>
    <w:rsid w:val="2DAF3EFD"/>
    <w:rsid w:val="2DE922B3"/>
    <w:rsid w:val="35590E21"/>
    <w:rsid w:val="37F77D69"/>
    <w:rsid w:val="37FE07FE"/>
    <w:rsid w:val="3F345010"/>
    <w:rsid w:val="40392A15"/>
    <w:rsid w:val="42000363"/>
    <w:rsid w:val="497F4439"/>
    <w:rsid w:val="49CC6710"/>
    <w:rsid w:val="562D34E8"/>
    <w:rsid w:val="5688094B"/>
    <w:rsid w:val="59DD77B5"/>
    <w:rsid w:val="5B10607B"/>
    <w:rsid w:val="604334DA"/>
    <w:rsid w:val="68410F33"/>
    <w:rsid w:val="6B633486"/>
    <w:rsid w:val="6B8261DD"/>
    <w:rsid w:val="6D535020"/>
    <w:rsid w:val="6F7B2985"/>
    <w:rsid w:val="71EA6B38"/>
    <w:rsid w:val="73E11420"/>
    <w:rsid w:val="74544908"/>
    <w:rsid w:val="74641639"/>
    <w:rsid w:val="78891CF2"/>
    <w:rsid w:val="7A6F3556"/>
    <w:rsid w:val="7A9E2B4D"/>
    <w:rsid w:val="7DBB594B"/>
    <w:rsid w:val="7F64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1"/>
      <w:szCs w:val="21"/>
    </w:r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shd w:val="clear" w:fill="FFFFFF"/>
    </w:rPr>
  </w:style>
  <w:style w:type="character" w:styleId="8">
    <w:name w:val="FollowedHyperlink"/>
    <w:basedOn w:val="6"/>
    <w:qFormat/>
    <w:uiPriority w:val="0"/>
    <w:rPr>
      <w:color w:val="800080"/>
      <w:u w:val="none"/>
    </w:rPr>
  </w:style>
  <w:style w:type="character" w:styleId="9">
    <w:name w:val="HTML Definition"/>
    <w:basedOn w:val="6"/>
    <w:qFormat/>
    <w:uiPriority w:val="0"/>
    <w:rPr>
      <w:i/>
      <w:sz w:val="18"/>
      <w:szCs w:val="18"/>
    </w:rPr>
  </w:style>
  <w:style w:type="character" w:styleId="10">
    <w:name w:val="Hyperlink"/>
    <w:basedOn w:val="6"/>
    <w:qFormat/>
    <w:uiPriority w:val="0"/>
    <w:rPr>
      <w:color w:val="0000FF"/>
      <w:u w:val="none"/>
    </w:rPr>
  </w:style>
  <w:style w:type="character" w:styleId="11">
    <w:name w:val="HTML Code"/>
    <w:basedOn w:val="6"/>
    <w:qFormat/>
    <w:uiPriority w:val="0"/>
    <w:rPr>
      <w:rFonts w:hint="default" w:ascii="monospace" w:hAnsi="monospace" w:eastAsia="monospace" w:cs="monospace"/>
      <w:sz w:val="21"/>
      <w:szCs w:val="21"/>
    </w:rPr>
  </w:style>
  <w:style w:type="character" w:styleId="12">
    <w:name w:val="HTML Keyboard"/>
    <w:basedOn w:val="6"/>
    <w:qFormat/>
    <w:uiPriority w:val="0"/>
    <w:rPr>
      <w:rFonts w:ascii="monospace" w:hAnsi="monospace" w:eastAsia="monospace" w:cs="monospace"/>
      <w:sz w:val="21"/>
      <w:szCs w:val="21"/>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not([class*=suffix])"/>
    <w:basedOn w:val="6"/>
    <w:qFormat/>
    <w:uiPriority w:val="0"/>
    <w:rPr>
      <w:sz w:val="19"/>
      <w:szCs w:val="19"/>
    </w:rPr>
  </w:style>
  <w:style w:type="character" w:customStyle="1" w:styleId="15">
    <w:name w:val="not([class*=suffix])1"/>
    <w:basedOn w:val="6"/>
    <w:qFormat/>
    <w:uiPriority w:val="0"/>
  </w:style>
  <w:style w:type="character" w:customStyle="1" w:styleId="16">
    <w:name w:val="hover11"/>
    <w:basedOn w:val="6"/>
    <w:qFormat/>
    <w:uiPriority w:val="0"/>
    <w:rPr>
      <w:shd w:val="clear" w:fill="0B3791"/>
    </w:rPr>
  </w:style>
  <w:style w:type="character" w:customStyle="1" w:styleId="17">
    <w:name w:val="hover12"/>
    <w:basedOn w:val="6"/>
    <w:qFormat/>
    <w:uiPriority w:val="0"/>
    <w:rPr>
      <w:shd w:val="clear" w:fill="0B3791"/>
    </w:rPr>
  </w:style>
  <w:style w:type="character" w:customStyle="1" w:styleId="18">
    <w:name w:val="hover2"/>
    <w:basedOn w:val="6"/>
    <w:qFormat/>
    <w:uiPriority w:val="0"/>
    <w:rPr>
      <w:shd w:val="clear" w:fill="0B3791"/>
    </w:rPr>
  </w:style>
  <w:style w:type="character" w:customStyle="1" w:styleId="19">
    <w:name w:val="hover3"/>
    <w:basedOn w:val="6"/>
    <w:qFormat/>
    <w:uiPriority w:val="0"/>
    <w:rPr>
      <w:shd w:val="clear" w:fill="0B3791"/>
    </w:rPr>
  </w:style>
  <w:style w:type="character" w:customStyle="1" w:styleId="20">
    <w:name w:val="hover13"/>
    <w:basedOn w:val="6"/>
    <w:qFormat/>
    <w:uiPriority w:val="0"/>
    <w:rPr>
      <w:shd w:val="clear" w:fill="0B3791"/>
    </w:rPr>
  </w:style>
  <w:style w:type="character" w:customStyle="1" w:styleId="21">
    <w:name w:val="hover14"/>
    <w:basedOn w:val="6"/>
    <w:qFormat/>
    <w:uiPriority w:val="0"/>
    <w:rPr>
      <w:shd w:val="clear" w:fill="0B3791"/>
    </w:rPr>
  </w:style>
  <w:style w:type="character" w:customStyle="1" w:styleId="22">
    <w:name w:val="hover10"/>
    <w:basedOn w:val="6"/>
    <w:qFormat/>
    <w:uiPriority w:val="0"/>
    <w:rPr>
      <w:shd w:val="clear" w:fill="0B3791"/>
    </w:rPr>
  </w:style>
  <w:style w:type="character" w:customStyle="1" w:styleId="23">
    <w:name w:val="hover"/>
    <w:basedOn w:val="6"/>
    <w:qFormat/>
    <w:uiPriority w:val="0"/>
    <w:rPr>
      <w:shd w:val="clear" w:fill="0B3791"/>
    </w:rPr>
  </w:style>
  <w:style w:type="character" w:customStyle="1" w:styleId="24">
    <w:name w:val="hover1"/>
    <w:basedOn w:val="6"/>
    <w:qFormat/>
    <w:uiPriority w:val="0"/>
    <w:rPr>
      <w:shd w:val="clear" w:fill="0B379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3397</Words>
  <Characters>3539</Characters>
  <Lines>0</Lines>
  <Paragraphs>0</Paragraphs>
  <TotalTime>1</TotalTime>
  <ScaleCrop>false</ScaleCrop>
  <LinksUpToDate>false</LinksUpToDate>
  <CharactersWithSpaces>3580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2018-09-28T07:21:00Z</dcterms:created>
  <dc:creator>CG</dc:creator>
  <cp:lastModifiedBy>煜</cp:lastModifiedBy>
  <dcterms:modified xsi:type="dcterms:W3CDTF">2022-03-11T08:04:02Z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B6FFF2D6A28E4B54B16FEB726F2183AA</vt:lpwstr>
  </property>
</Properties>
</file>