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shd w:val="clear" w:fill="F3F5F9"/>
        </w:rPr>
      </w:pPr>
      <w:r>
        <w:rPr>
          <w:rFonts w:hint="eastAsia" w:ascii="黑体" w:hAnsi="黑体" w:eastAsia="黑体" w:cs="黑体"/>
          <w:i w:val="0"/>
          <w:caps w:val="0"/>
          <w:color w:val="000000"/>
          <w:spacing w:val="0"/>
          <w:sz w:val="32"/>
          <w:szCs w:val="32"/>
          <w:shd w:val="clear" w:fill="F3F5F9"/>
        </w:rPr>
        <w:t>县级建设项目环境影响评价文件审批（辐射类报告书）</w:t>
      </w:r>
    </w:p>
    <w:p>
      <w:pPr>
        <w:jc w:val="center"/>
        <w:rPr>
          <w:rFonts w:hint="eastAsia" w:ascii="黑体" w:hAnsi="黑体" w:eastAsia="黑体" w:cs="黑体"/>
          <w:b w:val="0"/>
          <w:bCs/>
          <w:color w:val="auto"/>
          <w:sz w:val="21"/>
          <w:szCs w:val="21"/>
          <w:shd w:val="clear" w:color="auto" w:fill="FFFFFF"/>
          <w:lang w:val="en-US" w:eastAsia="zh-CN"/>
        </w:rPr>
      </w:pPr>
      <w:r>
        <w:rPr>
          <w:rFonts w:hint="eastAsia" w:ascii="黑体" w:hAnsi="黑体" w:eastAsia="黑体" w:cs="黑体"/>
          <w:i w:val="0"/>
          <w:caps w:val="0"/>
          <w:color w:val="000000"/>
          <w:spacing w:val="0"/>
          <w:sz w:val="32"/>
          <w:szCs w:val="32"/>
          <w:shd w:val="clear" w:fill="F3F5F9"/>
        </w:rPr>
        <w:t>重新审核</w:t>
      </w:r>
      <w:r>
        <w:rPr>
          <w:rFonts w:hint="eastAsia" w:ascii="黑体" w:hAnsi="黑体" w:eastAsia="黑体" w:cs="黑体"/>
          <w:b/>
          <w:bCs/>
          <w:kern w:val="0"/>
          <w:sz w:val="32"/>
          <w:szCs w:val="32"/>
          <w:lang w:val="en-US" w:eastAsia="zh-CN" w:bidi="ar"/>
        </w:rPr>
        <w:t>服务指南</w:t>
      </w:r>
      <w:r>
        <w:rPr>
          <w:rFonts w:hint="eastAsia" w:ascii="黑体" w:hAnsi="黑体" w:eastAsia="黑体" w:cs="黑体"/>
          <w:b w:val="0"/>
          <w:bCs/>
          <w:color w:val="auto"/>
          <w:sz w:val="21"/>
          <w:szCs w:val="21"/>
          <w:shd w:val="clear" w:color="auto" w:fill="FFFFFF"/>
          <w:lang w:val="en-US" w:eastAsia="zh-CN"/>
        </w:rPr>
        <w:t xml:space="preserve">                                                  </w:t>
      </w:r>
    </w:p>
    <w:p>
      <w:pPr>
        <w:jc w:val="center"/>
        <w:rPr>
          <w:rFonts w:hint="eastAsia" w:ascii="黑体" w:hAnsi="黑体" w:eastAsia="黑体" w:cs="黑体"/>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caps w:val="0"/>
          <w:color w:val="000000"/>
          <w:spacing w:val="0"/>
          <w:sz w:val="21"/>
          <w:szCs w:val="21"/>
        </w:rPr>
        <w:t>729615800XK9944500f</w:t>
      </w:r>
    </w:p>
    <w:tbl>
      <w:tblPr>
        <w:tblStyle w:val="5"/>
        <w:tblpPr w:leftFromText="180" w:rightFromText="180" w:vertAnchor="text" w:horzAnchor="page" w:tblpX="1822" w:tblpY="11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w:t>
            </w:r>
            <w:r>
              <w:rPr>
                <w:rFonts w:ascii="PingFang SC" w:hAnsi="PingFang SC" w:eastAsia="PingFang SC" w:cs="PingFang SC"/>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cstheme="minorBidi"/>
                <w:b w:val="0"/>
                <w:bCs w:val="0"/>
                <w:kern w:val="2"/>
                <w:sz w:val="18"/>
                <w:szCs w:val="18"/>
                <w:lang w:val="en-US" w:eastAsia="zh-CN" w:bidi="ar-SA"/>
              </w:rPr>
              <w:t>）</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一、《中华人民共和国环境保护法》（１９８９年１２月２６日主席令第二十二号，2014年4月24日主席令第九号修改）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第十三条：“建设项目的环境影响报告书，必须对建设项目产生的污染和对环境的影响作出评价，规定防治措施，经项目主管部门预审并依照规定的程序报环境保护行政主管部门批准。”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第三章　建设项目的环境影响评价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第十六条国家根据建设项目对环境的影响程度，对建设项目的环境影响评价实行分类管理。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第十七条建设项目的环境影响报告书应当包括下列内容：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条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一条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第二十二条建设项目的环境影响报告书、报告表，由建设单位按照国务院的规定报有审批权的生态环境主管部门审批。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第二十五条建设项目的环境影响评价文件未依法经审批部门审查或者审查后未予批准的，建设单位不得开工建设。</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第二十六条建设项目建设过程中，建设单位应当同时实施环境影响报告书、环境影响报告表以及环境影响评价文件审批部门审批意见中提出的环境保护对策措施。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八条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四、《放射性同位素与射线装置安全和防护管理办法》（环境保护部2011年第1次部务会议于2011年3月24日审议通过。现予公布，自2011年5月1日起施行，环境保护部令第18号）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第十四条：“依法实施退役的生产、使用放射性同位素与射线装置的单位，应当在实施退役前编制环境影响评价文件，报原辐射安全许可证发证机关审查批准；未经批准的，不得实施退役。”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黑体" w:hAnsi="黑体" w:eastAsia="黑体" w:cs="黑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根据《建设项目环境影响评价分类管理名录》、《河南省建设项目环境影响评价分级管理规定》（河南省人民政府令133号）、《河南省生态环境厅审批的建设项目环境影响评价文件目录（2019年本）》，属省辖市生态环境厅审批权限内的建设项目；</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二、环境影响评价文件编制必须符合相关标准、技术规范的要求；</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三、建设项目必须符合法律、法规、规章、标准规定的各项环境保护要求。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黑体" w:hAnsi="黑体" w:eastAsia="黑体" w:cs="黑体"/>
                <w:kern w:val="2"/>
                <w:sz w:val="21"/>
                <w:szCs w:val="21"/>
                <w:lang w:val="en-US" w:eastAsia="zh-CN" w:bidi="ar-SA"/>
              </w:rPr>
              <w:t>申请材料</w:t>
            </w:r>
          </w:p>
        </w:tc>
        <w:tc>
          <w:tcPr>
            <w:tcW w:w="7840"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建设项目环境影响评价文件报批申请</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rPr>
              <w:t>建设项目环境影响报告书</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rPr>
              <w:t>建设项目环境影响报告书公众参与说明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bookmarkStart w:id="1" w:name="_GoBack" w:colFirst="1" w:colLast="3"/>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受理；办理人：李艳玲；办理时限：即时办理；审查标准：对申请材料进行初步审核。经审核，申请材料齐全、符合法定形式的，应当决定予以受理；办理结果：能当场受理或通过当场补正达到受理条件的，直接进入受理步骤；初步审核后材料不符合要求的不予以受理；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环节名称：审核；办理人：杨红生；办理时限：即时办理；审查标准：在受理申报材料后，由办理科室对内容进行审查；办理结果：提出初步意见，转入决定步骤；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环节名称：决定；办理人：李海景；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91C97"/>
    <w:multiLevelType w:val="singleLevel"/>
    <w:tmpl w:val="AD691C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8394A2F"/>
    <w:rsid w:val="1CDF6A0D"/>
    <w:rsid w:val="2E3F6B6F"/>
    <w:rsid w:val="392F5DAF"/>
    <w:rsid w:val="3BB12096"/>
    <w:rsid w:val="4FE40678"/>
    <w:rsid w:val="5071318D"/>
    <w:rsid w:val="615A0D70"/>
    <w:rsid w:val="69FB1963"/>
    <w:rsid w:val="740F6B94"/>
    <w:rsid w:val="7BAA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dcterms:modified xsi:type="dcterms:W3CDTF">2022-03-02T11:45:03Z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