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52"/>
          <w:szCs w:val="52"/>
          <w:lang w:val="en-US" w:eastAsia="zh-CN" w:bidi="ar"/>
        </w:rPr>
      </w:pPr>
      <w:r>
        <w:rPr>
          <w:rFonts w:hint="eastAsia" w:ascii="黑体" w:hAnsi="黑体" w:eastAsia="黑体" w:cs="黑体"/>
          <w:b/>
          <w:bCs/>
          <w:kern w:val="0"/>
          <w:sz w:val="32"/>
          <w:szCs w:val="32"/>
          <w:lang w:val="en-US" w:eastAsia="zh-CN" w:bidi="ar"/>
        </w:rPr>
        <w:t>县级建设项目环境影响评价文件审批（非辐射类且编制报告书的项目）首次申请</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729615800XK99445008</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法定时限：60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kern w:val="2"/>
                <w:sz w:val="18"/>
                <w:szCs w:val="18"/>
                <w:lang w:val="en-US" w:eastAsia="zh-CN" w:bidi="ar-SA"/>
              </w:rPr>
              <w:t>（承诺时间不包含现场勘查、专家评审、环评文件修改完善、补件、上报（转报）、公示等步骤所需要的时间）</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 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（一）可能造成重大环境影响的，应当编制环境影响报告书，对产生的环境影响进行全面评价；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（二）可能造成轻度环境影响的，应当编制环境影响报告表，对产生的环境影响进行分析或者专项评价；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（三）对环境影响很小、不需要进行环境影响评价的，应当填报环境影响登记表。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第二十二条 建设项目的环境影响报告书、报告表，由建设单位按照国务院的规定报有审批权的生态环境主管部门审批。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海洋工程建设项目的海洋环境影响报告书的审批，依照《中华人民共和国海洋环境保护法》的规定办理。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审批部门应当自收到环境影响报告书之日起六十日内，收到环境影响报告表之日起三十日内，分别作出审批决定并书面通知建设单位。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国家对环境影响登记表实行备案管理。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第二十三条 国务院生态环境主管部门负责审批下列建设项目的环境影响评价文件：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（一）核设施、绝密工程等特殊性质的建设项目；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（二）跨省、自治区、直辖市行政区域的建设项目；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（三）由国务院审批的或者由国务院授权有关部门审批的建设项目。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前款规定以外的建设项目的环境影响评价文件的审批权限，由省、自治区、直辖市人民政府规定。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rPr>
            </w:pPr>
            <w:r>
              <w:rPr>
                <w:rFonts w:hint="eastAsia"/>
              </w:rPr>
              <w:t>1.按照分级审批规定，由县级生态环境部门审批的项目</w:t>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rPr>
              <w:t>2.建设单位正式申请文件、环境影响评价文件、公众参与说明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1、建设项目环境影响评价文件行政审批申请书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2、建设项目环境影响报告书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3、建设项目环境影响报告书公众参与说明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个工作日；审查标准：在受理申报材料后，由办理科室对内容进行审查；办理结果：提出初步意见，转入决定步骤；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实施日期：2022年2月22日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3764432"/>
    <w:rsid w:val="07702A39"/>
    <w:rsid w:val="0B686813"/>
    <w:rsid w:val="11107C6D"/>
    <w:rsid w:val="113719A0"/>
    <w:rsid w:val="119E3A20"/>
    <w:rsid w:val="12FF31B8"/>
    <w:rsid w:val="14E727B3"/>
    <w:rsid w:val="161E77A2"/>
    <w:rsid w:val="1B1940BD"/>
    <w:rsid w:val="1D4F5573"/>
    <w:rsid w:val="1F924E21"/>
    <w:rsid w:val="236F09D2"/>
    <w:rsid w:val="386B02BD"/>
    <w:rsid w:val="3ADE7699"/>
    <w:rsid w:val="3F345010"/>
    <w:rsid w:val="419370B6"/>
    <w:rsid w:val="49CC6710"/>
    <w:rsid w:val="4D263A84"/>
    <w:rsid w:val="59DD77B5"/>
    <w:rsid w:val="5B10607B"/>
    <w:rsid w:val="618E4291"/>
    <w:rsid w:val="65F00FC2"/>
    <w:rsid w:val="6D535020"/>
    <w:rsid w:val="6E5962B9"/>
    <w:rsid w:val="6F2A30EC"/>
    <w:rsid w:val="70542D7E"/>
    <w:rsid w:val="719F3F01"/>
    <w:rsid w:val="74544908"/>
    <w:rsid w:val="745E1AC7"/>
    <w:rsid w:val="7743005D"/>
    <w:rsid w:val="77BA351A"/>
    <w:rsid w:val="789B4A89"/>
    <w:rsid w:val="7A335DC1"/>
    <w:rsid w:val="7DBB594B"/>
    <w:rsid w:val="7F0F4B3C"/>
    <w:rsid w:val="7F4B50A9"/>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061D2907DCCC426BAC0209765AB9449F</vt:lpwstr>
  </property>
</Properties>
</file>