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sz w:val="32"/>
          <w:szCs w:val="32"/>
        </w:rPr>
        <w:t>县级建设项目环境影响评价文件审批（辐射类报告书）</w:t>
      </w:r>
    </w:p>
    <w:p>
      <w:pPr>
        <w:jc w:val="center"/>
        <w:rPr>
          <w:rFonts w:hint="eastAsia" w:ascii="黑体" w:hAnsi="黑体" w:eastAsia="黑体" w:cs="黑体"/>
          <w:b w:val="0"/>
          <w:bCs/>
          <w:color w:val="auto"/>
          <w:sz w:val="21"/>
          <w:szCs w:val="21"/>
          <w:shd w:val="clear" w:color="auto" w:fill="FFFFFF"/>
          <w:lang w:val="en-US" w:eastAsia="zh-CN"/>
        </w:rPr>
      </w:pPr>
      <w:r>
        <w:rPr>
          <w:rFonts w:hint="eastAsia" w:ascii="黑体" w:hAnsi="黑体" w:eastAsia="黑体" w:cs="黑体"/>
          <w:b/>
          <w:i w:val="0"/>
          <w:caps w:val="0"/>
          <w:color w:val="333333"/>
          <w:spacing w:val="0"/>
          <w:sz w:val="32"/>
          <w:szCs w:val="32"/>
        </w:rPr>
        <w:t>重新报批</w:t>
      </w:r>
      <w:r>
        <w:rPr>
          <w:rFonts w:hint="eastAsia" w:ascii="黑体" w:hAnsi="黑体" w:eastAsia="黑体" w:cs="黑体"/>
          <w:b/>
          <w:bCs/>
          <w:kern w:val="0"/>
          <w:sz w:val="32"/>
          <w:szCs w:val="32"/>
          <w:lang w:val="en-US" w:eastAsia="zh-CN" w:bidi="ar"/>
        </w:rPr>
        <w:t>服务指南</w:t>
      </w:r>
      <w:r>
        <w:rPr>
          <w:rFonts w:hint="eastAsia" w:ascii="黑体" w:hAnsi="黑体" w:eastAsia="黑体" w:cs="黑体"/>
          <w:b w:val="0"/>
          <w:bCs/>
          <w:color w:val="auto"/>
          <w:sz w:val="21"/>
          <w:szCs w:val="21"/>
          <w:shd w:val="clear" w:color="auto" w:fill="FFFFFF"/>
          <w:lang w:val="en-US" w:eastAsia="zh-CN"/>
        </w:rPr>
        <w:t xml:space="preserve">                                               </w:t>
      </w:r>
    </w:p>
    <w:p>
      <w:pPr>
        <w:jc w:val="center"/>
        <w:rPr>
          <w:rFonts w:hint="eastAsia" w:ascii="黑体" w:hAnsi="黑体" w:eastAsia="黑体" w:cs="黑体"/>
        </w:rPr>
      </w:pP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eastAsia="zh-CN"/>
        </w:rPr>
        <w:t>事项编码</w:t>
      </w: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i w:val="0"/>
          <w:caps w:val="0"/>
          <w:color w:val="000000"/>
          <w:spacing w:val="0"/>
          <w:sz w:val="21"/>
          <w:szCs w:val="21"/>
        </w:rPr>
        <w:t>729615800XK9944500e</w:t>
      </w:r>
    </w:p>
    <w:tbl>
      <w:tblPr>
        <w:tblStyle w:val="6"/>
        <w:tblpPr w:leftFromText="180" w:rightFromText="180" w:vertAnchor="text" w:horzAnchor="page" w:tblpX="1822" w:tblpY="11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25" w:type="dxa"/>
            <w:vAlign w:val="center"/>
          </w:tcPr>
          <w:p>
            <w:pPr>
              <w:pStyle w:val="3"/>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91"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3"/>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法定时限：60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18"/>
                <w:szCs w:val="18"/>
                <w:lang w:val="en-US" w:eastAsia="zh-CN" w:bidi="ar-SA"/>
              </w:rPr>
              <w:t>（</w:t>
            </w:r>
            <w:r>
              <w:rPr>
                <w:rFonts w:ascii="PingFang SC" w:hAnsi="PingFang SC" w:eastAsia="PingFang SC" w:cs="PingFang SC"/>
                <w:i w:val="0"/>
                <w:caps w:val="0"/>
                <w:color w:val="606266"/>
                <w:spacing w:val="0"/>
                <w:sz w:val="21"/>
                <w:szCs w:val="21"/>
                <w:shd w:val="clear" w:fill="FFFFFF"/>
              </w:rPr>
              <w:t>承诺时间不包含听证、招标、拍卖、检验、检测、检疫、鉴定和专家评审、现场勘查、补件、上报（转报）等步骤所需要的时间。</w:t>
            </w:r>
            <w:r>
              <w:rPr>
                <w:rFonts w:hint="eastAsia" w:cstheme="minorBidi"/>
                <w:b w:val="0"/>
                <w:bCs w:val="0"/>
                <w:kern w:val="2"/>
                <w:sz w:val="18"/>
                <w:szCs w:val="18"/>
                <w:lang w:val="en-US" w:eastAsia="zh-CN" w:bidi="ar-SA"/>
              </w:rPr>
              <w:t>）</w:t>
            </w:r>
          </w:p>
        </w:tc>
        <w:tc>
          <w:tcPr>
            <w:tcW w:w="1191"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3"/>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电话咨询：0377-68119655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91"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3"/>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一、《中华人民共和国环境保护法》（１９８９年１２月２６日主席令第二十二号，2014年4月24日主席令第九号修改）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第十三条：“建设项目的环境影响报告书，必须对建设项目产生的污染和对环境的影响作出评价，规定防治措施，经项目主管部门预审并依照规定的程序报环境保护行政主管部门批准。”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二、《中华人民共和国环境影响评价法》（2016年7月2日主席令第七十七号，2016年7月2日主席令第四十八号修改，2018年12月29日主席令第二十四号修改）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第三章　建设项目的环境影响评价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第十六条国家根据建设项目对环境的影响程度，对建设项目的环境影响评价实行分类管理。 建设单位应当按照下列规定组织编制环境影响报告书、环境影响报告表或者填报环境影响登记表（以下统称环境影响评价文件）： （一）可能造成重大环境影响的，应当编制环境影响报告书，对产生的环境影响进行全面评价； （二）可能造成轻度环境影响的，应当编制环境影响报告表，对产生的环境影响进行分析或者专项评价； （三）对环境影响很小、不需要进行环境影响评价的，应当填报环境影响登记表。 建设项目的环境影响评价分类管理名录，由国务院生态环境主管部门制定并公布。</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第十七条建设项目的环境影响报告书应当包括下列内容： （一）建设项目概况； （二）建设项目周围环境现状； （三）建设项目对环境可能造成影响的分析、预测和评估； （四）建设项目环境保护措施及其技术、经济论证； （五）建设项目对环境影响的经济损益分析； （六）对建设项目实施环境监测的建议； （七）环境影响评价的结论。 环境影响报告表和环境影响登记表的内容和格式，由国务院生态环境主管部门制定。</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第十八条建设项目的环境影响评价，应当避免与规划的环境影响评价相重复。 作为一项整体建设项目的规划，按照建设项目进行环境影响评价，不进行规划的环境影响评价。 已经进行了环境影响评价的规划包含具体建设项目的，规划的环境影响评价结论应当作为建设项目环境影响评价的重要依据，建设项目环境影响评价的内容应当根据规划的环境影响评价审查意见予以简化。</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 编制建设项目环境影响报告书、环境影响报告表应当遵守国家有关环境影响评价标准、技术规范等规定。 国务院生态环境主管部门应当制定建设项目环境影响报告书、环境影响报告表编制的能力建设指南和监管办法。 接受委托为建设单位编制建设项目环境影响报告书、环境影响报告表的技术单位，不得与负责审批建设项目环境影响报告书、环境影响报告表的生态环境主管部门或者其他有关审批部门存在任何利益关系。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条建设单位应当对建设项目环境影响报告书、环境影响报告表的内容和结论负责，接受委托编制建设项目环境影响报告书、环境影响报告表的技术单位对其编制的建设项目环境影响报告书、环境影响报告表承担相应责任。 设区的市级以上人民政府生态环境主管部门应当加强对建设项目环境影响报告书、环境影响报告表编制单位的监督管理和质量考核。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 任何单位和个人不得为建设单位指定编制建设项目环境影响报告书、环境影响报告表的技术单位。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一条除国家规定需要保密的情形外，对环境可能造成重大影响、应当编制环境影响报告书的建设项目，建设单位应当在报批建设项目环境影响报告书前，举行论证会、听证会，或者采取其他形式，征求有关单位、专家和公众的意见。 建设单位报批的环境影响报告书应当附具对有关单位、专家和公众的意见采纳或者不采纳的说明。</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第二十二条建设项目的环境影响报告书、报告表，由建设单位按照国务院的规定报有审批权的生态环境主管部门审批。 海洋工程建设项目的海洋环境影响报告书的审批，依照《中华人民共和国海洋环境保护法》的规定办理。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第二十三条国务院生态环境主管部门负责审批下列建设项目的环境影响评价文件： （一）核设施、绝密工程等特殊性质的建设项目； （二）跨省、自治区、直辖市行政区域的建设项目； （三）由国务院审批的或者由国务院授权有关部门审批的建设项目。 前款规定以外的建设项目的环境影响评价文件的审批权限，由省、自治区、直辖市人民政府规定。 建设项目可能造成跨行政区域的不良环境影响，有关生态环境主管部门对该项目的环境影响评价结论有争议的，其环境影响评价文件由共同的上一级生态环境主管部门审批。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第二十四条建设项目的环境影响评价文件经批准后，建设项目的性质、规模、地点、采用的生产工艺或者防治污染、防止生态破坏的措施发生重大变动的，建设单位应当重新报批建设项目的环境影响评价文件。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第二十五条建设项目的环境影响评价文件未依法经审批部门审查或者审查后未予批准的，建设单位不得开工建设。</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第二十六条建设项目建设过程中，建设单位应当同时实施环境影响报告书、环境影响报告表以及环境影响评价文件审批部门审批意见中提出的环境保护对策措施。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八条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中华人民共和国放射性污染防治法》（由中华人民共和国第十届全国人民代表大会常务委员会第三次会议于２００３年６月２８日通过，现予公布，自２００３年１０月１日起施行。，中华人民共和国主席令第六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四、《放射性同位素与射线装置安全和防护管理办法》（环境保护部2011年第1次部务会议于2011年3月24日审议通过。现予公布，自2011年5月1日起施行，环境保护部令第18号）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第十四条：“依法实施退役的生产、使用放射性同位素与射线装置的单位，应当在实施退役前编制环境影响评价文件，报原辐射安全许可证发证机关审查批准；未经批准的，不得实施退役。”</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0" w:type="dxa"/>
            <w:vAlign w:val="center"/>
          </w:tcPr>
          <w:p>
            <w:pPr>
              <w:pStyle w:val="3"/>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cstheme="minorBidi"/>
                <w:kern w:val="2"/>
                <w:sz w:val="21"/>
                <w:szCs w:val="24"/>
                <w:lang w:val="en-US" w:eastAsia="zh-CN" w:bidi="ar-SA"/>
              </w:rPr>
              <w:t>申请</w:t>
            </w:r>
            <w:r>
              <w:rPr>
                <w:rFonts w:hint="eastAsia" w:ascii="黑体" w:eastAsia="黑体" w:hAnsiTheme="minorHAnsi" w:cstheme="minorBidi"/>
                <w:kern w:val="2"/>
                <w:sz w:val="21"/>
                <w:szCs w:val="24"/>
                <w:lang w:val="en-US" w:eastAsia="zh-CN" w:bidi="ar-SA"/>
              </w:rPr>
              <w:t>条件</w:t>
            </w:r>
          </w:p>
        </w:tc>
        <w:tc>
          <w:tcPr>
            <w:tcW w:w="784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根据《建设项目环境影响评价分类管理名录》、《河南省建设项目环境影响评价分级管理规定》（河南省人民政府令133号）、《河南省生态环境厅审批的建设项目环境影响评价文件目录（2019年本）》，属省辖市生态环境厅审批权限内的建设项目；</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二、环境影响评价文件编制必须符合相关标准、技术规范的要求；</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三、建设项目必须符合法律、法规、规章、标准规定的各项环境保护要求。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黑体" w:hAnsi="黑体" w:eastAsia="黑体" w:cs="黑体"/>
                <w:kern w:val="2"/>
                <w:sz w:val="21"/>
                <w:szCs w:val="21"/>
                <w:lang w:val="en-US" w:eastAsia="zh-CN" w:bidi="ar-SA"/>
              </w:rPr>
              <w:t>申请材料</w:t>
            </w:r>
          </w:p>
        </w:tc>
        <w:tc>
          <w:tcPr>
            <w:tcW w:w="7840" w:type="dxa"/>
            <w:gridSpan w:val="3"/>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baseline"/>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b w:val="0"/>
                <w:bCs/>
                <w:i w:val="0"/>
                <w:caps w:val="0"/>
                <w:color w:val="000000"/>
                <w:spacing w:val="0"/>
                <w:sz w:val="18"/>
                <w:szCs w:val="18"/>
                <w:vertAlign w:val="baseline"/>
              </w:rPr>
              <w:t>无需提交申请材料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bookmarkStart w:id="1" w:name="_GoBack" w:colFirst="1" w:colLast="3"/>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受理；办理人：陈雍军；办理时限：即时办理；审查标准：对申请材料进行初步审核。经审核，申请材料齐全、符合法定形式的，应当决定予以受理；办理结果：能当场受理或通过当场补正达到受理条件的，直接进入受理步骤；初步审核后材料不符合要求的不予以受理；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环节名称：审核；办理人：杨红生；办理时限：即时办理；审查标准：在受理申报材料后， 由办理科室对内容进行审查；办理结果：提出初步意见，转入决定步骤；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rPr>
                <w:rFonts w:hint="eastAsia" w:ascii="宋体" w:hAnsi="宋体" w:eastAsia="宋体" w:cs="宋体"/>
                <w:kern w:val="0"/>
                <w:sz w:val="18"/>
                <w:szCs w:val="18"/>
                <w:lang w:val="en-US" w:eastAsia="zh-CN" w:bidi="ar"/>
              </w:rPr>
            </w:pPr>
            <w:r>
              <w:rPr>
                <w:rFonts w:hint="eastAsia" w:ascii="宋体" w:hAnsi="宋体" w:eastAsia="宋体" w:cs="宋体"/>
                <w:color w:val="000000"/>
                <w:kern w:val="0"/>
                <w:sz w:val="18"/>
                <w:szCs w:val="18"/>
                <w:lang w:val="en-US" w:eastAsia="zh-CN" w:bidi="ar"/>
              </w:rPr>
              <w:t>环节名称：决定；办理人：李海景；办理时限：1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3"/>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FF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实施日期：2022年2月25日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4A2F"/>
    <w:rsid w:val="077E1111"/>
    <w:rsid w:val="08394A2F"/>
    <w:rsid w:val="12CD7C15"/>
    <w:rsid w:val="15DB5153"/>
    <w:rsid w:val="1BD01F6F"/>
    <w:rsid w:val="1CDF6A0D"/>
    <w:rsid w:val="32F51F93"/>
    <w:rsid w:val="42433C30"/>
    <w:rsid w:val="7A48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21"/>
      <w:szCs w:val="21"/>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2022-03-01T02:29:00Z</dcterms:created>
  <dc:creator>香水西施</dc:creator>
  <cp:lastModifiedBy>煜</cp:lastModifiedBy>
  <cp:lastPrinted>2022-03-02T11:42:20Z</cp:lastPrinted>
  <dcterms:modified xsi:type="dcterms:W3CDTF">2022-03-02T11:42:24Z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36FFD5DF3F5B4E648FC0C39251DA20C4</vt:lpwstr>
  </property>
</Properties>
</file>