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防治污染设施的拆除或闲置审批服务指南</w:t>
      </w:r>
    </w:p>
    <w:p>
      <w:pPr>
        <w:pStyle w:val="2"/>
        <w:ind w:left="557"/>
        <w:jc w:val="right"/>
        <w:rPr>
          <w:rFonts w:hint="eastAsia" w:ascii="黑体" w:hAnsi="黑体" w:eastAsia="黑体" w:cs="黑体"/>
          <w:color w:val="FF0000"/>
          <w:sz w:val="21"/>
          <w:szCs w:val="21"/>
        </w:rPr>
      </w:pPr>
      <w:r>
        <w:rPr>
          <w:rFonts w:hint="eastAsia" w:ascii="黑体" w:hAnsi="黑体" w:eastAsia="黑体" w:cs="黑体"/>
          <w:sz w:val="21"/>
          <w:szCs w:val="21"/>
          <w:lang w:val="en-US" w:eastAsia="zh-CN"/>
        </w:rPr>
        <w:t>事项编码729615800XK81114001</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4080"/>
        <w:gridCol w:w="1146"/>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40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46"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tabs>
                <w:tab w:val="left" w:pos="1057"/>
                <w:tab w:val="center" w:pos="1636"/>
              </w:tabs>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40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46"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408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法定时限：2</w:t>
            </w:r>
            <w:r>
              <w:t>0</w:t>
            </w:r>
            <w:r>
              <w:rPr>
                <w:rFonts w:hint="eastAsia"/>
              </w:rPr>
              <w:t>个工作日</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bookmarkStart w:id="0" w:name="_GoBack"/>
            <w:bookmarkEnd w:id="0"/>
            <w:r>
              <w:rPr>
                <w:rFonts w:hint="eastAsia" w:cstheme="minorBidi"/>
                <w:kern w:val="2"/>
                <w:sz w:val="21"/>
                <w:szCs w:val="21"/>
                <w:lang w:val="en-US" w:eastAsia="zh-CN" w:bidi="ar-SA"/>
              </w:rPr>
              <w:t>）</w:t>
            </w:r>
          </w:p>
        </w:tc>
        <w:tc>
          <w:tcPr>
            <w:tcW w:w="1146"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408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46"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trPr>
        <w:tc>
          <w:tcPr>
            <w:tcW w:w="10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050" w:type="dxa"/>
            <w:gridSpan w:val="3"/>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《中华人民共和国水污染防治法》（1984年5月11日主席令第十二号，2008年2月28日予以修改）第二十一条：拆除或者闲置水污染物处理设施的，应当事先报县级以上地方人民政府环境保护主管部门批准。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中华人民共和国固体废物污染环境防治法》（1995年10月30日主席令第五十八号，2015年4月24日予以修改）第三十四条：禁止擅自关闭、闲置或者拆除工业固体废物污染环境防治设施、场所。确有必要关闭、闲置或者拆除的，必须经所在地县级以上地方人民政府环境保护行政主管部门核准，并采取措施，防止污染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《中华人民共和国环境噪声污染防治法》（1996年10月29日主席令第七十七号）第十五条：拆除或者闲置环境噪声污染防治设施的，必须事先报经所在地的县级以上地方人民政府环境保护行政主管部门批准。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中华人民共和国环境保护法》（1989年12月26日主席令第二十二号，2014年4月24日予以修改）第四十一条：建设项目中防治污染的设施，应当与主体工程同时设计、同时施工、同时投产使用。防治污染的设施应当符合经批准的环境影响评价文件的要求，不得擅自拆除或者闲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7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05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05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防治污染设施拆除、闲置、关闭、停运申请表</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 xml:space="preserve">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050" w:type="dxa"/>
            <w:gridSpan w:val="3"/>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环节名称：受理 ；办理人：孙义堂；办理时限：即时；审查标准：查看资料，确定审批级别是否正确；若审批级别错误需退回重新提交。；办理结果：在河南政务服务网上受理；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环节名称：审核 ；办理人：王霞；办理时限：1个工作日；审查标准：查阅资料并现场勘察，若通过审核，应在我局网站公示。；办理结果：在河南政务服务网上审核；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环节名称：决定 ；办理人：石常民；办理时限：即时；审查标准：汇同主要领导审核并作出决定。；办理结果：在河南政务服务网上决定；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805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7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805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57545C5"/>
    <w:rsid w:val="06D56BFC"/>
    <w:rsid w:val="09220C57"/>
    <w:rsid w:val="113719A0"/>
    <w:rsid w:val="119E3A20"/>
    <w:rsid w:val="1B1940BD"/>
    <w:rsid w:val="1C234CD5"/>
    <w:rsid w:val="1D4F5573"/>
    <w:rsid w:val="1E8F6482"/>
    <w:rsid w:val="2AD331CE"/>
    <w:rsid w:val="31263A7F"/>
    <w:rsid w:val="33D154D4"/>
    <w:rsid w:val="3B634ADD"/>
    <w:rsid w:val="3E6C072F"/>
    <w:rsid w:val="3F345010"/>
    <w:rsid w:val="43F1708F"/>
    <w:rsid w:val="446E0712"/>
    <w:rsid w:val="450A1C47"/>
    <w:rsid w:val="45CF0D43"/>
    <w:rsid w:val="49CC6710"/>
    <w:rsid w:val="510F2F03"/>
    <w:rsid w:val="5688094B"/>
    <w:rsid w:val="571E5F8E"/>
    <w:rsid w:val="5897707E"/>
    <w:rsid w:val="59DD77B5"/>
    <w:rsid w:val="5B10607B"/>
    <w:rsid w:val="6753012A"/>
    <w:rsid w:val="69070A96"/>
    <w:rsid w:val="6D535020"/>
    <w:rsid w:val="6E693519"/>
    <w:rsid w:val="7384322E"/>
    <w:rsid w:val="74544908"/>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966</Words>
  <Characters>1052</Characters>
  <Lines>0</Lines>
  <Paragraphs>0</Paragraphs>
  <TotalTime>0</TotalTime>
  <ScaleCrop>false</ScaleCrop>
  <LinksUpToDate>false</LinksUpToDate>
  <CharactersWithSpaces>1071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cp:lastPrinted>2020-11-20T01:32:00Z</cp:lastPrinted>
  <dcterms:modified xsi:type="dcterms:W3CDTF">2022-03-11T08:02:23Z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091712433146435287B95C18C2FA43FC</vt:lpwstr>
  </property>
</Properties>
</file>