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《危险废物经营许可证》注销</w:t>
      </w:r>
      <w:r>
        <w:rPr>
          <w:rFonts w:hint="eastAsia" w:ascii="黑体" w:hAnsi="黑体" w:eastAsia="黑体" w:cs="黑体"/>
          <w:kern w:val="0"/>
          <w:sz w:val="32"/>
          <w:szCs w:val="32"/>
        </w:rPr>
        <w:t>服务指南</w:t>
      </w:r>
    </w:p>
    <w:p>
      <w:pPr>
        <w:pStyle w:val="2"/>
        <w:ind w:left="557"/>
        <w:jc w:val="right"/>
        <w:rPr>
          <w:rFonts w:hint="eastAsia" w:ascii="黑体" w:hAnsi="黑体" w:eastAsia="黑体" w:cs="黑体"/>
          <w:sz w:val="21"/>
          <w:szCs w:val="21"/>
        </w:rPr>
      </w:pPr>
      <w:r>
        <w:rPr>
          <w:rFonts w:hint="eastAsia" w:ascii="黑体" w:hAnsi="黑体" w:eastAsia="黑体" w:cs="黑体"/>
          <w:sz w:val="21"/>
          <w:szCs w:val="21"/>
          <w:lang w:val="en-US" w:eastAsia="zh-CN"/>
        </w:rPr>
        <w:t>事项编码</w:t>
      </w:r>
      <w:r>
        <w:rPr>
          <w:rFonts w:hint="eastAsia" w:ascii="黑体" w:hAnsi="黑体" w:eastAsia="黑体" w:cs="黑体"/>
          <w:sz w:val="21"/>
          <w:szCs w:val="21"/>
        </w:rPr>
        <w:t>729615800XK8109500b</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3"/>
        <w:gridCol w:w="2844"/>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bookmarkStart w:id="0" w:name="_GoBack" w:colFirst="2" w:colLast="2"/>
            <w:r>
              <w:rPr>
                <w:rFonts w:hint="eastAsia" w:ascii="黑体" w:hAnsi="黑体" w:eastAsia="黑体" w:cs="黑体"/>
                <w:kern w:val="0"/>
                <w:sz w:val="21"/>
                <w:szCs w:val="21"/>
              </w:rPr>
              <w:t>适用范围</w:t>
            </w:r>
          </w:p>
        </w:tc>
        <w:tc>
          <w:tcPr>
            <w:tcW w:w="2857" w:type="dxa"/>
            <w:gridSpan w:val="2"/>
            <w:vAlign w:val="center"/>
          </w:tcPr>
          <w:p>
            <w:pPr>
              <w:pStyle w:val="2"/>
              <w:ind w:left="557"/>
              <w:jc w:val="center"/>
              <w:rPr>
                <w:rFonts w:hint="eastAsia" w:ascii="宋体" w:hAnsi="宋体" w:eastAsia="宋体" w:cs="宋体"/>
                <w:kern w:val="0"/>
                <w:sz w:val="24"/>
                <w:szCs w:val="24"/>
              </w:rPr>
            </w:pPr>
            <w:r>
              <w:rPr>
                <w:rFonts w:hint="eastAsia" w:ascii="宋体" w:hAnsi="宋体" w:eastAsia="宋体" w:cs="宋体"/>
                <w:sz w:val="24"/>
                <w:szCs w:val="24"/>
              </w:rPr>
              <w:t>个人、法人</w:t>
            </w:r>
          </w:p>
        </w:tc>
        <w:tc>
          <w:tcPr>
            <w:tcW w:w="1958"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事项类型</w:t>
            </w:r>
          </w:p>
        </w:tc>
        <w:tc>
          <w:tcPr>
            <w:tcW w:w="2408" w:type="dxa"/>
            <w:vAlign w:val="center"/>
          </w:tcPr>
          <w:p>
            <w:pPr>
              <w:pStyle w:val="2"/>
              <w:spacing w:before="1"/>
              <w:ind w:left="132" w:firstLine="472" w:firstLineChars="200"/>
              <w:rPr>
                <w:rFonts w:hint="eastAsia" w:ascii="宋体" w:hAnsi="宋体" w:eastAsia="宋体" w:cs="宋体"/>
                <w:kern w:val="0"/>
                <w:sz w:val="24"/>
                <w:szCs w:val="24"/>
              </w:rPr>
            </w:pPr>
            <w:r>
              <w:rPr>
                <w:rFonts w:hint="eastAsia" w:ascii="宋体" w:hAnsi="宋体" w:eastAsia="宋体" w:cs="宋体"/>
                <w:spacing w:val="-2"/>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285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桐柏县行政审批服务中心</w:t>
            </w:r>
          </w:p>
        </w:tc>
        <w:tc>
          <w:tcPr>
            <w:tcW w:w="1958" w:type="dxa"/>
            <w:vAlign w:val="center"/>
          </w:tcPr>
          <w:p>
            <w:pPr>
              <w:pStyle w:val="2"/>
              <w:spacing w:before="1"/>
              <w:ind w:left="133"/>
              <w:jc w:val="center"/>
              <w:rPr>
                <w:rFonts w:hint="eastAsia" w:ascii="黑体" w:hAnsi="黑体" w:eastAsia="黑体" w:cs="黑体"/>
                <w:kern w:val="0"/>
                <w:sz w:val="21"/>
                <w:szCs w:val="21"/>
              </w:rPr>
            </w:pPr>
            <w:r>
              <w:rPr>
                <w:rFonts w:hint="eastAsia" w:ascii="黑体" w:hAnsi="黑体" w:eastAsia="黑体" w:cs="黑体"/>
                <w:sz w:val="21"/>
                <w:szCs w:val="21"/>
              </w:rPr>
              <w:t>决定机构</w:t>
            </w:r>
          </w:p>
        </w:tc>
        <w:tc>
          <w:tcPr>
            <w:tcW w:w="2408" w:type="dxa"/>
            <w:vAlign w:val="center"/>
          </w:tcPr>
          <w:p>
            <w:pPr>
              <w:pStyle w:val="2"/>
              <w:spacing w:before="7"/>
              <w:jc w:val="center"/>
              <w:rPr>
                <w:rFonts w:hint="eastAsia" w:ascii="宋体" w:hAnsi="宋体" w:eastAsia="宋体" w:cs="宋体"/>
                <w:spacing w:val="-2"/>
                <w:sz w:val="24"/>
                <w:szCs w:val="24"/>
                <w:lang w:val="en-US" w:eastAsia="zh-CN"/>
              </w:rPr>
            </w:pPr>
            <w:r>
              <w:rPr>
                <w:rFonts w:hint="eastAsia" w:ascii="宋体" w:hAnsi="宋体" w:eastAsia="宋体" w:cs="宋体"/>
                <w:sz w:val="24"/>
                <w:szCs w:val="24"/>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2857"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法定时限：20个工作日</w:t>
            </w:r>
          </w:p>
          <w:p>
            <w:pPr>
              <w:jc w:val="left"/>
              <w:rPr>
                <w:rFonts w:hint="eastAsia" w:ascii="宋体" w:hAnsi="宋体" w:eastAsia="宋体" w:cs="宋体"/>
                <w:sz w:val="24"/>
                <w:szCs w:val="24"/>
              </w:rPr>
            </w:pPr>
            <w:r>
              <w:rPr>
                <w:rFonts w:hint="eastAsia" w:ascii="宋体" w:hAnsi="宋体" w:eastAsia="宋体" w:cs="宋体"/>
                <w:sz w:val="24"/>
                <w:szCs w:val="24"/>
              </w:rPr>
              <w:t>承诺时限：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咨询方式</w:t>
            </w:r>
          </w:p>
        </w:tc>
        <w:tc>
          <w:tcPr>
            <w:tcW w:w="24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现场咨询</w:t>
            </w:r>
          </w:p>
          <w:p>
            <w:pPr>
              <w:pStyle w:val="2"/>
              <w:spacing w:before="7"/>
              <w:jc w:val="left"/>
              <w:rPr>
                <w:rFonts w:hint="eastAsia" w:ascii="宋体" w:hAnsi="宋体" w:eastAsia="宋体" w:cs="宋体"/>
                <w:sz w:val="24"/>
                <w:szCs w:val="24"/>
                <w:lang w:val="en-US" w:eastAsia="zh-CN"/>
              </w:rPr>
            </w:pPr>
            <w:r>
              <w:rPr>
                <w:rFonts w:hint="eastAsia" w:ascii="宋体" w:hAnsi="宋体" w:eastAsia="宋体" w:cs="宋体"/>
                <w:sz w:val="24"/>
                <w:szCs w:val="24"/>
              </w:rPr>
              <w:t>电话咨询：</w:t>
            </w:r>
            <w:r>
              <w:rPr>
                <w:rFonts w:hint="eastAsia" w:ascii="宋体" w:hAnsi="宋体" w:eastAsia="宋体" w:cs="宋体"/>
                <w:sz w:val="24"/>
                <w:szCs w:val="24"/>
                <w:lang w:val="en-US" w:eastAsia="zh-CN"/>
              </w:rPr>
              <w:t>0</w:t>
            </w:r>
            <w:r>
              <w:rPr>
                <w:rFonts w:hint="eastAsia" w:ascii="宋体" w:hAnsi="宋体" w:eastAsia="宋体" w:cs="宋体"/>
                <w:sz w:val="24"/>
                <w:szCs w:val="24"/>
              </w:rPr>
              <w:t>377-</w:t>
            </w:r>
            <w:r>
              <w:rPr>
                <w:rFonts w:hint="eastAsia" w:ascii="宋体" w:hAnsi="宋体" w:eastAsia="宋体" w:cs="宋体"/>
                <w:sz w:val="24"/>
                <w:szCs w:val="24"/>
                <w:lang w:val="en-US" w:eastAsia="zh-CN"/>
              </w:rPr>
              <w:t>68218836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2857"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窗口受理、网上申报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结果送达</w:t>
            </w:r>
          </w:p>
        </w:tc>
        <w:tc>
          <w:tcPr>
            <w:tcW w:w="2408" w:type="dxa"/>
            <w:vAlign w:val="center"/>
          </w:tcPr>
          <w:p>
            <w:pPr>
              <w:pStyle w:val="2"/>
              <w:spacing w:before="7"/>
              <w:jc w:val="left"/>
              <w:rPr>
                <w:rFonts w:hint="eastAsia" w:ascii="宋体" w:hAnsi="宋体" w:eastAsia="宋体" w:cs="宋体"/>
                <w:sz w:val="24"/>
                <w:szCs w:val="24"/>
              </w:rPr>
            </w:pPr>
            <w:r>
              <w:rPr>
                <w:rFonts w:hint="eastAsia" w:ascii="宋体" w:hAnsi="宋体" w:eastAsia="宋体" w:cs="宋体"/>
                <w:sz w:val="24"/>
                <w:szCs w:val="24"/>
              </w:rPr>
              <w:t>窗口领取、邮递送达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223" w:type="dxa"/>
            <w:gridSpan w:val="4"/>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kern w:val="0"/>
                <w:sz w:val="24"/>
                <w:szCs w:val="24"/>
              </w:rPr>
            </w:pPr>
            <w:r>
              <w:rPr>
                <w:rFonts w:hint="eastAsia" w:ascii="宋体" w:hAnsi="宋体" w:eastAsia="宋体" w:cs="宋体"/>
                <w:sz w:val="24"/>
                <w:szCs w:val="24"/>
              </w:rPr>
              <w:t>《中华人民共和国固体废物污染环境防治法》（1995年10月30日主席令第五十八号，2016年11月7日第57号主席令修改）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w:t>
            </w:r>
            <w:r>
              <w:rPr>
                <w:rFonts w:hint="eastAsia" w:ascii="宋体" w:hAnsi="宋体" w:eastAsia="宋体" w:cs="宋体"/>
                <w:sz w:val="24"/>
                <w:szCs w:val="24"/>
              </w:rPr>
              <w:br w:type="textWrapping"/>
            </w:r>
            <w:r>
              <w:rPr>
                <w:rFonts w:hint="eastAsia" w:ascii="宋体" w:hAnsi="宋体" w:eastAsia="宋体" w:cs="宋体"/>
                <w:sz w:val="24"/>
                <w:szCs w:val="24"/>
              </w:rPr>
              <w:t>《危险废物经营许可证管理办法》（2016年国务院令第666号修订）第二条：在中华人民共和国境内从事危险废物收集、贮存、处置经营活动的单位，应当依照本办法的规定，领取危险废物经营许可证。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r>
              <w:rPr>
                <w:rFonts w:hint="eastAsia" w:ascii="宋体" w:hAnsi="宋体" w:eastAsia="宋体" w:cs="宋体"/>
                <w:sz w:val="24"/>
                <w:szCs w:val="24"/>
              </w:rPr>
              <w:br w:type="textWrapping"/>
            </w:r>
            <w:r>
              <w:rPr>
                <w:rFonts w:hint="eastAsia" w:ascii="宋体" w:hAnsi="宋体" w:eastAsia="宋体" w:cs="宋体"/>
                <w:sz w:val="24"/>
                <w:szCs w:val="24"/>
              </w:rPr>
              <w:t>《国务院关于取消和下放一批行政审批项目的决定》（国发〔2014〕5号），其中，第19项“由国务院环境保护行政主管部门负责的危险废物经营许可”，下放至省级人民政府环境保护行政主管部门。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97" w:type="dxa"/>
            <w:vAlign w:val="center"/>
          </w:tcPr>
          <w:p>
            <w:pPr>
              <w:pStyle w:val="2"/>
              <w:ind w:firstLine="420" w:firstLineChars="200"/>
              <w:rPr>
                <w:rFonts w:hint="eastAsia" w:ascii="黑体" w:hAnsi="黑体" w:eastAsia="黑体" w:cs="黑体"/>
                <w:kern w:val="0"/>
                <w:sz w:val="21"/>
                <w:szCs w:val="21"/>
              </w:rPr>
            </w:pPr>
            <w:r>
              <w:rPr>
                <w:rFonts w:hint="eastAsia" w:ascii="黑体" w:hAnsi="黑体" w:eastAsia="黑体" w:cs="黑体"/>
                <w:sz w:val="21"/>
                <w:szCs w:val="21"/>
              </w:rPr>
              <w:t>办理条件</w:t>
            </w:r>
          </w:p>
        </w:tc>
        <w:tc>
          <w:tcPr>
            <w:tcW w:w="7223"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b/>
                <w:bCs/>
                <w:kern w:val="0"/>
                <w:sz w:val="24"/>
                <w:szCs w:val="24"/>
              </w:rPr>
            </w:pPr>
            <w:r>
              <w:rPr>
                <w:rFonts w:hint="eastAsia" w:ascii="宋体" w:hAnsi="宋体" w:eastAsia="宋体" w:cs="宋体"/>
                <w:sz w:val="24"/>
                <w:szCs w:val="24"/>
              </w:rPr>
              <w:t>危险废物经营单位已持有《危险废物经营许可证》，并且终止从事收集、贮存、处置危险废物经营活动的。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申办材料</w:t>
            </w:r>
          </w:p>
        </w:tc>
        <w:tc>
          <w:tcPr>
            <w:tcW w:w="7223" w:type="dxa"/>
            <w:gridSpan w:val="4"/>
            <w:vAlign w:val="center"/>
          </w:tcPr>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河南省危险废物经营许可证</w:t>
            </w:r>
            <w:r>
              <w:rPr>
                <w:rFonts w:hint="eastAsia" w:ascii="宋体" w:hAnsi="宋体" w:eastAsia="宋体" w:cs="宋体"/>
                <w:sz w:val="24"/>
                <w:szCs w:val="24"/>
                <w:lang w:val="en-US" w:eastAsia="zh-CN"/>
              </w:rPr>
              <w:t xml:space="preserve">               一份</w:t>
            </w:r>
          </w:p>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关于《危险废物经营许可证》注销的申请</w:t>
            </w:r>
            <w:r>
              <w:rPr>
                <w:rFonts w:hint="eastAsia" w:ascii="宋体" w:hAnsi="宋体" w:eastAsia="宋体" w:cs="宋体"/>
                <w:sz w:val="24"/>
                <w:szCs w:val="24"/>
                <w:lang w:val="en-US" w:eastAsia="zh-CN"/>
              </w:rPr>
              <w:t xml:space="preserve">   一份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897" w:type="dxa"/>
            <w:vAlign w:val="center"/>
          </w:tcPr>
          <w:p>
            <w:pPr>
              <w:jc w:val="center"/>
              <w:rPr>
                <w:rFonts w:hint="eastAsia" w:ascii="宋体" w:hAnsi="宋体" w:eastAsia="宋体" w:cs="宋体"/>
                <w:sz w:val="24"/>
                <w:szCs w:val="24"/>
              </w:rPr>
            </w:pPr>
            <w:r>
              <w:rPr>
                <w:rFonts w:hint="eastAsia" w:ascii="黑体" w:hAnsi="黑体" w:eastAsia="黑体" w:cs="黑体"/>
                <w:kern w:val="0"/>
                <w:sz w:val="21"/>
                <w:szCs w:val="21"/>
              </w:rPr>
              <w:t>办理流程</w:t>
            </w:r>
          </w:p>
        </w:tc>
        <w:tc>
          <w:tcPr>
            <w:tcW w:w="7223"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i w:val="0"/>
                <w:caps w:val="0"/>
                <w:color w:val="4A4A4A"/>
                <w:spacing w:val="0"/>
                <w:sz w:val="24"/>
                <w:szCs w:val="24"/>
              </w:rPr>
              <w:t>环节名称：受理 ；办理人：唐有记；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环节名称：审核 ；办理人：袁琳；办理时限：一个工作日；审查标准：在受理申报材料后，由办理科室对内容进行审查；办理结果：提出初步意见，转入决定步骤；</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环节名称：决定 ；办理人：孙立新；办理时限：即时；审查标准：在办理科室审查完成后，实施部门应在承诺时限内作出是否同意申请政务服务事项的决定；办理结果：申请符合规定的，准予审批通过；申请不符合规定的，不予审批通过；</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办理结果：窗口领取、代理人领取、委托送达、公告送达、邮寄送达；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gridSpan w:val="2"/>
            <w:vAlign w:val="center"/>
          </w:tcPr>
          <w:p>
            <w:pPr>
              <w:jc w:val="center"/>
              <w:rPr>
                <w:rFonts w:hint="eastAsia" w:ascii="黑体" w:hAnsi="黑体" w:eastAsia="黑体" w:cs="黑体"/>
                <w:sz w:val="21"/>
                <w:szCs w:val="21"/>
              </w:rPr>
            </w:pPr>
            <w:r>
              <w:rPr>
                <w:rFonts w:hint="eastAsia" w:ascii="黑体" w:hAnsi="黑体" w:eastAsia="黑体" w:cs="黑体"/>
                <w:sz w:val="21"/>
                <w:szCs w:val="21"/>
              </w:rPr>
              <w:t>收费依据及标准</w:t>
            </w:r>
          </w:p>
        </w:tc>
        <w:tc>
          <w:tcPr>
            <w:tcW w:w="7210" w:type="dxa"/>
            <w:gridSpan w:val="3"/>
            <w:vAlign w:val="center"/>
          </w:tcPr>
          <w:p>
            <w:pPr>
              <w:pStyle w:val="2"/>
              <w:spacing w:before="7"/>
              <w:jc w:val="center"/>
              <w:rPr>
                <w:rFonts w:hint="eastAsia" w:ascii="宋体" w:hAnsi="宋体" w:eastAsia="宋体" w:cs="宋体"/>
                <w:sz w:val="24"/>
                <w:szCs w:val="24"/>
              </w:rPr>
            </w:pPr>
            <w:r>
              <w:rPr>
                <w:rFonts w:hint="eastAsia" w:ascii="宋体" w:hAnsi="宋体" w:eastAsia="宋体"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gridSpan w:val="2"/>
            <w:vAlign w:val="center"/>
          </w:tcPr>
          <w:p>
            <w:pPr>
              <w:jc w:val="center"/>
              <w:rPr>
                <w:rFonts w:hint="eastAsia" w:ascii="黑体" w:hAnsi="黑体" w:eastAsia="黑体" w:cs="黑体"/>
                <w:sz w:val="21"/>
                <w:szCs w:val="21"/>
              </w:rPr>
            </w:pPr>
            <w:r>
              <w:rPr>
                <w:rFonts w:hint="eastAsia" w:ascii="黑体" w:hAnsi="黑体" w:eastAsia="黑体" w:cs="黑体"/>
                <w:sz w:val="21"/>
                <w:szCs w:val="21"/>
              </w:rPr>
              <w:t>监督投诉渠道</w:t>
            </w:r>
          </w:p>
        </w:tc>
        <w:tc>
          <w:tcPr>
            <w:tcW w:w="7210"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中心督查股：0377-83973066、热线电话：12345</w:t>
            </w:r>
          </w:p>
        </w:tc>
      </w:tr>
    </w:tbl>
    <w:p>
      <w:pPr>
        <w:jc w:val="both"/>
        <w:rPr>
          <w:rFonts w:ascii="黑体" w:hAnsi="黑体" w:eastAsia="黑体" w:cs="黑体"/>
          <w:kern w:val="0"/>
          <w:sz w:val="10"/>
          <w:szCs w:val="10"/>
        </w:rPr>
      </w:pPr>
    </w:p>
    <w:p>
      <w:pPr>
        <w:jc w:val="left"/>
        <w:rPr>
          <w:rFonts w:ascii="黑体" w:hAnsi="黑体" w:eastAsia="黑体" w:cs="黑体"/>
          <w:kern w:val="0"/>
          <w:sz w:val="28"/>
          <w:szCs w:val="28"/>
        </w:rPr>
      </w:pPr>
      <w:r>
        <w:rPr>
          <w:rFonts w:hint="eastAsia" w:ascii="黑体" w:hAnsi="黑体" w:eastAsia="黑体" w:cs="黑体"/>
          <w:kern w:val="0"/>
          <w:sz w:val="28"/>
          <w:szCs w:val="28"/>
        </w:rPr>
        <w:t>发布日期：202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月20日         实施日期：202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w:t>
      </w:r>
      <w:r>
        <w:rPr>
          <w:rFonts w:hint="eastAsia" w:ascii="黑体" w:hAnsi="黑体" w:eastAsia="黑体" w:cs="黑体"/>
          <w:kern w:val="0"/>
          <w:sz w:val="28"/>
          <w:szCs w:val="28"/>
          <w:lang w:val="en-US" w:eastAsia="zh-CN"/>
        </w:rPr>
        <w:t>0</w:t>
      </w:r>
      <w:r>
        <w:rPr>
          <w:rFonts w:hint="eastAsia" w:ascii="黑体" w:hAnsi="黑体" w:eastAsia="黑体" w:cs="黑体"/>
          <w:kern w:val="0"/>
          <w:sz w:val="28"/>
          <w:szCs w:val="28"/>
        </w:rPr>
        <w:t xml:space="preserve">日    </w:t>
      </w:r>
    </w:p>
    <w:p>
      <w:pPr>
        <w:jc w:val="center"/>
        <w:rPr>
          <w:rFonts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24A4233"/>
    <w:rsid w:val="040C1E5A"/>
    <w:rsid w:val="0E534DE0"/>
    <w:rsid w:val="113719A0"/>
    <w:rsid w:val="119E3A20"/>
    <w:rsid w:val="1BBA2C7F"/>
    <w:rsid w:val="1D4F5573"/>
    <w:rsid w:val="297239B8"/>
    <w:rsid w:val="2EB828ED"/>
    <w:rsid w:val="307E568B"/>
    <w:rsid w:val="385804AD"/>
    <w:rsid w:val="3B757168"/>
    <w:rsid w:val="3F345010"/>
    <w:rsid w:val="49CC6710"/>
    <w:rsid w:val="57C71325"/>
    <w:rsid w:val="59DD77B5"/>
    <w:rsid w:val="5B10607B"/>
    <w:rsid w:val="5B761033"/>
    <w:rsid w:val="61075CE8"/>
    <w:rsid w:val="69E84F3E"/>
    <w:rsid w:val="6AA44052"/>
    <w:rsid w:val="6D535020"/>
    <w:rsid w:val="6E973E8B"/>
    <w:rsid w:val="6F707EE1"/>
    <w:rsid w:val="74544908"/>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15"/>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color w:val="666666"/>
      <w:sz w:val="21"/>
      <w:szCs w:val="21"/>
    </w:rPr>
  </w:style>
  <w:style w:type="character" w:styleId="9">
    <w:name w:val="FollowedHyperlink"/>
    <w:basedOn w:val="7"/>
    <w:qFormat/>
    <w:uiPriority w:val="0"/>
    <w:rPr>
      <w:color w:val="800080"/>
      <w:u w:val="none"/>
    </w:rPr>
  </w:style>
  <w:style w:type="character" w:styleId="10">
    <w:name w:val="HTML Definition"/>
    <w:basedOn w:val="7"/>
    <w:qFormat/>
    <w:uiPriority w:val="0"/>
    <w:rPr>
      <w:i/>
      <w:shd w:val="clear" w:fill="FFFFFF"/>
    </w:rPr>
  </w:style>
  <w:style w:type="character" w:styleId="11">
    <w:name w:val="Hyperlink"/>
    <w:basedOn w:val="7"/>
    <w:qFormat/>
    <w:uiPriority w:val="0"/>
    <w:rPr>
      <w:color w:val="0000FF"/>
      <w:u w:val="none"/>
    </w:rPr>
  </w:style>
  <w:style w:type="character" w:styleId="12">
    <w:name w:val="HTML Code"/>
    <w:basedOn w:val="7"/>
    <w:qFormat/>
    <w:uiPriority w:val="0"/>
    <w:rPr>
      <w:rFonts w:ascii="monospace" w:hAnsi="monospace" w:eastAsia="monospace" w:cs="monospace"/>
      <w:sz w:val="21"/>
      <w:szCs w:val="21"/>
    </w:rPr>
  </w:style>
  <w:style w:type="character" w:styleId="13">
    <w:name w:val="HTML Keyboard"/>
    <w:basedOn w:val="7"/>
    <w:qFormat/>
    <w:uiPriority w:val="0"/>
    <w:rPr>
      <w:rFonts w:hint="default" w:ascii="monospace" w:hAnsi="monospace" w:eastAsia="monospace" w:cs="monospace"/>
      <w:color w:val="606266"/>
      <w:sz w:val="21"/>
      <w:szCs w:val="21"/>
      <w:bdr w:val="single" w:color="DCDFE6" w:sz="6" w:space="0"/>
      <w:shd w:val="clear" w:fill="F5F7FA"/>
    </w:rPr>
  </w:style>
  <w:style w:type="character" w:styleId="14">
    <w:name w:val="HTML Sample"/>
    <w:basedOn w:val="7"/>
    <w:qFormat/>
    <w:uiPriority w:val="0"/>
    <w:rPr>
      <w:rFonts w:hint="default" w:ascii="monospace" w:hAnsi="monospace" w:eastAsia="monospace" w:cs="monospace"/>
      <w:sz w:val="21"/>
      <w:szCs w:val="21"/>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6">
    <w:name w:val="not([class*=suffix])"/>
    <w:basedOn w:val="7"/>
    <w:qFormat/>
    <w:uiPriority w:val="0"/>
  </w:style>
  <w:style w:type="character" w:customStyle="1" w:styleId="17">
    <w:name w:val="not([class*=suffix])1"/>
    <w:basedOn w:val="7"/>
    <w:qFormat/>
    <w:uiPriority w:val="0"/>
    <w:rPr>
      <w:sz w:val="19"/>
      <w:szCs w:val="19"/>
    </w:rPr>
  </w:style>
  <w:style w:type="character" w:customStyle="1" w:styleId="18">
    <w:name w:val="hover13"/>
    <w:basedOn w:val="7"/>
    <w:qFormat/>
    <w:uiPriority w:val="0"/>
    <w:rPr>
      <w:shd w:val="clear" w:fill="0B3791"/>
    </w:rPr>
  </w:style>
  <w:style w:type="character" w:customStyle="1" w:styleId="19">
    <w:name w:val="hover14"/>
    <w:basedOn w:val="7"/>
    <w:qFormat/>
    <w:uiPriority w:val="0"/>
    <w:rPr>
      <w:shd w:val="clear" w:fill="0B3791"/>
    </w:rPr>
  </w:style>
  <w:style w:type="character" w:customStyle="1" w:styleId="20">
    <w:name w:val="hover12"/>
    <w:basedOn w:val="7"/>
    <w:qFormat/>
    <w:uiPriority w:val="0"/>
    <w:rPr>
      <w:shd w:val="clear" w:fill="0B3791"/>
    </w:rPr>
  </w:style>
  <w:style w:type="character" w:customStyle="1" w:styleId="21">
    <w:name w:val="hover"/>
    <w:basedOn w:val="7"/>
    <w:qFormat/>
    <w:uiPriority w:val="0"/>
    <w:rPr>
      <w:shd w:val="clear" w:fill="0B3791"/>
    </w:rPr>
  </w:style>
  <w:style w:type="character" w:customStyle="1" w:styleId="22">
    <w:name w:val="hover1"/>
    <w:basedOn w:val="7"/>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0</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2022-03-01T07:21:23Z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1136954332_btnclosed</vt:lpwstr>
  </property>
  <property fmtid="{D5CDD505-2E9C-101B-9397-08002B2CF9AE}" pid="4" name="ICV">
    <vt:lpwstr>C1B3604774034433B323B36F55BD916C</vt:lpwstr>
  </property>
</Properties>
</file>