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首次申领《危险废物经营许可证》</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729615800XK8109500c</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3519"/>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35"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3519" w:type="dxa"/>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35"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351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35"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35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35"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35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35"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885"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1"/>
                <w:szCs w:val="21"/>
              </w:rPr>
              <w:t>《中华人民共和国固体废物污染环境防治法》（1995年10月30日中华人民共和国主席令第58号，2020年4月29日第十三届全国人民代表大会常务委员会第十七次会议第二次修订）第八十条：从事收集、贮存、利用、处置危险废物经营活动的单位，应当按照国家有关规定申请取得许可证。许可证的具体管理办法由国务院制定。</w:t>
            </w:r>
            <w:r>
              <w:rPr>
                <w:rFonts w:hint="eastAsia" w:ascii="宋体" w:hAnsi="宋体" w:eastAsia="宋体" w:cs="宋体"/>
                <w:sz w:val="21"/>
                <w:szCs w:val="21"/>
              </w:rPr>
              <w:br w:type="textWrapping"/>
            </w:r>
            <w:r>
              <w:rPr>
                <w:rFonts w:hint="eastAsia" w:ascii="宋体" w:hAnsi="宋体" w:eastAsia="宋体" w:cs="宋体"/>
                <w:sz w:val="21"/>
                <w:szCs w:val="21"/>
              </w:rPr>
              <w:t>　　禁止无许可证或者未按照许可证规定从事危险废物收集、贮存、利用、处置的经营活动。</w:t>
            </w:r>
            <w:r>
              <w:rPr>
                <w:rFonts w:hint="eastAsia" w:ascii="宋体" w:hAnsi="宋体" w:eastAsia="宋体" w:cs="宋体"/>
                <w:sz w:val="21"/>
                <w:szCs w:val="21"/>
              </w:rPr>
              <w:br w:type="textWrapping"/>
            </w:r>
            <w:r>
              <w:rPr>
                <w:rFonts w:hint="eastAsia" w:ascii="宋体" w:hAnsi="宋体" w:eastAsia="宋体" w:cs="宋体"/>
                <w:sz w:val="21"/>
                <w:szCs w:val="21"/>
              </w:rPr>
              <w:t>　　禁止将危险废物提供或者委托给无许可证的单位或者其他生产经营者从事收集、贮存、利用、处置活动。</w:t>
            </w:r>
            <w:r>
              <w:rPr>
                <w:rFonts w:hint="eastAsia" w:ascii="宋体" w:hAnsi="宋体" w:eastAsia="宋体" w:cs="宋体"/>
                <w:sz w:val="21"/>
                <w:szCs w:val="21"/>
              </w:rPr>
              <w:br w:type="textWrapping"/>
            </w:r>
            <w:r>
              <w:rPr>
                <w:rFonts w:hint="eastAsia" w:ascii="宋体" w:hAnsi="宋体" w:eastAsia="宋体" w:cs="宋体"/>
                <w:sz w:val="21"/>
                <w:szCs w:val="21"/>
              </w:rPr>
              <w:t>《危险废物经营许可证管理办法》（2004年5月30日国务院令第408号，2016年2月6日予以修改）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r>
              <w:rPr>
                <w:rFonts w:hint="eastAsia" w:ascii="宋体" w:hAnsi="宋体" w:eastAsia="宋体" w:cs="宋体"/>
                <w:sz w:val="21"/>
                <w:szCs w:val="21"/>
              </w:rPr>
              <w:br w:type="textWrapping"/>
            </w:r>
            <w:r>
              <w:rPr>
                <w:rFonts w:hint="eastAsia" w:ascii="宋体" w:hAnsi="宋体" w:eastAsia="宋体" w:cs="宋体"/>
                <w:sz w:val="21"/>
                <w:szCs w:val="21"/>
              </w:rPr>
              <w:t>《医疗废物管理条例》（2003年6月16日国务院令第380号，2011年1月8日予以修改）第二十二条：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35" w:type="dxa"/>
            <w:vAlign w:val="center"/>
          </w:tcPr>
          <w:p>
            <w:pPr>
              <w:pStyle w:val="2"/>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885"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（一）有3名以上环境工程专业或者相关专业中级以上职称，并有3年以上固体废物污染治理经历的技术人员；</w:t>
            </w:r>
            <w:r>
              <w:rPr>
                <w:rFonts w:hint="eastAsia" w:ascii="宋体" w:hAnsi="宋体" w:eastAsia="宋体" w:cs="宋体"/>
                <w:sz w:val="24"/>
                <w:szCs w:val="24"/>
              </w:rPr>
              <w:br w:type="textWrapping"/>
            </w:r>
            <w:r>
              <w:rPr>
                <w:rFonts w:hint="eastAsia" w:ascii="宋体" w:hAnsi="宋体" w:eastAsia="宋体" w:cs="宋体"/>
                <w:sz w:val="24"/>
                <w:szCs w:val="24"/>
              </w:rPr>
              <w:t>（二）有符合国务院交通主管部门有关危险货物运输安全要求的运输工具；</w:t>
            </w:r>
            <w:r>
              <w:rPr>
                <w:rFonts w:hint="eastAsia" w:ascii="宋体" w:hAnsi="宋体" w:eastAsia="宋体" w:cs="宋体"/>
                <w:sz w:val="24"/>
                <w:szCs w:val="24"/>
              </w:rPr>
              <w:br w:type="textWrapping"/>
            </w:r>
            <w:r>
              <w:rPr>
                <w:rFonts w:hint="eastAsia" w:ascii="宋体" w:hAnsi="宋体" w:eastAsia="宋体" w:cs="宋体"/>
                <w:sz w:val="24"/>
                <w:szCs w:val="24"/>
              </w:rPr>
              <w:t>（三）有符合国家或者地方环境保护标准和安全要求的包装工具，中转和临时存放设施、设备以及经验收合格的贮存设施、设备；</w:t>
            </w:r>
            <w:r>
              <w:rPr>
                <w:rFonts w:hint="eastAsia" w:ascii="宋体" w:hAnsi="宋体" w:eastAsia="宋体" w:cs="宋体"/>
                <w:sz w:val="24"/>
                <w:szCs w:val="24"/>
              </w:rPr>
              <w:br w:type="textWrapping"/>
            </w:r>
            <w:r>
              <w:rPr>
                <w:rFonts w:hint="eastAsia" w:ascii="宋体" w:hAnsi="宋体" w:eastAsia="宋体" w:cs="宋体"/>
                <w:sz w:val="24"/>
                <w:szCs w:val="24"/>
              </w:rPr>
              <w:t>（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r>
              <w:rPr>
                <w:rFonts w:hint="eastAsia" w:ascii="宋体" w:hAnsi="宋体" w:eastAsia="宋体" w:cs="宋体"/>
                <w:sz w:val="24"/>
                <w:szCs w:val="24"/>
              </w:rPr>
              <w:br w:type="textWrapping"/>
            </w:r>
            <w:r>
              <w:rPr>
                <w:rFonts w:hint="eastAsia" w:ascii="宋体" w:hAnsi="宋体" w:eastAsia="宋体" w:cs="宋体"/>
                <w:sz w:val="24"/>
                <w:szCs w:val="24"/>
              </w:rPr>
              <w:t>（五）有与所经营的危险废物类别相适应的处置技术和工艺；</w:t>
            </w:r>
            <w:r>
              <w:rPr>
                <w:rFonts w:hint="eastAsia" w:ascii="宋体" w:hAnsi="宋体" w:eastAsia="宋体" w:cs="宋体"/>
                <w:sz w:val="24"/>
                <w:szCs w:val="24"/>
              </w:rPr>
              <w:br w:type="textWrapping"/>
            </w:r>
            <w:r>
              <w:rPr>
                <w:rFonts w:hint="eastAsia" w:ascii="宋体" w:hAnsi="宋体" w:eastAsia="宋体" w:cs="宋体"/>
                <w:sz w:val="24"/>
                <w:szCs w:val="24"/>
              </w:rPr>
              <w:t>（六）有保证危险废物经营安全的规章制度、污染防治措施和事故应急救援措施；</w:t>
            </w:r>
            <w:r>
              <w:rPr>
                <w:rFonts w:hint="eastAsia" w:ascii="宋体" w:hAnsi="宋体" w:eastAsia="宋体" w:cs="宋体"/>
                <w:sz w:val="24"/>
                <w:szCs w:val="24"/>
              </w:rPr>
              <w:br w:type="textWrapping"/>
            </w:r>
            <w:r>
              <w:rPr>
                <w:rFonts w:hint="eastAsia" w:ascii="宋体" w:hAnsi="宋体" w:eastAsia="宋体" w:cs="宋体"/>
                <w:sz w:val="24"/>
                <w:szCs w:val="24"/>
              </w:rPr>
              <w:t>（七）以填埋方式处置危险废物的，应当依法取得填埋场所的土地使用权。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35"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885" w:type="dxa"/>
            <w:gridSpan w:val="3"/>
            <w:vAlign w:val="center"/>
          </w:tcPr>
          <w:p>
            <w:pPr>
              <w:jc w:val="lef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sz w:val="24"/>
                <w:szCs w:val="24"/>
              </w:rPr>
              <w:t>河南省危险废物经营许可证申请表</w:t>
            </w:r>
            <w:r>
              <w:rPr>
                <w:rFonts w:hint="eastAsia" w:ascii="宋体" w:hAnsi="宋体" w:eastAsia="宋体" w:cs="宋体"/>
                <w:i w:val="0"/>
                <w:caps w:val="0"/>
                <w:color w:val="000000"/>
                <w:spacing w:val="0"/>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以填埋方式处置危险废物的，应提交关于依法取得填埋场所的土地使用权</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包装工具，中转和临时存放设施、设备以及经验收合格的贮存设施、设备证件</w:t>
            </w:r>
            <w:r>
              <w:rPr>
                <w:rFonts w:hint="eastAsia" w:ascii="宋体" w:hAnsi="宋体" w:eastAsia="宋体" w:cs="宋体"/>
                <w:sz w:val="24"/>
                <w:szCs w:val="24"/>
                <w:lang w:eastAsia="zh-CN"/>
              </w:rPr>
              <w:t>材料</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处置设施、设备和配套的污染防治设施证件材料</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技术人员证件材料</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eastAsia="zh-CN"/>
              </w:rPr>
            </w:pPr>
            <w:r>
              <w:rPr>
                <w:rFonts w:hint="eastAsia" w:ascii="宋体" w:hAnsi="宋体" w:eastAsia="宋体" w:cs="宋体"/>
                <w:sz w:val="24"/>
                <w:szCs w:val="24"/>
              </w:rPr>
              <w:t>与所经营的危险废物类别相适应的处置技术和工艺证件材料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危险货物运输工具证件材料</w:t>
            </w:r>
            <w:r>
              <w:rPr>
                <w:rFonts w:hint="eastAsia" w:ascii="宋体" w:hAnsi="宋体" w:eastAsia="宋体" w:cs="宋体"/>
                <w:sz w:val="24"/>
                <w:szCs w:val="24"/>
                <w:lang w:val="en-US" w:eastAsia="zh-CN"/>
              </w:rPr>
              <w:t xml:space="preserve">                    一份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规章制度、污染防治措施和事故应急救援措施</w:t>
            </w:r>
            <w:r>
              <w:rPr>
                <w:rFonts w:hint="eastAsia" w:ascii="宋体" w:hAnsi="宋体" w:eastAsia="宋体" w:cs="宋体"/>
                <w:sz w:val="24"/>
                <w:szCs w:val="24"/>
                <w:lang w:val="en-US" w:eastAsia="zh-CN"/>
              </w:rPr>
              <w:t xml:space="preserve">    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235"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885"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；办理人：袁琳；办理时限：1个工作日；审查标准：在受理申报材料后，由办理科室对内容进行审查；办理结果：提出初步意见，转入决定步骤；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35"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885"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35"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885"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left"/>
        <w:rPr>
          <w:rFonts w:hint="eastAsia" w:ascii="黑体" w:hAnsi="黑体" w:eastAsia="黑体" w:cs="黑体"/>
          <w:kern w:val="0"/>
          <w:sz w:val="28"/>
          <w:szCs w:val="28"/>
        </w:rPr>
      </w:pPr>
    </w:p>
    <w:p>
      <w:pPr>
        <w:jc w:val="left"/>
        <w:rPr>
          <w:rFonts w:ascii="黑体" w:hAnsi="黑体" w:eastAsia="黑体" w:cs="黑体"/>
          <w:kern w:val="0"/>
          <w:sz w:val="28"/>
          <w:szCs w:val="28"/>
        </w:rPr>
      </w:pPr>
      <w:bookmarkStart w:id="0" w:name="_GoBack"/>
      <w:bookmarkEnd w:id="0"/>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12B52DE"/>
    <w:rsid w:val="024A4233"/>
    <w:rsid w:val="113719A0"/>
    <w:rsid w:val="119E3A20"/>
    <w:rsid w:val="17BB5E39"/>
    <w:rsid w:val="1BBA2C7F"/>
    <w:rsid w:val="1D4F5573"/>
    <w:rsid w:val="1FCE50CE"/>
    <w:rsid w:val="25A51B67"/>
    <w:rsid w:val="2E241F28"/>
    <w:rsid w:val="2EB828ED"/>
    <w:rsid w:val="38440327"/>
    <w:rsid w:val="385804AD"/>
    <w:rsid w:val="3F345010"/>
    <w:rsid w:val="40B35E8E"/>
    <w:rsid w:val="49CC6710"/>
    <w:rsid w:val="59DD77B5"/>
    <w:rsid w:val="5B10607B"/>
    <w:rsid w:val="64132724"/>
    <w:rsid w:val="6D535020"/>
    <w:rsid w:val="6E973E8B"/>
    <w:rsid w:val="6F707EE1"/>
    <w:rsid w:val="715B130B"/>
    <w:rsid w:val="74544908"/>
    <w:rsid w:val="75B65C4C"/>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color w:val="C0C4CC"/>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hint="default"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not([class*=suffix])"/>
    <w:basedOn w:val="7"/>
    <w:qFormat/>
    <w:uiPriority w:val="0"/>
    <w:rPr>
      <w:sz w:val="19"/>
      <w:szCs w:val="19"/>
    </w:rPr>
  </w:style>
  <w:style w:type="character" w:customStyle="1" w:styleId="17">
    <w:name w:val="not([class*=suffix])1"/>
    <w:basedOn w:val="7"/>
    <w:qFormat/>
    <w:uiPriority w:val="0"/>
  </w:style>
  <w:style w:type="character" w:customStyle="1" w:styleId="18">
    <w:name w:val="hover13"/>
    <w:basedOn w:val="7"/>
    <w:qFormat/>
    <w:uiPriority w:val="0"/>
    <w:rPr>
      <w:shd w:val="clear" w:fill="0B3791"/>
    </w:rPr>
  </w:style>
  <w:style w:type="character" w:customStyle="1" w:styleId="19">
    <w:name w:val="hover14"/>
    <w:basedOn w:val="7"/>
    <w:qFormat/>
    <w:uiPriority w:val="0"/>
    <w:rPr>
      <w:shd w:val="clear" w:fill="0B3791"/>
    </w:rPr>
  </w:style>
  <w:style w:type="character" w:customStyle="1" w:styleId="20">
    <w:name w:val="hover11"/>
    <w:basedOn w:val="7"/>
    <w:qFormat/>
    <w:uiPriority w:val="0"/>
    <w:rPr>
      <w:shd w:val="clear" w:fill="0B3791"/>
    </w:rPr>
  </w:style>
  <w:style w:type="character" w:customStyle="1" w:styleId="21">
    <w:name w:val="hover12"/>
    <w:basedOn w:val="7"/>
    <w:qFormat/>
    <w:uiPriority w:val="0"/>
    <w:rPr>
      <w:shd w:val="clear" w:fill="0B3791"/>
    </w:rPr>
  </w:style>
  <w:style w:type="character" w:customStyle="1" w:styleId="22">
    <w:name w:val="hover"/>
    <w:basedOn w:val="7"/>
    <w:qFormat/>
    <w:uiPriority w:val="0"/>
    <w:rPr>
      <w:shd w:val="clear" w:fill="0B3791"/>
    </w:rPr>
  </w:style>
  <w:style w:type="character" w:customStyle="1" w:styleId="23">
    <w:name w:val="hover1"/>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2022-03-01T07:23:37Z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F0AE9CD413BC4F02B0E78DA8AB6FDA0F</vt:lpwstr>
  </property>
</Properties>
</file>