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line="870" w:lineRule="atLeast"/>
        <w:jc w:val="center"/>
        <w:rPr>
          <w:b/>
          <w:bCs/>
          <w:color w:val="333333"/>
          <w:sz w:val="45"/>
          <w:szCs w:val="45"/>
        </w:rPr>
      </w:pPr>
      <w:r>
        <w:rPr>
          <w:b/>
          <w:bCs/>
          <w:color w:val="333333"/>
          <w:sz w:val="45"/>
          <w:szCs w:val="45"/>
          <w:bdr w:val="none" w:color="auto" w:sz="0" w:space="0"/>
        </w:rPr>
        <w:t>中华人民共和国建筑法</w:t>
      </w:r>
    </w:p>
    <w:p>
      <w:pPr>
        <w:pStyle w:val="2"/>
        <w:keepNext w:val="0"/>
        <w:keepLines w:val="0"/>
        <w:widowControl/>
        <w:suppressLineNumbers w:val="0"/>
        <w:spacing w:before="300" w:beforeAutospacing="0" w:line="420" w:lineRule="atLeast"/>
        <w:jc w:val="center"/>
        <w:rPr>
          <w:b/>
          <w:bCs/>
          <w:color w:val="333333"/>
          <w:sz w:val="37"/>
          <w:szCs w:val="37"/>
        </w:rPr>
      </w:pPr>
      <w:r>
        <w:rPr>
          <w:b/>
          <w:bCs/>
          <w:color w:val="333333"/>
          <w:sz w:val="37"/>
          <w:szCs w:val="37"/>
          <w:bdr w:val="none" w:color="auto" w:sz="0" w:space="0"/>
        </w:rPr>
        <w:t>（2019年4月23日第十三届全国人民代表大会常务委员会第十次会议第二次修正）</w:t>
      </w:r>
    </w:p>
    <w:p>
      <w:pPr>
        <w:pStyle w:val="3"/>
        <w:keepNext w:val="0"/>
        <w:keepLines w:val="0"/>
        <w:widowControl/>
        <w:suppressLineNumbers w:val="0"/>
        <w:spacing w:before="572" w:beforeAutospacing="0" w:after="120" w:afterAutospacing="0" w:line="540" w:lineRule="atLeast"/>
        <w:ind w:right="0"/>
        <w:jc w:val="center"/>
        <w:rPr>
          <w:sz w:val="24"/>
          <w:szCs w:val="24"/>
        </w:rPr>
      </w:pPr>
      <w:bookmarkStart w:id="0" w:name="_GoBack"/>
      <w:bookmarkEnd w:id="0"/>
      <w:r>
        <w:rPr>
          <w:rFonts w:ascii="黑体" w:hAnsi="宋体" w:eastAsia="黑体" w:cs="黑体"/>
          <w:color w:val="333333"/>
          <w:sz w:val="28"/>
          <w:szCs w:val="28"/>
          <w:bdr w:val="none" w:color="auto" w:sz="0" w:space="0"/>
        </w:rPr>
        <w:t>第一章</w:t>
      </w:r>
      <w:r>
        <w:rPr>
          <w:rStyle w:val="6"/>
          <w:rFonts w:hint="eastAsia" w:ascii="黑体" w:hAnsi="宋体" w:eastAsia="黑体" w:cs="黑体"/>
          <w:b/>
          <w:bCs/>
          <w:color w:val="333333"/>
          <w:sz w:val="28"/>
          <w:szCs w:val="28"/>
          <w:bdr w:val="none" w:color="auto" w:sz="0" w:space="0"/>
        </w:rPr>
        <w:t>　</w:t>
      </w:r>
      <w:r>
        <w:rPr>
          <w:rFonts w:hint="eastAsia" w:ascii="黑体" w:hAnsi="宋体" w:eastAsia="黑体" w:cs="黑体"/>
          <w:color w:val="333333"/>
          <w:sz w:val="28"/>
          <w:szCs w:val="28"/>
          <w:bdr w:val="none" w:color="auto" w:sz="0" w:space="0"/>
        </w:rPr>
        <w:t>总</w:t>
      </w:r>
      <w:r>
        <w:rPr>
          <w:rStyle w:val="6"/>
          <w:rFonts w:hint="eastAsia" w:ascii="黑体" w:hAnsi="宋体" w:eastAsia="黑体" w:cs="黑体"/>
          <w:b/>
          <w:bCs/>
          <w:color w:val="333333"/>
          <w:sz w:val="28"/>
          <w:szCs w:val="28"/>
          <w:bdr w:val="none" w:color="auto" w:sz="0" w:space="0"/>
        </w:rPr>
        <w:t>　</w:t>
      </w:r>
      <w:r>
        <w:rPr>
          <w:rFonts w:hint="eastAsia" w:ascii="黑体" w:hAnsi="宋体" w:eastAsia="黑体" w:cs="黑体"/>
          <w:color w:val="333333"/>
          <w:sz w:val="28"/>
          <w:szCs w:val="28"/>
          <w:bdr w:val="none" w:color="auto" w:sz="0" w:space="0"/>
        </w:rPr>
        <w:t>则</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第一条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为了加强对建筑活动的监督管理，维护建筑市场秩序，保证建筑工程的质量和安全，促进建筑业健康发展，制定本法。</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第二条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在中华人民共和国境内从事建筑活动，实施对建筑活动的监督管理，应当遵守本法。</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本法所称建筑活动，是指各类房屋建筑及其附属设施的建造和与其配套的路线、管道、设备的安装活动。</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第三条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建筑活动应当确保建筑工程质量和安全，符合国家的建筑工程安全标准。</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第四条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国家扶持建筑业的发展，支持建筑科学技术研究，提高房屋建筑设计水平，鼓励节约能源和保护环境，提倡采用先进技术、先进设备、先进工艺、新型建筑材料和现代管理方式。</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第五条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从事建筑活动应当遵守法律、法规，不得损害社会公共利益和他人的合法权益。</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任何单位和个人都不得妨碍和阻挠依法进行的建筑活动。</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第六条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国务院建设行政主管部门对全国的建筑活动实施统一监督管理。</w:t>
      </w:r>
    </w:p>
    <w:p>
      <w:pPr>
        <w:pStyle w:val="3"/>
        <w:keepNext w:val="0"/>
        <w:keepLines w:val="0"/>
        <w:widowControl/>
        <w:suppressLineNumbers w:val="0"/>
        <w:spacing w:before="572" w:beforeAutospacing="0" w:after="120" w:afterAutospacing="0" w:line="540" w:lineRule="atLeast"/>
        <w:ind w:left="0" w:right="0"/>
        <w:jc w:val="center"/>
        <w:rPr>
          <w:sz w:val="24"/>
          <w:szCs w:val="24"/>
        </w:rPr>
      </w:pPr>
      <w:r>
        <w:rPr>
          <w:rFonts w:hint="eastAsia" w:ascii="黑体" w:hAnsi="宋体" w:eastAsia="黑体" w:cs="黑体"/>
          <w:color w:val="333333"/>
          <w:sz w:val="28"/>
          <w:szCs w:val="28"/>
        </w:rPr>
        <w:t>第二章</w:t>
      </w:r>
      <w:r>
        <w:rPr>
          <w:rStyle w:val="6"/>
          <w:rFonts w:hint="eastAsia" w:ascii="黑体" w:hAnsi="宋体" w:eastAsia="黑体" w:cs="黑体"/>
          <w:b/>
          <w:bCs/>
          <w:color w:val="333333"/>
          <w:sz w:val="28"/>
          <w:szCs w:val="28"/>
        </w:rPr>
        <w:t>　</w:t>
      </w:r>
      <w:r>
        <w:rPr>
          <w:rFonts w:hint="eastAsia" w:ascii="黑体" w:hAnsi="宋体" w:eastAsia="黑体" w:cs="黑体"/>
          <w:color w:val="333333"/>
          <w:sz w:val="28"/>
          <w:szCs w:val="28"/>
        </w:rPr>
        <w:t>建筑许可</w:t>
      </w:r>
    </w:p>
    <w:p>
      <w:pPr>
        <w:pStyle w:val="3"/>
        <w:keepNext w:val="0"/>
        <w:keepLines w:val="0"/>
        <w:widowControl/>
        <w:suppressLineNumbers w:val="0"/>
        <w:spacing w:before="452" w:beforeAutospacing="0" w:after="120" w:afterAutospacing="0" w:line="540" w:lineRule="atLeast"/>
        <w:jc w:val="center"/>
        <w:rPr>
          <w:sz w:val="24"/>
          <w:szCs w:val="24"/>
        </w:rPr>
      </w:pPr>
      <w:r>
        <w:rPr>
          <w:rStyle w:val="6"/>
          <w:rFonts w:ascii="楷体" w:hAnsi="楷体" w:eastAsia="楷体" w:cs="楷体"/>
          <w:b/>
          <w:bCs/>
          <w:color w:val="333333"/>
          <w:sz w:val="24"/>
          <w:szCs w:val="24"/>
          <w:bdr w:val="none" w:color="auto" w:sz="0" w:space="0"/>
        </w:rPr>
        <w:t>第一节</w:t>
      </w:r>
      <w:r>
        <w:rPr>
          <w:rStyle w:val="6"/>
          <w:rFonts w:hint="default" w:ascii="SourceHanSansCN-Regular" w:hAnsi="SourceHanSansCN-Regular" w:eastAsia="SourceHanSansCN-Regular" w:cs="SourceHanSansCN-Regular"/>
          <w:b/>
          <w:bCs/>
          <w:color w:val="333333"/>
          <w:sz w:val="24"/>
          <w:szCs w:val="24"/>
          <w:bdr w:val="none" w:color="auto" w:sz="0" w:space="0"/>
        </w:rPr>
        <w:t>　</w:t>
      </w:r>
      <w:r>
        <w:rPr>
          <w:rStyle w:val="6"/>
          <w:rFonts w:hint="eastAsia" w:ascii="楷体" w:hAnsi="楷体" w:eastAsia="楷体" w:cs="楷体"/>
          <w:b/>
          <w:bCs/>
          <w:color w:val="333333"/>
          <w:sz w:val="24"/>
          <w:szCs w:val="24"/>
          <w:bdr w:val="none" w:color="auto" w:sz="0" w:space="0"/>
        </w:rPr>
        <w:t>建筑工程施工许可</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第七条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建筑工程开工前，建设单位应当按照国家有关规定向工程所在地县级以上人民政府建设行政主管部门申请领取施工许可证；但是，国务院建设行政主管部门确定的限额以下的小型工程除外。</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按照国务院规定的权限和程序批准开工报告的建造工程，不再领取施工许可证。</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第八条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申请领取施工许可证，应当具备下列条件：</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(一)已经办理该建筑工程用地批准手续；</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(二)依法应当办理建设工程规划许可证的，已经取得建设工程规划许可证；</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(三)需要拆迁的，其拆迁进度符合施工要求；</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(四)已经确定建筑施工企业；</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(五)有满足施工需要的资金安排、施工图纸及技术资料；</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(六)有保证工程质量和安全的具体措施；</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建设行政主管部门应当自收到申请之日起七日内，对符合条件的申请颁发施工许可证。</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第九条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建设单位应当自领取施工许可证之日起三个月内开工。因故不能按期开工的，应当向发证机关申请延期；延期以两次为限，每次不超过三个月。既不开工又不申请延期或者超过延期时限的，施工许可证自行废止。</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第十条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在建的建筑工程因故中止施工的，建设单位应当自中止施工之日起一个月内，向发证机关报告，并按照规定做好建筑工程的维护管理工作。</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建筑工程恢复施工时，应当向发证机关报告；中止施工满一年的工程恢复施工前，建设单位应当报发证机关核验施工许可证。</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第十一条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按照国务院有关规定批准开工报告的建筑工程，因故不能按期开工或者中止施工的，应当及时向批准机关报告情况。因故不能按期开工超过六个月的，应当重新办理开工报告的批准手续。</w:t>
      </w:r>
    </w:p>
    <w:p>
      <w:pPr>
        <w:pStyle w:val="3"/>
        <w:keepNext w:val="0"/>
        <w:keepLines w:val="0"/>
        <w:widowControl/>
        <w:suppressLineNumbers w:val="0"/>
        <w:spacing w:before="572" w:beforeAutospacing="0" w:after="120" w:afterAutospacing="0" w:line="540" w:lineRule="atLeast"/>
        <w:ind w:left="0" w:right="0"/>
        <w:jc w:val="center"/>
        <w:rPr>
          <w:sz w:val="24"/>
          <w:szCs w:val="24"/>
        </w:rPr>
      </w:pPr>
      <w:r>
        <w:rPr>
          <w:rStyle w:val="6"/>
          <w:rFonts w:hint="eastAsia" w:ascii="楷体" w:hAnsi="楷体" w:eastAsia="楷体" w:cs="楷体"/>
          <w:b/>
          <w:bCs/>
          <w:color w:val="333333"/>
          <w:sz w:val="24"/>
          <w:szCs w:val="24"/>
        </w:rPr>
        <w:t>第二节</w:t>
      </w:r>
      <w:r>
        <w:rPr>
          <w:rStyle w:val="6"/>
          <w:rFonts w:hint="default" w:ascii="SourceHanSansCN-Regular" w:hAnsi="SourceHanSansCN-Regular" w:eastAsia="SourceHanSansCN-Regular" w:cs="SourceHanSansCN-Regular"/>
          <w:b/>
          <w:bCs/>
          <w:color w:val="333333"/>
          <w:sz w:val="24"/>
          <w:szCs w:val="24"/>
        </w:rPr>
        <w:t>　</w:t>
      </w:r>
      <w:r>
        <w:rPr>
          <w:rStyle w:val="6"/>
          <w:rFonts w:hint="eastAsia" w:ascii="楷体" w:hAnsi="楷体" w:eastAsia="楷体" w:cs="楷体"/>
          <w:b/>
          <w:bCs/>
          <w:color w:val="333333"/>
          <w:sz w:val="24"/>
          <w:szCs w:val="24"/>
        </w:rPr>
        <w:t>从业资格</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第十二条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从事建筑活动的建筑施工企业、勘察单位、设计单位和工程监理单位，应当具备下列条件：</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(一)有符合国家规定的注册资本；</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(二)有与其从事的建筑活动相适应的具有法定执业资格的专业技术人员；</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(三)有从事相关建筑活动所应有的技术装备；</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(四)法律、行政法规规定的其他条件。</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第十三条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第十四条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从事建筑活动的专业技术人员，应当依法取得相应的执业资格证书，并在执业资格证书许可的范围内从事建筑活动。</w:t>
      </w:r>
    </w:p>
    <w:p>
      <w:pPr>
        <w:pStyle w:val="3"/>
        <w:keepNext w:val="0"/>
        <w:keepLines w:val="0"/>
        <w:widowControl/>
        <w:suppressLineNumbers w:val="0"/>
        <w:spacing w:before="572" w:beforeAutospacing="0" w:after="120" w:afterAutospacing="0" w:line="540" w:lineRule="atLeast"/>
        <w:ind w:left="0" w:right="0"/>
        <w:jc w:val="center"/>
        <w:rPr>
          <w:sz w:val="24"/>
          <w:szCs w:val="24"/>
        </w:rPr>
      </w:pPr>
      <w:r>
        <w:rPr>
          <w:rFonts w:hint="eastAsia" w:ascii="黑体" w:hAnsi="宋体" w:eastAsia="黑体" w:cs="黑体"/>
          <w:color w:val="333333"/>
          <w:sz w:val="28"/>
          <w:szCs w:val="28"/>
        </w:rPr>
        <w:t>第三章</w:t>
      </w:r>
      <w:r>
        <w:rPr>
          <w:rStyle w:val="6"/>
          <w:rFonts w:hint="eastAsia" w:ascii="黑体" w:hAnsi="宋体" w:eastAsia="黑体" w:cs="黑体"/>
          <w:b/>
          <w:bCs/>
          <w:color w:val="333333"/>
          <w:sz w:val="28"/>
          <w:szCs w:val="28"/>
        </w:rPr>
        <w:t>　</w:t>
      </w:r>
      <w:r>
        <w:rPr>
          <w:rFonts w:hint="eastAsia" w:ascii="黑体" w:hAnsi="宋体" w:eastAsia="黑体" w:cs="黑体"/>
          <w:color w:val="333333"/>
          <w:sz w:val="28"/>
          <w:szCs w:val="28"/>
        </w:rPr>
        <w:t>建筑工程发包与承包</w:t>
      </w:r>
    </w:p>
    <w:p>
      <w:pPr>
        <w:pStyle w:val="3"/>
        <w:keepNext w:val="0"/>
        <w:keepLines w:val="0"/>
        <w:widowControl/>
        <w:suppressLineNumbers w:val="0"/>
        <w:spacing w:before="572" w:beforeAutospacing="0" w:after="120" w:afterAutospacing="0" w:line="540" w:lineRule="atLeast"/>
        <w:ind w:left="0" w:right="0"/>
        <w:jc w:val="center"/>
        <w:rPr>
          <w:sz w:val="24"/>
          <w:szCs w:val="24"/>
        </w:rPr>
      </w:pPr>
      <w:r>
        <w:rPr>
          <w:rStyle w:val="6"/>
          <w:rFonts w:hint="eastAsia" w:ascii="楷体" w:hAnsi="楷体" w:eastAsia="楷体" w:cs="楷体"/>
          <w:b/>
          <w:bCs/>
          <w:color w:val="333333"/>
          <w:sz w:val="24"/>
          <w:szCs w:val="24"/>
        </w:rPr>
        <w:t>第一节</w:t>
      </w:r>
      <w:r>
        <w:rPr>
          <w:rStyle w:val="6"/>
          <w:rFonts w:hint="default" w:ascii="SourceHanSansCN-Regular" w:hAnsi="SourceHanSansCN-Regular" w:eastAsia="SourceHanSansCN-Regular" w:cs="SourceHanSansCN-Regular"/>
          <w:b/>
          <w:bCs/>
          <w:color w:val="333333"/>
          <w:sz w:val="24"/>
          <w:szCs w:val="24"/>
        </w:rPr>
        <w:t>　</w:t>
      </w:r>
      <w:r>
        <w:rPr>
          <w:rStyle w:val="6"/>
          <w:rFonts w:hint="eastAsia" w:ascii="楷体" w:hAnsi="楷体" w:eastAsia="楷体" w:cs="楷体"/>
          <w:b/>
          <w:bCs/>
          <w:color w:val="333333"/>
          <w:sz w:val="24"/>
          <w:szCs w:val="24"/>
        </w:rPr>
        <w:t>一般规定</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第十五条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建筑工程的发包单位与承包单位应当依法订立书面合同，明确双方的权利和义务。</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发包单位和承包单位应当全面履行合同约定的义务。不按照合同约定履行义务的，依法承担违约责任。</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第十六条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建筑工程发包与承包的招标投标活动，应当遵循公开、公正、平等竞争的原则，择优选择承包单位。</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建筑工程的招标投标，本法没有规定的，适用有关招标投标法律的规定。</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第十七条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发包单位及其工作人员在建筑工程发包中不得收受贿赂、回扣或者索取其他好处。</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承包单位及其工作人员不得利用向发包单位及其工作人员行贿、提供回扣或者给予其他好处等不正当手段承揽工程。</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第十八条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建筑工程造价应当按照国家有关规定，由发包单位与承包单位在合同中约定。公开招标发包的，其造价的约定，须遵守招标投标法律的规定。</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发包单位应当按照合同的约定，及时拨付工程款项。</w:t>
      </w:r>
    </w:p>
    <w:p>
      <w:pPr>
        <w:pStyle w:val="3"/>
        <w:keepNext w:val="0"/>
        <w:keepLines w:val="0"/>
        <w:widowControl/>
        <w:suppressLineNumbers w:val="0"/>
        <w:spacing w:before="572" w:beforeAutospacing="0" w:after="120" w:afterAutospacing="0" w:line="540" w:lineRule="atLeast"/>
        <w:ind w:left="0" w:right="0"/>
        <w:jc w:val="center"/>
        <w:rPr>
          <w:sz w:val="24"/>
          <w:szCs w:val="24"/>
        </w:rPr>
      </w:pPr>
      <w:r>
        <w:rPr>
          <w:rStyle w:val="6"/>
          <w:rFonts w:hint="eastAsia" w:ascii="楷体" w:hAnsi="楷体" w:eastAsia="楷体" w:cs="楷体"/>
          <w:b/>
          <w:bCs/>
          <w:color w:val="333333"/>
          <w:sz w:val="24"/>
          <w:szCs w:val="24"/>
        </w:rPr>
        <w:t>第二节</w:t>
      </w:r>
      <w:r>
        <w:rPr>
          <w:rStyle w:val="6"/>
          <w:rFonts w:hint="default" w:ascii="SourceHanSansCN-Regular" w:hAnsi="SourceHanSansCN-Regular" w:eastAsia="SourceHanSansCN-Regular" w:cs="SourceHanSansCN-Regular"/>
          <w:b/>
          <w:bCs/>
          <w:color w:val="333333"/>
          <w:sz w:val="24"/>
          <w:szCs w:val="24"/>
        </w:rPr>
        <w:t>　</w:t>
      </w:r>
      <w:r>
        <w:rPr>
          <w:rStyle w:val="6"/>
          <w:rFonts w:hint="eastAsia" w:ascii="楷体" w:hAnsi="楷体" w:eastAsia="楷体" w:cs="楷体"/>
          <w:b/>
          <w:bCs/>
          <w:color w:val="333333"/>
          <w:sz w:val="24"/>
          <w:szCs w:val="24"/>
        </w:rPr>
        <w:t>发</w:t>
      </w:r>
      <w:r>
        <w:rPr>
          <w:rStyle w:val="6"/>
          <w:rFonts w:hint="default" w:ascii="SourceHanSansCN-Regular" w:hAnsi="SourceHanSansCN-Regular" w:eastAsia="SourceHanSansCN-Regular" w:cs="SourceHanSansCN-Regular"/>
          <w:b/>
          <w:bCs/>
          <w:color w:val="333333"/>
          <w:sz w:val="24"/>
          <w:szCs w:val="24"/>
        </w:rPr>
        <w:t>　</w:t>
      </w:r>
      <w:r>
        <w:rPr>
          <w:rStyle w:val="6"/>
          <w:rFonts w:hint="eastAsia" w:ascii="楷体" w:hAnsi="楷体" w:eastAsia="楷体" w:cs="楷体"/>
          <w:b/>
          <w:bCs/>
          <w:color w:val="333333"/>
          <w:sz w:val="24"/>
          <w:szCs w:val="24"/>
        </w:rPr>
        <w:t>包</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第十九条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建筑工程依法实行招标发包，对不适于招标发包的可以直接发包。</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第二十条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建筑工程实行公开招标的，发包单位应当依照法定程序和方式，发布招标公告，提供载有招标工程的主要技术要求、主要的合同条款、评标的标准和方法以及开标、评标、定标的程序等内容的招标文件。</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开标应当在招标文件规定的时间、地点公开进行。开标后应当按照招标文件规定的评标标准和程序对标书进行评价、比较，在具备相应资质条件的投标者中，择优选定中标者。</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第二十一条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建筑工程招标的开标、评标、定标由建设单位依法组织实施，并接受有关行政主管部门的监督。</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第二十二条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建筑工程实行招标发包的，发包单位应当将建筑工程发包给依法中标的承包单位。建筑工程实行直接发包的，发包单位应当将建筑工程发包给具有相应资质条件的承包单位。</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第二十三条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政府及其所属部门不得滥用行政权力，限定发包单位将招标发包的建筑工程发包给指定的承包单位。</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第二十四条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提倡对建筑工程实行总承包、禁止将建筑工程肢解发包。</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第二十五条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按照合同约定，建筑材料、建筑构配件和设备由工程承包单位采购的，发包单位不得指定承包单位购入用于工程的建筑材料、建筑构配件和设备或者指定生产厂、供应商。</w:t>
      </w:r>
    </w:p>
    <w:p>
      <w:pPr>
        <w:pStyle w:val="3"/>
        <w:keepNext w:val="0"/>
        <w:keepLines w:val="0"/>
        <w:widowControl/>
        <w:suppressLineNumbers w:val="0"/>
        <w:spacing w:before="572" w:beforeAutospacing="0" w:after="120" w:afterAutospacing="0" w:line="540" w:lineRule="atLeast"/>
        <w:ind w:left="0" w:right="0"/>
        <w:jc w:val="center"/>
        <w:rPr>
          <w:sz w:val="24"/>
          <w:szCs w:val="24"/>
        </w:rPr>
      </w:pPr>
      <w:r>
        <w:rPr>
          <w:rStyle w:val="6"/>
          <w:rFonts w:hint="eastAsia" w:ascii="楷体" w:hAnsi="楷体" w:eastAsia="楷体" w:cs="楷体"/>
          <w:b/>
          <w:bCs/>
          <w:color w:val="333333"/>
          <w:sz w:val="24"/>
          <w:szCs w:val="24"/>
        </w:rPr>
        <w:t>第三节</w:t>
      </w:r>
      <w:r>
        <w:rPr>
          <w:rStyle w:val="6"/>
          <w:rFonts w:hint="default" w:ascii="SourceHanSansCN-Regular" w:hAnsi="SourceHanSansCN-Regular" w:eastAsia="SourceHanSansCN-Regular" w:cs="SourceHanSansCN-Regular"/>
          <w:b/>
          <w:bCs/>
          <w:color w:val="333333"/>
          <w:sz w:val="24"/>
          <w:szCs w:val="24"/>
        </w:rPr>
        <w:t>　</w:t>
      </w:r>
      <w:r>
        <w:rPr>
          <w:rStyle w:val="6"/>
          <w:rFonts w:hint="eastAsia" w:ascii="楷体" w:hAnsi="楷体" w:eastAsia="楷体" w:cs="楷体"/>
          <w:b/>
          <w:bCs/>
          <w:color w:val="333333"/>
          <w:sz w:val="24"/>
          <w:szCs w:val="24"/>
        </w:rPr>
        <w:t>承</w:t>
      </w:r>
      <w:r>
        <w:rPr>
          <w:rStyle w:val="6"/>
          <w:rFonts w:hint="default" w:ascii="SourceHanSansCN-Regular" w:hAnsi="SourceHanSansCN-Regular" w:eastAsia="SourceHanSansCN-Regular" w:cs="SourceHanSansCN-Regular"/>
          <w:b/>
          <w:bCs/>
          <w:color w:val="333333"/>
          <w:sz w:val="24"/>
          <w:szCs w:val="24"/>
        </w:rPr>
        <w:t>　</w:t>
      </w:r>
      <w:r>
        <w:rPr>
          <w:rStyle w:val="6"/>
          <w:rFonts w:hint="eastAsia" w:ascii="楷体" w:hAnsi="楷体" w:eastAsia="楷体" w:cs="楷体"/>
          <w:b/>
          <w:bCs/>
          <w:color w:val="333333"/>
          <w:sz w:val="24"/>
          <w:szCs w:val="24"/>
        </w:rPr>
        <w:t>包</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第二十六条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承包建筑工程的单位应当持有依法取得的资质证书，并在其资质等级许可的业务范围内承揽工程。</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第二十七条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大型建筑工程或者结构复杂的建筑工程，可以由两个以上的承包单位联合共同承包。共同承包的各方对承包合同的履行承担连带责任。</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两个以上不同资质等级的单位实行联合共同承包的，应当按照资质等级低的单位的业务许可范围承揽工程。</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第二十八条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禁止承包单位将其承包的全部建筑工程转包给他人，禁止承包单位将其承包的全部建筑工程肢解以后以分包的名义分别转包给他人。</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第二十九条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建筑工程总承包单位按照总承包合同的约定对建设单位负责；分包单位按照分包合同的约定对总承包单位负责。总承包单位和分包单位就分包工程对建设单位承担连带责任。</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禁止总承包单位将工程分包给不具备相应资质条件的单位。禁止分包单位将其承包的工程再分包。</w:t>
      </w:r>
    </w:p>
    <w:p>
      <w:pPr>
        <w:pStyle w:val="3"/>
        <w:keepNext w:val="0"/>
        <w:keepLines w:val="0"/>
        <w:widowControl/>
        <w:suppressLineNumbers w:val="0"/>
        <w:spacing w:before="572" w:beforeAutospacing="0" w:after="120" w:afterAutospacing="0" w:line="540" w:lineRule="atLeast"/>
        <w:ind w:left="0" w:right="0"/>
        <w:jc w:val="center"/>
        <w:rPr>
          <w:sz w:val="24"/>
          <w:szCs w:val="24"/>
        </w:rPr>
      </w:pPr>
      <w:r>
        <w:rPr>
          <w:rFonts w:hint="eastAsia" w:ascii="黑体" w:hAnsi="宋体" w:eastAsia="黑体" w:cs="黑体"/>
          <w:color w:val="333333"/>
          <w:sz w:val="28"/>
          <w:szCs w:val="28"/>
        </w:rPr>
        <w:t>第四章</w:t>
      </w:r>
      <w:r>
        <w:rPr>
          <w:rStyle w:val="6"/>
          <w:rFonts w:hint="eastAsia" w:ascii="黑体" w:hAnsi="宋体" w:eastAsia="黑体" w:cs="黑体"/>
          <w:b/>
          <w:bCs/>
          <w:color w:val="333333"/>
          <w:sz w:val="28"/>
          <w:szCs w:val="28"/>
        </w:rPr>
        <w:t>　</w:t>
      </w:r>
      <w:r>
        <w:rPr>
          <w:rFonts w:hint="eastAsia" w:ascii="黑体" w:hAnsi="宋体" w:eastAsia="黑体" w:cs="黑体"/>
          <w:color w:val="333333"/>
          <w:sz w:val="28"/>
          <w:szCs w:val="28"/>
        </w:rPr>
        <w:t>建筑工程监理</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第三十条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国家推行建筑工程监理制度。</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国务院可以规定实行强制监理的建筑工程的范围。</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第三十一条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实行监理的建筑工程，由建设单位委托具有相应资质条件的工程监理单位监理。建设单位与其委托的工程监理单位应当订立书面委托监理合同。</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第三十二条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建筑工程监理应当依照法律、行政法规及有关的技术标准、设计文件和建筑工程承包合同，对承包单位在施工质量、建设工期和建设资金使用方面，代表建设单位实施监督。</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工程监理人员认为工程施工不符合工程设计要求、施工技术标准和合同约定的，有权要求建筑施工企业改正。</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工程监理人员发现工程设计不符合建筑工程质量标准或者合同约定的质量要求的，应当报告建设单位要求设计单位改正。</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第三十三条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实施建筑工程监理前，建设单位应当将委托的工程监理单位、监理的内容及监理权限，书面通知被监理的建筑施工企业。</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第三十四条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工程监理单位应当在其资质等级许可的监理范围内，承担工程监理业务。</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工程监理单位应当根据建设单位的委托，客观、公正地执行监理任务。</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工程监理单位与被监理工程的承包单位以及建筑材料、建筑构配件和设备供应单位不得有隶属关系或者其他利害关系。</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工程监理单位不得转让工程监理业务。</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第三十五条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工程监理单位不按照委托监理合同的约定履行监理义务，对应当监督检查的项目不检查或者不按规定检查，给建设单位造成损失的，应当承担相应的赔偿责任。</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工程监理单位与承包单位串通，为承包单位谋取非法利益，给建设单位造成损失的，应当与承包单位承担连带赔偿责任。</w:t>
      </w:r>
    </w:p>
    <w:p>
      <w:pPr>
        <w:pStyle w:val="3"/>
        <w:keepNext w:val="0"/>
        <w:keepLines w:val="0"/>
        <w:widowControl/>
        <w:suppressLineNumbers w:val="0"/>
        <w:spacing w:before="572" w:beforeAutospacing="0" w:after="120" w:afterAutospacing="0" w:line="540" w:lineRule="atLeast"/>
        <w:ind w:left="0" w:right="0"/>
        <w:jc w:val="center"/>
        <w:rPr>
          <w:sz w:val="24"/>
          <w:szCs w:val="24"/>
        </w:rPr>
      </w:pPr>
      <w:r>
        <w:rPr>
          <w:rFonts w:hint="eastAsia" w:ascii="黑体" w:hAnsi="宋体" w:eastAsia="黑体" w:cs="黑体"/>
          <w:color w:val="333333"/>
          <w:sz w:val="28"/>
          <w:szCs w:val="28"/>
        </w:rPr>
        <w:t>第五章</w:t>
      </w:r>
      <w:r>
        <w:rPr>
          <w:rStyle w:val="6"/>
          <w:rFonts w:hint="eastAsia" w:ascii="黑体" w:hAnsi="宋体" w:eastAsia="黑体" w:cs="黑体"/>
          <w:b/>
          <w:bCs/>
          <w:color w:val="333333"/>
          <w:sz w:val="28"/>
          <w:szCs w:val="28"/>
        </w:rPr>
        <w:t>　</w:t>
      </w:r>
      <w:r>
        <w:rPr>
          <w:rFonts w:hint="eastAsia" w:ascii="黑体" w:hAnsi="宋体" w:eastAsia="黑体" w:cs="黑体"/>
          <w:color w:val="333333"/>
          <w:sz w:val="28"/>
          <w:szCs w:val="28"/>
        </w:rPr>
        <w:t>建筑安全生产管理</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第三十六条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建筑工程安全生产管理必须坚持安全第一、预防为主的方针，建立健全安全生产的责任制度和群防群治制度。</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第三十七条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建筑工程设计应当符合按照国家规定制定的建筑安全规程和技术规范，保证工程的安全性能。</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第三十八条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建筑施工企业在编制施工组织设计时，应当根据建筑工程的特点制定相应的安全技术措施；对专业性较强的工程项目，应当编制专项安全施工组织设计，并采取安全技术措施。</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第三十九条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建筑施工企业应当在施工现场采取维护安全、防范危险、预防火灾等措施；有条件的，应当对施工现场实行封闭管理。</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施工现场对毗邻的建筑物、构筑物和特殊作业环境可能造成损害的，建筑施工企业应当采取安全防护措施。</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第四十条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建设单位应当向建筑施工企业提供与施工现场相关的地下管线资料，建筑施工企业应当采取措施加以保护。</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第四十一条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建筑施工企业应当遵守有关环境保护和安全生产的法律、法规的规定，采取控制和处理施工现场的各种粉尘、废气、废水、固体废物以及噪声、振动对环境的污染和危害的措施。</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第四十二条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有下列情形之一的，建设单位应当按照国家有关规定办理申请批准手续。</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(一)需要临时占用规划批准范围以外场地的；</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(二)可能损坏道路、管线、电力、邮电通讯等公共设施的；</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(三)需要临时停水、停电、中断道路交通的；</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(四)需要进行爆破作业的；</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(五)法律、法规规定需要办理报批手续的其他情形。</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第四十三条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建设行政主管部门负责建筑安全生产的管理，并依法接受劳动行政主管部门对建筑安全生产的指导和监督。</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第四十四条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建筑施工企业必须依法加强对建筑安全生产的管理，执行安全生产责任制度，采取有效措施，防止伤亡和其他安全生产事故的发生。</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建筑施工企业的法定代表人对本企业的安全生产负责。</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第四十五条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施工现场安全由建筑施工企业负责。实行施工总承包的，由总承包单位负责。分包单位向总承包单位负责，服从总承包单位对施工现场的安全生产管理。</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第四十六条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建筑施工企业应当建立健全劳动安全生产教育培训制度，加强对职工安全生产的教育培训；未经安全生产教育培训的人员，不得上岗作业。</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第四十七条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第四十八条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建筑施工企业应当依法为职工参加工伤保险缴纳工伤保险费。鼓励企业为从事危险作业的职工办理意外伤害保险，支付保险费。</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第四十九条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涉及建筑主体和承重结构变动的装修工程，建设单位应当在施工前委托原设计单位或者具有相应资质条件的设计单位提出设计方案；没有设计方案的，不得施工。</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第五十条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房屋拆除应当由具备保证安全条件的建筑施工单位承担，由建筑施工单位负责人对安全负责。</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第五十一条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施工中发生事故时，建筑施工企业应当采取紧急措施减少人员伤亡和事故损失，并按照国家有关规定及时向有关部门报告。</w:t>
      </w:r>
    </w:p>
    <w:p>
      <w:pPr>
        <w:pStyle w:val="3"/>
        <w:keepNext w:val="0"/>
        <w:keepLines w:val="0"/>
        <w:widowControl/>
        <w:suppressLineNumbers w:val="0"/>
        <w:spacing w:before="572" w:beforeAutospacing="0" w:after="120" w:afterAutospacing="0" w:line="540" w:lineRule="atLeast"/>
        <w:ind w:left="0" w:right="0"/>
        <w:jc w:val="center"/>
        <w:rPr>
          <w:sz w:val="24"/>
          <w:szCs w:val="24"/>
        </w:rPr>
      </w:pPr>
      <w:r>
        <w:rPr>
          <w:rFonts w:hint="eastAsia" w:ascii="黑体" w:hAnsi="宋体" w:eastAsia="黑体" w:cs="黑体"/>
          <w:color w:val="333333"/>
          <w:sz w:val="28"/>
          <w:szCs w:val="28"/>
        </w:rPr>
        <w:t>第六章</w:t>
      </w:r>
      <w:r>
        <w:rPr>
          <w:rStyle w:val="6"/>
          <w:rFonts w:hint="eastAsia" w:ascii="黑体" w:hAnsi="宋体" w:eastAsia="黑体" w:cs="黑体"/>
          <w:b/>
          <w:bCs/>
          <w:color w:val="333333"/>
          <w:sz w:val="28"/>
          <w:szCs w:val="28"/>
        </w:rPr>
        <w:t>　</w:t>
      </w:r>
      <w:r>
        <w:rPr>
          <w:rFonts w:hint="eastAsia" w:ascii="黑体" w:hAnsi="宋体" w:eastAsia="黑体" w:cs="黑体"/>
          <w:color w:val="333333"/>
          <w:sz w:val="28"/>
          <w:szCs w:val="28"/>
        </w:rPr>
        <w:t>建筑工程质量管理</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第五十二条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建筑工程勘察、设计、施工的质量必须符合国家有关建筑工程安全标准的要求，具体管理办法由国务院规定。</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有关建筑工程安全的国家标准不能适应确保建筑安全的要求时，应当及时修订。</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第五十三条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第五十四条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建设单位不得以任何理由，要求建筑设计单位或者建筑施工企业在工程设计或者施工作业中，违反法律、行政法规和建筑工程质量、安全标准，降低工程质量。</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建筑设计单位和建筑施工企业对建设单位违反的前款规定提出的降低工程质量的要求，应当予以拒绝。</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第五十五条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建筑工程实行总承包的，工程质量由工程总承包单位负责，总承包单位将建筑工程分包给其他单位的，应当对分包工程的质量与分包单位承担连带责任。分包单位应当接受总承包单位的质量管理。</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第五十六条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第五十七条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建筑设计单位对设计文件选用的建筑材料、建构配件和设备，不得指定生产厂、供应商。</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第五十八条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建筑施工企业对工程的施工质量负责。</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建筑施工企业必须按照工程设计图纸和施工技术标准施工，不得偷工减料。工程设计的修改由原设计单位负责，建筑施工企业不得擅自修改工程设计。</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第五十九条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建筑施工企业必须按照工程设计要求、施工技术标准和合同的约定，对建筑材料、建筑构配件和设备进行检验，不合格的不得使用。</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第六十条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建筑物在合理使用寿命内，必须确保地基基础工程和主体结构的质量。</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第六十一条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交付竣工验收的建筑工程，必须符合规定的建筑工程质量标准，有完整的工程技术经济资料和经签署的工程保修书，并具备国家规定的其他竣工条件。</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建筑工程竣工经验收合格后，方可交付使用；未经验收或者验收不合格的，不得交付使用。</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第六十二条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建筑工程实行质量保修制度。</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具体规定。</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第六十三条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任何单位和个人对建筑工程的质量事故、质量缺陷都有权向建设行政主管部门或者其他有关部门进行检举、控告、投诉。</w:t>
      </w:r>
    </w:p>
    <w:p>
      <w:pPr>
        <w:pStyle w:val="3"/>
        <w:keepNext w:val="0"/>
        <w:keepLines w:val="0"/>
        <w:widowControl/>
        <w:suppressLineNumbers w:val="0"/>
        <w:spacing w:before="572" w:beforeAutospacing="0" w:after="120" w:afterAutospacing="0" w:line="540" w:lineRule="atLeast"/>
        <w:ind w:left="0" w:right="0" w:firstLine="480"/>
        <w:jc w:val="center"/>
        <w:rPr>
          <w:sz w:val="24"/>
          <w:szCs w:val="24"/>
        </w:rPr>
      </w:pPr>
      <w:r>
        <w:rPr>
          <w:rFonts w:hint="eastAsia" w:ascii="黑体" w:hAnsi="宋体" w:eastAsia="黑体" w:cs="黑体"/>
          <w:color w:val="333333"/>
          <w:sz w:val="28"/>
          <w:szCs w:val="28"/>
        </w:rPr>
        <w:t>第七章</w:t>
      </w:r>
      <w:r>
        <w:rPr>
          <w:rStyle w:val="6"/>
          <w:rFonts w:hint="eastAsia" w:ascii="黑体" w:hAnsi="宋体" w:eastAsia="黑体" w:cs="黑体"/>
          <w:b/>
          <w:bCs/>
          <w:color w:val="333333"/>
          <w:sz w:val="28"/>
          <w:szCs w:val="28"/>
        </w:rPr>
        <w:t>　</w:t>
      </w:r>
      <w:r>
        <w:rPr>
          <w:rFonts w:hint="eastAsia" w:ascii="黑体" w:hAnsi="宋体" w:eastAsia="黑体" w:cs="黑体"/>
          <w:color w:val="333333"/>
          <w:sz w:val="28"/>
          <w:szCs w:val="28"/>
        </w:rPr>
        <w:t>法律责任</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第六十四条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违反本法规定，未取得施工许可证或者开工报告未经批准擅自施工的，责令改正，对不符合开工条件的责令停止施工，可以处以罚款。</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第六十五条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发包单位将工程发包给不具有相应资质条件的承包单位的，或者违反本法规定将建筑工程肢解发包的，责令改正，处以罚款。</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超越本单位资质等级承揽工程的，责令停止违法行为，处以罚款，可以责令停业整顿，降低资质等级；情节严重的，吊销资质证书；有违法所得的，予以没收。</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未取得资质证书承揽工程的，予以取缔，并处罚款；有违法所得的，予以没收。</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以欺骗手段取得资质证书的，吊销资质证书，处以罚款；构成犯罪的，依法追究刑事责任。</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第六十六条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第六十七条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承包单位将承包的工程转包的，或者违反本法规定进行分包的，责令改正，没收违法所得，并处罚款，可以责令停业整顿，降低资质等级；情节严重的，吊销资质证书。</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承包单位有前款规定的违法行为的，对因转包工程或者违法分包的工程不符合规定的质量标准造成的损失，与接受转包或者分包的单位承担连带赔偿责任。</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第六十八条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在工程发包与承包中索贿、受贿、行贿，构成犯罪的，依法</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追究刑事责任；不构成犯罪的，分别处以罚款，没收贿赂的财物，对直接负责的主管人员和其他直接责任人员给予处分。</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对在工程承包中行贿的承包单位，除依照前款规定处罚外，可以责令停业整顿，降低资质等级或者吊销资质证书。</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第六十九条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工程监理单位转让监理业务的，责令改正，没收违法所得，可以责令停业整顿，降低资质等级；情节严重的，吊销资质证书。</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第七十条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违反本法规定，涉及建筑主体或者承重结构变动的装修工程擅自施工的，责令改正，处以罚款；造成损失的，承担赔偿责任；构成犯罪的，依法追究刑事责任。</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第七十一条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建筑施工企业违反本法规定，对建筑安全事故隐患不采取措施予以消除的，责令改正，可以处以罚款；情节严重的，责令停业整顿，降低资质等级或者吊销资质证书；构成犯罪的，依法追究刑事责任。</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建筑施工企业的管理人员违章指挥、强令职工冒险作业，因而发生重大伤亡事故或者造成其他严重后果的，依法追究刑事责任。</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第七十二条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建设单位违反本法规定，要求建筑设计单位或者建筑施工企业违反建筑工程质量、安全标准，降低工程质量的，责令改正，可以处以罚款；构成犯罪的，依法追究刑事责任。</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第七十三条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第七十四条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第七十五条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建筑施工企业违反本法规定，不履行保修义务或者拖延履行保修义务的，责令改正，可以处以罚款，并对在保修期内因屋顶、墙面渗漏、开裂等质量缺陷造成的损失承担赔偿责任。</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第七十六条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本法规定的责令停业整顿、降低资质等级和吊销资质证书的行政处罚，由颁发资质证书的机关决定；其他行政处罚，由建设行政主管部门或者有关部门依照法律和国务院规定的职权范围决定。</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依照本法规定被吊销资质证书的，由工商行政管理部门吊销其营业执照。</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第七十七条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违反本法规定，对不具备相应资质等级条件的单位颁发该等级资质证书的，由其上级机关责令收回所发的资质证书，对直接负责的主管人员和其他直接责任人员给予行政处分；构成犯罪的，依法追究刑事责任。</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第七十八条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政府及其所属部门的工作人员违反本法规定，限定发包单位将招标发包的工程发包给指定的承包单位的，由上级机关责令改正；构成犯罪的，依法追究刑事责任。</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第七十九条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第八十条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在建筑物的合理使用寿命内，因建筑工程质量不合格受到损害的，有权向责任者要求赔偿。</w:t>
      </w:r>
    </w:p>
    <w:p>
      <w:pPr>
        <w:pStyle w:val="3"/>
        <w:keepNext w:val="0"/>
        <w:keepLines w:val="0"/>
        <w:widowControl/>
        <w:suppressLineNumbers w:val="0"/>
        <w:spacing w:before="572" w:beforeAutospacing="0" w:after="120" w:afterAutospacing="0" w:line="540" w:lineRule="atLeast"/>
        <w:ind w:left="0" w:right="0"/>
        <w:jc w:val="center"/>
        <w:rPr>
          <w:sz w:val="24"/>
          <w:szCs w:val="24"/>
        </w:rPr>
      </w:pPr>
      <w:r>
        <w:rPr>
          <w:rFonts w:hint="eastAsia" w:ascii="黑体" w:hAnsi="宋体" w:eastAsia="黑体" w:cs="黑体"/>
          <w:color w:val="333333"/>
          <w:sz w:val="28"/>
          <w:szCs w:val="28"/>
        </w:rPr>
        <w:t>第八章</w:t>
      </w:r>
      <w:r>
        <w:rPr>
          <w:rStyle w:val="6"/>
          <w:rFonts w:hint="eastAsia" w:ascii="黑体" w:hAnsi="宋体" w:eastAsia="黑体" w:cs="黑体"/>
          <w:b/>
          <w:bCs/>
          <w:color w:val="333333"/>
          <w:sz w:val="28"/>
          <w:szCs w:val="28"/>
        </w:rPr>
        <w:t>　</w:t>
      </w:r>
      <w:r>
        <w:rPr>
          <w:rFonts w:hint="eastAsia" w:ascii="黑体" w:hAnsi="宋体" w:eastAsia="黑体" w:cs="黑体"/>
          <w:color w:val="333333"/>
          <w:sz w:val="28"/>
          <w:szCs w:val="28"/>
        </w:rPr>
        <w:t>附</w:t>
      </w:r>
      <w:r>
        <w:rPr>
          <w:rStyle w:val="6"/>
          <w:rFonts w:hint="eastAsia" w:ascii="黑体" w:hAnsi="宋体" w:eastAsia="黑体" w:cs="黑体"/>
          <w:b/>
          <w:bCs/>
          <w:color w:val="333333"/>
          <w:sz w:val="28"/>
          <w:szCs w:val="28"/>
        </w:rPr>
        <w:t>　</w:t>
      </w:r>
      <w:r>
        <w:rPr>
          <w:rFonts w:hint="eastAsia" w:ascii="黑体" w:hAnsi="宋体" w:eastAsia="黑体" w:cs="黑体"/>
          <w:color w:val="333333"/>
          <w:sz w:val="28"/>
          <w:szCs w:val="28"/>
        </w:rPr>
        <w:t>则</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第八十一条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本法关于施工许可、建筑施工企业资质审查和建筑工程发包、承包、禁止转包，以及建筑工程监理、建筑工程安全和质量管理的规定，适用于其他专业建筑工程的建筑活动，具体办法由国务院规定。</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第八十二条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建设行政主管部门和其他有关部门在对建筑活动实施监督管理中，除按照国务院有关规定收取费用外，不得收取其他费用。</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第八十三条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省、自治区、直辖市人民政府确定的小型房屋建筑工程的建筑活动，参照本法执行。</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依法核定作为文物保护的纪念建筑物和古建筑等的修缮，依照文物保护的有关法律规定执行。</w:t>
      </w:r>
    </w:p>
    <w:p>
      <w:pPr>
        <w:pStyle w:val="3"/>
        <w:keepNext w:val="0"/>
        <w:keepLines w:val="0"/>
        <w:widowControl/>
        <w:suppressLineNumbers w:val="0"/>
        <w:spacing w:before="452" w:beforeAutospacing="0" w:line="540" w:lineRule="atLeast"/>
        <w:ind w:left="0" w:firstLine="480"/>
        <w:rPr>
          <w:sz w:val="24"/>
          <w:szCs w:val="24"/>
        </w:rPr>
      </w:pPr>
      <w:r>
        <w:rPr>
          <w:rFonts w:hint="eastAsia" w:ascii="宋体" w:hAnsi="宋体" w:eastAsia="宋体" w:cs="宋体"/>
          <w:color w:val="333333"/>
          <w:sz w:val="24"/>
          <w:szCs w:val="24"/>
          <w:bdr w:val="none" w:color="auto" w:sz="0" w:space="0"/>
        </w:rPr>
        <w:t>抢险救灾及其他临时性房屋建筑和农民自建低层住宅的建筑活动，不适用本法。</w:t>
      </w:r>
    </w:p>
    <w:p>
      <w:pPr>
        <w:pStyle w:val="3"/>
        <w:keepNext w:val="0"/>
        <w:keepLines w:val="0"/>
        <w:widowControl/>
        <w:suppressLineNumbers w:val="0"/>
        <w:spacing w:before="452" w:beforeAutospacing="0" w:line="540" w:lineRule="atLeast"/>
        <w:ind w:left="0" w:firstLine="480"/>
        <w:rPr>
          <w:sz w:val="24"/>
          <w:szCs w:val="24"/>
        </w:rPr>
      </w:pPr>
      <w:r>
        <w:rPr>
          <w:rFonts w:hint="eastAsia" w:ascii="黑体" w:hAnsi="宋体" w:eastAsia="黑体" w:cs="黑体"/>
          <w:color w:val="333333"/>
          <w:sz w:val="24"/>
          <w:szCs w:val="24"/>
          <w:bdr w:val="none" w:color="auto" w:sz="0" w:space="0"/>
        </w:rPr>
        <w:t>第八十四条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军用房屋建筑工程建筑活动的具体管理办法，由国务院、中央军事委员会依据本法制定。</w:t>
      </w:r>
    </w:p>
    <w:p>
      <w:pPr>
        <w:pStyle w:val="3"/>
        <w:keepNext w:val="0"/>
        <w:keepLines w:val="0"/>
        <w:widowControl/>
        <w:suppressLineNumbers w:val="0"/>
        <w:spacing w:before="452" w:beforeAutospacing="0" w:line="540" w:lineRule="atLeast"/>
        <w:rPr>
          <w:sz w:val="24"/>
          <w:szCs w:val="24"/>
        </w:rPr>
      </w:pPr>
      <w:r>
        <w:rPr>
          <w:rFonts w:hint="eastAsia" w:ascii="黑体" w:hAnsi="宋体" w:eastAsia="黑体" w:cs="黑体"/>
          <w:color w:val="333333"/>
          <w:sz w:val="24"/>
          <w:szCs w:val="24"/>
          <w:bdr w:val="none" w:color="auto" w:sz="0" w:space="0"/>
        </w:rPr>
        <w:t>    第八十五条</w:t>
      </w:r>
      <w:r>
        <w:rPr>
          <w:rStyle w:val="6"/>
          <w:rFonts w:hint="default" w:ascii="SourceHanSansCN-Regular" w:hAnsi="SourceHanSansCN-Regular" w:eastAsia="SourceHanSansCN-Regular" w:cs="SourceHanSansCN-Regular"/>
          <w:b/>
          <w:bCs/>
          <w:color w:val="333333"/>
          <w:sz w:val="24"/>
          <w:szCs w:val="24"/>
          <w:bdr w:val="none" w:color="auto" w:sz="0" w:space="0"/>
        </w:rPr>
        <w:t>　</w:t>
      </w:r>
      <w:r>
        <w:rPr>
          <w:rFonts w:hint="eastAsia" w:ascii="宋体" w:hAnsi="宋体" w:eastAsia="宋体" w:cs="宋体"/>
          <w:color w:val="333333"/>
          <w:sz w:val="24"/>
          <w:szCs w:val="24"/>
          <w:bdr w:val="none" w:color="auto" w:sz="0" w:space="0"/>
        </w:rPr>
        <w:t>本法自1998年3月1日起施行。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urceHanSansCN-Regular">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623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800080"/>
      <w:u w:val="none"/>
    </w:rPr>
  </w:style>
  <w:style w:type="character" w:styleId="8">
    <w:name w:val="HTML Definition"/>
    <w:basedOn w:val="5"/>
    <w:uiPriority w:val="0"/>
    <w:rPr>
      <w:i/>
      <w:iCs/>
    </w:rPr>
  </w:style>
  <w:style w:type="character" w:styleId="9">
    <w:name w:val="HTML Typewriter"/>
    <w:basedOn w:val="5"/>
    <w:uiPriority w:val="0"/>
    <w:rPr>
      <w:rFonts w:hint="default" w:ascii="monospace" w:hAnsi="monospace" w:eastAsia="monospace" w:cs="monospace"/>
      <w:sz w:val="20"/>
    </w:rPr>
  </w:style>
  <w:style w:type="character" w:styleId="10">
    <w:name w:val="Hyperlink"/>
    <w:basedOn w:val="5"/>
    <w:uiPriority w:val="0"/>
    <w:rPr>
      <w:color w:val="0000FF"/>
      <w:u w:val="none"/>
    </w:rPr>
  </w:style>
  <w:style w:type="character" w:styleId="11">
    <w:name w:val="HTML Code"/>
    <w:basedOn w:val="5"/>
    <w:uiPriority w:val="0"/>
    <w:rPr>
      <w:rFonts w:hint="default" w:ascii="monospace" w:hAnsi="monospace" w:eastAsia="monospace" w:cs="monospace"/>
      <w:sz w:val="20"/>
    </w:rPr>
  </w:style>
  <w:style w:type="character" w:styleId="12">
    <w:name w:val="HTML Keyboard"/>
    <w:basedOn w:val="5"/>
    <w:uiPriority w:val="0"/>
    <w:rPr>
      <w:rFonts w:hint="default" w:ascii="monospace" w:hAnsi="monospace" w:eastAsia="monospace" w:cs="monospace"/>
      <w:sz w:val="20"/>
    </w:rPr>
  </w:style>
  <w:style w:type="character" w:styleId="13">
    <w:name w:val="HTML Sample"/>
    <w:basedOn w:val="5"/>
    <w:uiPriority w:val="0"/>
    <w:rPr>
      <w:rFonts w:ascii="monospace" w:hAnsi="monospace" w:eastAsia="monospace" w:cs="monospace"/>
    </w:rPr>
  </w:style>
  <w:style w:type="paragraph" w:customStyle="1" w:styleId="14">
    <w:name w:val="l"/>
    <w:basedOn w:val="1"/>
    <w:uiPriority w:val="0"/>
    <w:pPr>
      <w:jc w:val="left"/>
    </w:pPr>
    <w:rPr>
      <w:kern w:val="0"/>
      <w:lang w:val="en-US" w:eastAsia="zh-CN" w:bidi="ar"/>
    </w:rPr>
  </w:style>
  <w:style w:type="character" w:customStyle="1" w:styleId="15">
    <w:name w:val="layui-layer-tabnow"/>
    <w:basedOn w:val="5"/>
    <w:uiPriority w:val="0"/>
    <w:rPr>
      <w:bdr w:val="single" w:color="CCCCCC" w:sz="6" w:space="0"/>
      <w:shd w:val="clear" w:fill="FFFFFF"/>
    </w:rPr>
  </w:style>
  <w:style w:type="character" w:customStyle="1" w:styleId="16">
    <w:name w:val="first-child"/>
    <w:basedOn w:val="5"/>
    <w:uiPriority w:val="0"/>
    <w:rPr>
      <w:bdr w:val="none" w:color="auto" w:sz="0" w:space="0"/>
    </w:rPr>
  </w:style>
  <w:style w:type="character" w:customStyle="1" w:styleId="17">
    <w:name w:val="setfont-item1"/>
    <w:basedOn w:val="5"/>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2022-01-26T09:11:17Z</dcterms:created>
  <dc:creator>Administrator</dc:creator>
  <cp:lastModifiedBy>skr</cp:lastModifiedBy>
  <dcterms:modified xsi:type="dcterms:W3CDTF">2022-01-26T09:11:35Z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11A34A8014054FA78030F0DDD81D9D25</vt:lpwstr>
  </property>
</Properties>
</file>