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  <w:t>建筑起重机械设备使用登记注销服务指南</w:t>
      </w:r>
    </w:p>
    <w:p>
      <w:pPr>
        <w:jc w:val="right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4"/>
          <w:szCs w:val="24"/>
          <w:lang w:val="en-US" w:eastAsia="zh-CN" w:bidi="ar"/>
        </w:rPr>
        <w:t>事项编码114113300060627201400011705700001</w:t>
      </w:r>
    </w:p>
    <w:tbl>
      <w:tblPr>
        <w:tblStyle w:val="5"/>
        <w:tblW w:w="9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2844"/>
        <w:gridCol w:w="1949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8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适用范围</w:t>
            </w:r>
          </w:p>
        </w:tc>
        <w:tc>
          <w:tcPr>
            <w:tcW w:w="2844" w:type="dxa"/>
            <w:vAlign w:val="center"/>
          </w:tcPr>
          <w:p>
            <w:pPr>
              <w:pStyle w:val="2"/>
              <w:ind w:left="557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/>
                <w:lang w:eastAsia="zh-CN"/>
              </w:rPr>
              <w:t>个人</w:t>
            </w:r>
            <w:r>
              <w:rPr>
                <w:rFonts w:hint="eastAsia"/>
              </w:rPr>
              <w:t>、法人</w:t>
            </w: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事项类型</w:t>
            </w:r>
          </w:p>
        </w:tc>
        <w:tc>
          <w:tcPr>
            <w:tcW w:w="2397" w:type="dxa"/>
            <w:vAlign w:val="center"/>
          </w:tcPr>
          <w:p>
            <w:pPr>
              <w:pStyle w:val="2"/>
              <w:spacing w:before="1"/>
              <w:ind w:left="132" w:firstLine="412" w:firstLineChars="20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eastAsia="黑体"/>
                <w:spacing w:val="-2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8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</w:rPr>
              <w:t>受理机构</w:t>
            </w:r>
          </w:p>
        </w:tc>
        <w:tc>
          <w:tcPr>
            <w:tcW w:w="2844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桐柏县县行政审批服务中心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住建局窗口</w:t>
            </w:r>
          </w:p>
        </w:tc>
        <w:tc>
          <w:tcPr>
            <w:tcW w:w="1949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决定机构</w:t>
            </w:r>
          </w:p>
        </w:tc>
        <w:tc>
          <w:tcPr>
            <w:tcW w:w="2397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eastAsia="黑体"/>
                <w:spacing w:val="-2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桐柏县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888" w:type="dxa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办理时限</w:t>
            </w:r>
          </w:p>
        </w:tc>
        <w:tc>
          <w:tcPr>
            <w:tcW w:w="2844" w:type="dxa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法定时限：2</w:t>
            </w:r>
            <w:r>
              <w:rPr>
                <w:rFonts w:hint="eastAsia"/>
              </w:rPr>
              <w:t>个工作日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承诺时限：1个工作日</w:t>
            </w:r>
          </w:p>
        </w:tc>
        <w:tc>
          <w:tcPr>
            <w:tcW w:w="1949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咨询方式</w:t>
            </w:r>
          </w:p>
        </w:tc>
        <w:tc>
          <w:tcPr>
            <w:tcW w:w="2397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现场咨询</w:t>
            </w:r>
          </w:p>
          <w:p>
            <w:pPr>
              <w:pStyle w:val="2"/>
              <w:spacing w:before="7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电话咨询：0377-6036111</w:t>
            </w:r>
            <w:bookmarkStart w:id="0" w:name="_GoBack"/>
            <w:bookmarkEnd w:id="0"/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8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受理</w:t>
            </w: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方式</w:t>
            </w:r>
          </w:p>
        </w:tc>
        <w:tc>
          <w:tcPr>
            <w:tcW w:w="2844" w:type="dxa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窗口受理、网上申报</w:t>
            </w:r>
          </w:p>
        </w:tc>
        <w:tc>
          <w:tcPr>
            <w:tcW w:w="1949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结果送达</w:t>
            </w:r>
          </w:p>
        </w:tc>
        <w:tc>
          <w:tcPr>
            <w:tcW w:w="2397" w:type="dxa"/>
            <w:vAlign w:val="center"/>
          </w:tcPr>
          <w:p>
            <w:pPr>
              <w:pStyle w:val="2"/>
              <w:spacing w:before="7"/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窗口领取、邮递送达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18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设立依据</w:t>
            </w:r>
          </w:p>
        </w:tc>
        <w:tc>
          <w:tcPr>
            <w:tcW w:w="7190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="宋体" w:hAnsi="宋体" w:eastAsia="宋体" w:cs="宋体"/>
                <w:sz w:val="28"/>
                <w:szCs w:val="36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</w:rPr>
              <w:t xml:space="preserve">一、《建筑起重机械备案登记办法》（建质〔2008〕76号）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36"/>
              </w:rPr>
              <w:t>第十八条 使用登记机关应当在安装单位办理建筑起重机械拆卸告知手续时，注销建筑起重机械使用登记证明。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888" w:type="dxa"/>
            <w:vAlign w:val="center"/>
          </w:tcPr>
          <w:p>
            <w:pPr>
              <w:pStyle w:val="2"/>
              <w:ind w:firstLine="420" w:firstLineChars="200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办理条件</w:t>
            </w:r>
          </w:p>
        </w:tc>
        <w:tc>
          <w:tcPr>
            <w:tcW w:w="71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/>
              </w:rPr>
              <w:t>申请资料齐全并符合法定要求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5" w:hRule="atLeast"/>
        </w:trPr>
        <w:tc>
          <w:tcPr>
            <w:tcW w:w="18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申办</w:t>
            </w: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材料</w:t>
            </w:r>
          </w:p>
        </w:tc>
        <w:tc>
          <w:tcPr>
            <w:tcW w:w="7190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一、《河南省建筑起重机械设备使用登记注销申请表》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/>
              </w:rPr>
              <w:t>二、原建筑起重机械设备使用登记证</w:t>
            </w:r>
          </w:p>
        </w:tc>
      </w:tr>
    </w:tbl>
    <w:p>
      <w:pPr>
        <w:jc w:val="right"/>
        <w:rPr>
          <w:rFonts w:hint="eastAsia" w:ascii="黑体" w:hAnsi="黑体" w:eastAsia="黑体" w:cs="黑体"/>
          <w:kern w:val="0"/>
          <w:sz w:val="52"/>
          <w:szCs w:val="52"/>
          <w:lang w:val="en-US" w:eastAsia="zh-CN" w:bidi="ar"/>
        </w:rPr>
      </w:pPr>
    </w:p>
    <w:tbl>
      <w:tblPr>
        <w:tblStyle w:val="5"/>
        <w:tblW w:w="9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7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9" w:hRule="atLeast"/>
        </w:trPr>
        <w:tc>
          <w:tcPr>
            <w:tcW w:w="19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办理流程</w:t>
            </w:r>
          </w:p>
        </w:tc>
        <w:tc>
          <w:tcPr>
            <w:tcW w:w="7349" w:type="dxa"/>
            <w:vAlign w:val="center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</w:pPr>
            <w:r>
              <w:t xml:space="preserve">申请：申请人通过政务服务网、办事大厅进行事项的申请，提交有关申请材料和反映真实情况，并对其申请材料实质内容的真实性负责。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right="0" w:rightChars="0" w:firstLine="0" w:firstLineChars="0"/>
            </w:pPr>
            <w:r>
              <w:t xml:space="preserve">受理：办事大厅接收申报材料，所交材料齐全的，签发《材料接收凭证》；所交材料不齐全或不符合法定要求的，签发《一次性告知书》。如所交材料存在可以当场更正的错误，申请人可当场更正。如所交材料齐全，签发《受理通知书》或《不予受理通知书》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right="0" w:rightChars="0" w:firstLine="0" w:firstLineChars="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t xml:space="preserve">审查：在受理项目申请报告后，由行政审批办公室对内容进行审查。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 w:right="0" w:rightChars="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t xml:space="preserve">）办结：对符合条件的申请人颁发、送达行政许可证件。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9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lang w:val="en-US" w:eastAsia="zh-CN"/>
              </w:rPr>
              <w:t>收费依据及标准</w:t>
            </w:r>
          </w:p>
        </w:tc>
        <w:tc>
          <w:tcPr>
            <w:tcW w:w="7349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不收费</w:t>
            </w: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1930" w:type="dxa"/>
            <w:vAlign w:val="center"/>
          </w:tcPr>
          <w:p>
            <w:pPr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监督投诉渠道</w:t>
            </w:r>
          </w:p>
        </w:tc>
        <w:tc>
          <w:tcPr>
            <w:tcW w:w="7349" w:type="dxa"/>
            <w:vAlign w:val="center"/>
          </w:tcPr>
          <w:p>
            <w:pPr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中心督查股、12345热线电话</w:t>
            </w:r>
          </w:p>
        </w:tc>
      </w:tr>
    </w:tbl>
    <w:p>
      <w:pPr>
        <w:jc w:val="left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 xml:space="preserve">发布日期：2020年11月9日            实施日期：2020年11月9日    </w:t>
      </w:r>
    </w:p>
    <w:p>
      <w:pPr>
        <w:jc w:val="center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>桐柏县住房和城乡建设局发布</w:t>
      </w:r>
    </w:p>
    <w:sectPr>
      <w:pgSz w:w="11850" w:h="16783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8FA7C"/>
    <w:multiLevelType w:val="singleLevel"/>
    <w:tmpl w:val="BDE8FA7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A4233"/>
    <w:rsid w:val="024A4233"/>
    <w:rsid w:val="109260BE"/>
    <w:rsid w:val="113719A0"/>
    <w:rsid w:val="119E3A20"/>
    <w:rsid w:val="1D4F5573"/>
    <w:rsid w:val="256636F2"/>
    <w:rsid w:val="27343A65"/>
    <w:rsid w:val="29BF4608"/>
    <w:rsid w:val="37B43B10"/>
    <w:rsid w:val="3E0E24F2"/>
    <w:rsid w:val="3F345010"/>
    <w:rsid w:val="46B872E2"/>
    <w:rsid w:val="49CC6710"/>
    <w:rsid w:val="4D1B6E38"/>
    <w:rsid w:val="4FAF5CA7"/>
    <w:rsid w:val="4FF42148"/>
    <w:rsid w:val="54B966B2"/>
    <w:rsid w:val="59DD77B5"/>
    <w:rsid w:val="5B10607B"/>
    <w:rsid w:val="5B422FE3"/>
    <w:rsid w:val="6D535020"/>
    <w:rsid w:val="71D45B69"/>
    <w:rsid w:val="74544908"/>
    <w:rsid w:val="79A62930"/>
    <w:rsid w:val="7DBB594B"/>
    <w:rsid w:val="7F64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 w:val="21"/>
      <w:szCs w:val="21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2018-09-28T07:21:00Z</dcterms:created>
  <dc:creator>CG</dc:creator>
  <cp:lastModifiedBy>94603</cp:lastModifiedBy>
  <dcterms:modified xsi:type="dcterms:W3CDTF">2021-12-17T02:36:59Z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135AF34912AE469D8E6B600CF5515FA6</vt:lpwstr>
  </property>
</Properties>
</file>