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Theme="majorEastAsia" w:hAnsiTheme="majorEastAsia" w:eastAsiaTheme="majorEastAsia" w:cstheme="majorEastAsia"/>
          <w:b/>
          <w:bCs/>
          <w:kern w:val="0"/>
          <w:sz w:val="32"/>
          <w:szCs w:val="32"/>
          <w:lang w:val="en-US" w:eastAsia="zh-CN" w:bidi="ar"/>
        </w:rPr>
      </w:pPr>
      <w:r>
        <w:rPr>
          <w:rFonts w:hint="eastAsia" w:asciiTheme="majorEastAsia" w:hAnsiTheme="majorEastAsia" w:eastAsiaTheme="majorEastAsia" w:cstheme="majorEastAsia"/>
          <w:b/>
          <w:bCs/>
          <w:kern w:val="0"/>
          <w:sz w:val="32"/>
          <w:szCs w:val="32"/>
          <w:lang w:val="en-US" w:eastAsia="zh-CN" w:bidi="ar"/>
        </w:rPr>
        <w:t>建筑工程施工许可证变更（建设规模变更）服务指南</w:t>
      </w:r>
    </w:p>
    <w:p>
      <w:pPr>
        <w:jc w:val="right"/>
        <w:rPr>
          <w:rFonts w:hint="eastAsia" w:asciiTheme="majorEastAsia" w:hAnsiTheme="majorEastAsia" w:eastAsiaTheme="majorEastAsia" w:cstheme="majorEastAsia"/>
          <w:b w:val="0"/>
          <w:bCs w:val="0"/>
          <w:kern w:val="0"/>
          <w:sz w:val="24"/>
          <w:szCs w:val="24"/>
          <w:lang w:val="en-US" w:eastAsia="zh-CN" w:bidi="ar"/>
        </w:rPr>
      </w:pPr>
      <w:r>
        <w:rPr>
          <w:rFonts w:hint="eastAsia" w:asciiTheme="majorEastAsia" w:hAnsiTheme="majorEastAsia" w:eastAsiaTheme="majorEastAsia" w:cstheme="majorEastAsia"/>
          <w:b w:val="0"/>
          <w:bCs w:val="0"/>
          <w:kern w:val="0"/>
          <w:sz w:val="24"/>
          <w:szCs w:val="24"/>
          <w:lang w:val="en-US" w:eastAsia="zh-CN" w:bidi="ar"/>
        </w:rPr>
        <w:t>事项编码11411330006062720140001170060000e</w:t>
      </w:r>
    </w:p>
    <w:tbl>
      <w:tblPr>
        <w:tblStyle w:val="5"/>
        <w:tblW w:w="91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97"/>
        <w:gridCol w:w="2857"/>
        <w:gridCol w:w="1958"/>
        <w:gridCol w:w="24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4" w:hRule="atLeast"/>
        </w:trPr>
        <w:tc>
          <w:tcPr>
            <w:tcW w:w="1897" w:type="dxa"/>
            <w:vAlign w:val="center"/>
          </w:tcPr>
          <w:p>
            <w:pPr>
              <w:jc w:val="center"/>
              <w:rPr>
                <w:rFonts w:hint="eastAsia" w:ascii="黑体" w:hAnsi="黑体" w:eastAsia="黑体" w:cs="黑体"/>
                <w:kern w:val="0"/>
                <w:sz w:val="21"/>
                <w:szCs w:val="21"/>
                <w:vertAlign w:val="baseline"/>
                <w:lang w:val="en-US" w:eastAsia="zh-CN" w:bidi="ar"/>
              </w:rPr>
            </w:pPr>
            <w:r>
              <w:rPr>
                <w:rFonts w:hint="eastAsia" w:ascii="黑体" w:hAnsi="黑体" w:eastAsia="黑体" w:cs="黑体"/>
                <w:kern w:val="0"/>
                <w:sz w:val="21"/>
                <w:szCs w:val="21"/>
                <w:vertAlign w:val="baseline"/>
                <w:lang w:val="en-US" w:eastAsia="zh-CN" w:bidi="ar"/>
              </w:rPr>
              <w:t>适用范围</w:t>
            </w:r>
          </w:p>
        </w:tc>
        <w:tc>
          <w:tcPr>
            <w:tcW w:w="2857" w:type="dxa"/>
            <w:vAlign w:val="center"/>
          </w:tcPr>
          <w:p>
            <w:pPr>
              <w:pStyle w:val="2"/>
              <w:ind w:left="557"/>
              <w:jc w:val="center"/>
              <w:rPr>
                <w:rFonts w:hint="eastAsia" w:ascii="黑体" w:hAnsi="黑体" w:eastAsia="黑体" w:cs="黑体"/>
                <w:kern w:val="0"/>
                <w:sz w:val="21"/>
                <w:szCs w:val="21"/>
                <w:vertAlign w:val="baseline"/>
                <w:lang w:val="en-US" w:eastAsia="zh-CN" w:bidi="ar"/>
              </w:rPr>
            </w:pPr>
            <w:r>
              <w:rPr>
                <w:rFonts w:hint="eastAsia"/>
                <w:lang w:eastAsia="zh-CN"/>
              </w:rPr>
              <w:t>个人、</w:t>
            </w:r>
            <w:r>
              <w:rPr>
                <w:rFonts w:hint="eastAsia"/>
              </w:rPr>
              <w:t>法人</w:t>
            </w:r>
          </w:p>
        </w:tc>
        <w:tc>
          <w:tcPr>
            <w:tcW w:w="1958" w:type="dxa"/>
            <w:vAlign w:val="center"/>
          </w:tcPr>
          <w:p>
            <w:pPr>
              <w:jc w:val="center"/>
              <w:rPr>
                <w:rFonts w:hint="eastAsia" w:ascii="黑体" w:hAnsi="黑体" w:eastAsia="黑体" w:cs="黑体"/>
                <w:kern w:val="0"/>
                <w:sz w:val="21"/>
                <w:szCs w:val="21"/>
                <w:vertAlign w:val="baseline"/>
                <w:lang w:val="en-US" w:eastAsia="zh-CN" w:bidi="ar"/>
              </w:rPr>
            </w:pPr>
            <w:r>
              <w:rPr>
                <w:rFonts w:hint="eastAsia" w:ascii="黑体" w:hAnsi="黑体" w:eastAsia="黑体" w:cs="黑体"/>
                <w:kern w:val="0"/>
                <w:sz w:val="21"/>
                <w:szCs w:val="21"/>
                <w:vertAlign w:val="baseline"/>
                <w:lang w:val="en-US" w:eastAsia="zh-CN" w:bidi="ar"/>
              </w:rPr>
              <w:t>事项类型</w:t>
            </w:r>
          </w:p>
        </w:tc>
        <w:tc>
          <w:tcPr>
            <w:tcW w:w="2408" w:type="dxa"/>
            <w:vAlign w:val="center"/>
          </w:tcPr>
          <w:p>
            <w:pPr>
              <w:pStyle w:val="2"/>
              <w:spacing w:before="1"/>
              <w:ind w:left="132" w:firstLine="412" w:firstLineChars="200"/>
              <w:rPr>
                <w:rFonts w:hint="eastAsia" w:ascii="黑体" w:hAnsi="黑体" w:eastAsia="黑体" w:cs="黑体"/>
                <w:kern w:val="0"/>
                <w:sz w:val="21"/>
                <w:szCs w:val="21"/>
                <w:vertAlign w:val="baseline"/>
                <w:lang w:val="en-US" w:eastAsia="zh-CN" w:bidi="ar"/>
              </w:rPr>
            </w:pPr>
            <w:r>
              <w:rPr>
                <w:rFonts w:hint="eastAsia" w:eastAsia="黑体"/>
                <w:spacing w:val="-2"/>
                <w:lang w:val="en-US" w:eastAsia="zh-CN"/>
              </w:rPr>
              <w:t>行政许可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4" w:hRule="atLeast"/>
        </w:trPr>
        <w:tc>
          <w:tcPr>
            <w:tcW w:w="1897" w:type="dxa"/>
            <w:vAlign w:val="center"/>
          </w:tcPr>
          <w:p>
            <w:pPr>
              <w:jc w:val="center"/>
              <w:rPr>
                <w:rFonts w:hint="eastAsia" w:ascii="黑体" w:hAnsi="黑体" w:eastAsia="黑体" w:cs="黑体"/>
                <w:kern w:val="0"/>
                <w:sz w:val="21"/>
                <w:szCs w:val="21"/>
                <w:vertAlign w:val="baseline"/>
                <w:lang w:val="en-US" w:eastAsia="zh-CN" w:bidi="ar"/>
              </w:rPr>
            </w:pPr>
            <w:r>
              <w:rPr>
                <w:rFonts w:hint="eastAsia" w:ascii="黑体" w:eastAsia="黑体"/>
              </w:rPr>
              <w:t>受理机构</w:t>
            </w:r>
          </w:p>
        </w:tc>
        <w:tc>
          <w:tcPr>
            <w:tcW w:w="2857" w:type="dxa"/>
            <w:vAlign w:val="center"/>
          </w:tcPr>
          <w:p>
            <w:pPr>
              <w:jc w:val="center"/>
              <w:rPr>
                <w:rFonts w:hint="eastAsia"/>
                <w:lang w:val="en-US" w:eastAsia="zh-CN"/>
              </w:rPr>
            </w:pPr>
            <w:r>
              <w:rPr>
                <w:rFonts w:hint="eastAsia" w:asciiTheme="minorHAnsi" w:hAnsiTheme="minorHAnsi" w:eastAsiaTheme="minorEastAsia" w:cstheme="minorBidi"/>
                <w:kern w:val="2"/>
                <w:sz w:val="21"/>
                <w:szCs w:val="21"/>
                <w:lang w:val="en-US" w:eastAsia="zh-CN" w:bidi="ar-SA"/>
              </w:rPr>
              <w:t>桐柏县县行政审批服务中心</w:t>
            </w:r>
            <w:r>
              <w:rPr>
                <w:rFonts w:hint="eastAsia" w:cstheme="minorBidi"/>
                <w:kern w:val="2"/>
                <w:sz w:val="21"/>
                <w:szCs w:val="21"/>
                <w:lang w:val="en-US" w:eastAsia="zh-CN" w:bidi="ar-SA"/>
              </w:rPr>
              <w:t>住建局窗口</w:t>
            </w:r>
          </w:p>
        </w:tc>
        <w:tc>
          <w:tcPr>
            <w:tcW w:w="1958" w:type="dxa"/>
            <w:vAlign w:val="center"/>
          </w:tcPr>
          <w:p>
            <w:pPr>
              <w:pStyle w:val="2"/>
              <w:spacing w:before="1"/>
              <w:ind w:left="133" w:leftChars="0"/>
              <w:jc w:val="center"/>
              <w:rPr>
                <w:rFonts w:hint="eastAsia" w:ascii="黑体" w:hAnsi="黑体" w:eastAsia="黑体" w:cs="黑体"/>
                <w:kern w:val="0"/>
                <w:sz w:val="21"/>
                <w:szCs w:val="21"/>
                <w:vertAlign w:val="baseline"/>
                <w:lang w:val="en-US" w:eastAsia="zh-CN" w:bidi="ar"/>
              </w:rPr>
            </w:pPr>
            <w:r>
              <w:rPr>
                <w:rFonts w:hint="eastAsia" w:ascii="黑体" w:eastAsia="黑体" w:hAnsiTheme="minorHAnsi" w:cstheme="minorBidi"/>
                <w:kern w:val="2"/>
                <w:sz w:val="21"/>
                <w:szCs w:val="24"/>
                <w:lang w:val="en-US" w:eastAsia="zh-CN" w:bidi="ar-SA"/>
              </w:rPr>
              <w:t>决定机构</w:t>
            </w:r>
          </w:p>
        </w:tc>
        <w:tc>
          <w:tcPr>
            <w:tcW w:w="2408" w:type="dxa"/>
            <w:vAlign w:val="center"/>
          </w:tcPr>
          <w:p>
            <w:pPr>
              <w:pStyle w:val="2"/>
              <w:spacing w:before="7"/>
              <w:jc w:val="center"/>
              <w:rPr>
                <w:rFonts w:hint="eastAsia" w:eastAsia="黑体"/>
                <w:spacing w:val="-2"/>
                <w:lang w:val="en-US" w:eastAsia="zh-CN"/>
              </w:rPr>
            </w:pPr>
            <w:r>
              <w:rPr>
                <w:rFonts w:hint="eastAsia" w:asciiTheme="minorHAnsi" w:hAnsiTheme="minorHAnsi" w:eastAsiaTheme="minorEastAsia" w:cstheme="minorBidi"/>
                <w:kern w:val="2"/>
                <w:sz w:val="21"/>
                <w:szCs w:val="21"/>
                <w:lang w:val="en-US" w:eastAsia="zh-CN" w:bidi="ar-SA"/>
              </w:rPr>
              <w:t>桐柏县</w:t>
            </w:r>
            <w:r>
              <w:rPr>
                <w:rFonts w:hint="eastAsia" w:cstheme="minorBidi"/>
                <w:kern w:val="2"/>
                <w:sz w:val="21"/>
                <w:szCs w:val="21"/>
                <w:lang w:val="en-US" w:eastAsia="zh-CN" w:bidi="ar-SA"/>
              </w:rPr>
              <w:t>住房和城乡建设局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4" w:hRule="atLeast"/>
        </w:trPr>
        <w:tc>
          <w:tcPr>
            <w:tcW w:w="1897" w:type="dxa"/>
            <w:vAlign w:val="center"/>
          </w:tcPr>
          <w:p>
            <w:pPr>
              <w:jc w:val="center"/>
              <w:rPr>
                <w:rFonts w:hint="eastAsia" w:ascii="黑体" w:eastAsia="黑体"/>
              </w:rPr>
            </w:pPr>
            <w:r>
              <w:rPr>
                <w:rFonts w:hint="eastAsia" w:ascii="黑体" w:hAnsi="黑体" w:eastAsia="黑体" w:cs="黑体"/>
                <w:kern w:val="0"/>
                <w:sz w:val="21"/>
                <w:szCs w:val="21"/>
                <w:vertAlign w:val="baseline"/>
                <w:lang w:val="en-US" w:eastAsia="zh-CN" w:bidi="ar"/>
              </w:rPr>
              <w:t>办理时限</w:t>
            </w:r>
          </w:p>
        </w:tc>
        <w:tc>
          <w:tcPr>
            <w:tcW w:w="2857" w:type="dxa"/>
            <w:vAlign w:val="center"/>
          </w:tcPr>
          <w:p>
            <w:pPr>
              <w:jc w:val="left"/>
              <w:rPr>
                <w:rFonts w:hint="eastAsia" w:cstheme="minorBidi"/>
                <w:kern w:val="2"/>
                <w:sz w:val="21"/>
                <w:szCs w:val="21"/>
                <w:lang w:val="en-US" w:eastAsia="zh-CN" w:bidi="ar-SA"/>
              </w:rPr>
            </w:pPr>
            <w:r>
              <w:rPr>
                <w:rFonts w:hint="eastAsia" w:cstheme="minorBidi"/>
                <w:kern w:val="2"/>
                <w:sz w:val="21"/>
                <w:szCs w:val="21"/>
                <w:lang w:val="en-US" w:eastAsia="zh-CN" w:bidi="ar-SA"/>
              </w:rPr>
              <w:t>法定时限：7</w:t>
            </w:r>
            <w:r>
              <w:rPr>
                <w:rFonts w:hint="eastAsia"/>
              </w:rPr>
              <w:t>个工作日</w:t>
            </w:r>
          </w:p>
          <w:p>
            <w:pPr>
              <w:jc w:val="left"/>
              <w:rPr>
                <w:rFonts w:hint="eastAsia" w:cstheme="minorBidi"/>
                <w:kern w:val="2"/>
                <w:sz w:val="21"/>
                <w:szCs w:val="21"/>
                <w:lang w:val="en-US" w:eastAsia="zh-CN" w:bidi="ar-SA"/>
              </w:rPr>
            </w:pPr>
            <w:r>
              <w:rPr>
                <w:rFonts w:hint="eastAsia" w:cstheme="minorBidi"/>
                <w:kern w:val="2"/>
                <w:sz w:val="21"/>
                <w:szCs w:val="21"/>
                <w:lang w:val="en-US" w:eastAsia="zh-CN" w:bidi="ar-SA"/>
              </w:rPr>
              <w:t>承诺时限：1个工作日</w:t>
            </w:r>
          </w:p>
        </w:tc>
        <w:tc>
          <w:tcPr>
            <w:tcW w:w="1958" w:type="dxa"/>
            <w:vAlign w:val="center"/>
          </w:tcPr>
          <w:p>
            <w:pPr>
              <w:pStyle w:val="2"/>
              <w:spacing w:before="1"/>
              <w:ind w:left="133" w:leftChars="0"/>
              <w:jc w:val="center"/>
              <w:rPr>
                <w:rFonts w:hint="eastAsia" w:ascii="黑体" w:eastAsia="黑体" w:hAnsiTheme="minorHAnsi" w:cstheme="minorBidi"/>
                <w:kern w:val="2"/>
                <w:sz w:val="21"/>
                <w:szCs w:val="24"/>
                <w:lang w:val="en-US" w:eastAsia="zh-CN" w:bidi="ar-SA"/>
              </w:rPr>
            </w:pPr>
            <w:r>
              <w:rPr>
                <w:rFonts w:hint="eastAsia" w:ascii="黑体" w:eastAsia="黑体" w:cstheme="minorBidi"/>
                <w:kern w:val="2"/>
                <w:sz w:val="21"/>
                <w:szCs w:val="24"/>
                <w:lang w:val="en-US" w:eastAsia="zh-CN" w:bidi="ar-SA"/>
              </w:rPr>
              <w:t>咨询方式</w:t>
            </w:r>
          </w:p>
        </w:tc>
        <w:tc>
          <w:tcPr>
            <w:tcW w:w="2408" w:type="dxa"/>
            <w:vAlign w:val="center"/>
          </w:tcPr>
          <w:p>
            <w:pPr>
              <w:jc w:val="left"/>
              <w:rPr>
                <w:rFonts w:hint="eastAsia" w:asciiTheme="minorHAnsi" w:hAnsiTheme="minorHAnsi" w:eastAsiaTheme="minorEastAsia" w:cstheme="minorBidi"/>
                <w:kern w:val="2"/>
                <w:sz w:val="21"/>
                <w:szCs w:val="21"/>
                <w:lang w:val="en-US" w:eastAsia="zh-CN" w:bidi="ar-SA"/>
              </w:rPr>
            </w:pPr>
            <w:r>
              <w:rPr>
                <w:rFonts w:hint="eastAsia"/>
                <w:lang w:val="en-US" w:eastAsia="zh-CN"/>
              </w:rPr>
              <w:t>现场咨询</w:t>
            </w:r>
          </w:p>
          <w:p>
            <w:pPr>
              <w:pStyle w:val="2"/>
              <w:spacing w:before="7"/>
              <w:jc w:val="left"/>
              <w:rPr>
                <w:rFonts w:hint="default" w:asciiTheme="minorHAnsi" w:hAnsiTheme="minorHAnsi" w:eastAsiaTheme="minorEastAsia" w:cstheme="minorBidi"/>
                <w:kern w:val="2"/>
                <w:sz w:val="21"/>
                <w:szCs w:val="21"/>
                <w:lang w:val="en-US" w:eastAsia="zh-CN" w:bidi="ar-SA"/>
              </w:rPr>
            </w:pPr>
            <w:r>
              <w:rPr>
                <w:rFonts w:hint="eastAsia" w:cstheme="minorBidi"/>
                <w:kern w:val="2"/>
                <w:sz w:val="21"/>
                <w:szCs w:val="21"/>
                <w:lang w:val="en-US" w:eastAsia="zh-CN" w:bidi="ar-SA"/>
              </w:rPr>
              <w:t>电话咨询：0377-60361117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4" w:hRule="atLeast"/>
        </w:trPr>
        <w:tc>
          <w:tcPr>
            <w:tcW w:w="1897" w:type="dxa"/>
            <w:vAlign w:val="center"/>
          </w:tcPr>
          <w:p>
            <w:pPr>
              <w:jc w:val="center"/>
              <w:rPr>
                <w:rFonts w:hint="eastAsia" w:ascii="黑体" w:hAnsi="黑体" w:eastAsia="黑体" w:cs="黑体"/>
                <w:kern w:val="0"/>
                <w:sz w:val="21"/>
                <w:szCs w:val="21"/>
                <w:vertAlign w:val="baseline"/>
                <w:lang w:val="en-US" w:eastAsia="zh-CN" w:bidi="ar"/>
              </w:rPr>
            </w:pPr>
            <w:r>
              <w:rPr>
                <w:rFonts w:hint="eastAsia" w:ascii="黑体" w:eastAsia="黑体" w:hAnsiTheme="minorHAnsi" w:cstheme="minorBidi"/>
                <w:kern w:val="2"/>
                <w:sz w:val="21"/>
                <w:szCs w:val="24"/>
                <w:lang w:val="en-US" w:eastAsia="zh-CN" w:bidi="ar-SA"/>
              </w:rPr>
              <w:t>受理</w:t>
            </w:r>
            <w:r>
              <w:rPr>
                <w:rFonts w:hint="eastAsia" w:ascii="黑体" w:eastAsia="黑体" w:cstheme="minorBidi"/>
                <w:kern w:val="2"/>
                <w:sz w:val="21"/>
                <w:szCs w:val="24"/>
                <w:lang w:val="en-US" w:eastAsia="zh-CN" w:bidi="ar-SA"/>
              </w:rPr>
              <w:t>方式</w:t>
            </w:r>
          </w:p>
        </w:tc>
        <w:tc>
          <w:tcPr>
            <w:tcW w:w="2857" w:type="dxa"/>
            <w:vAlign w:val="center"/>
          </w:tcPr>
          <w:p>
            <w:pPr>
              <w:jc w:val="left"/>
              <w:rPr>
                <w:rFonts w:hint="eastAsia" w:cstheme="minorBidi"/>
                <w:kern w:val="2"/>
                <w:sz w:val="21"/>
                <w:szCs w:val="21"/>
                <w:lang w:val="en-US" w:eastAsia="zh-CN" w:bidi="ar-SA"/>
              </w:rPr>
            </w:pPr>
            <w:r>
              <w:rPr>
                <w:rFonts w:hint="eastAsia" w:cstheme="minorBidi"/>
                <w:kern w:val="2"/>
                <w:sz w:val="21"/>
                <w:szCs w:val="21"/>
                <w:lang w:val="en-US" w:eastAsia="zh-CN" w:bidi="ar-SA"/>
              </w:rPr>
              <w:t>窗口受理、网上申报</w:t>
            </w:r>
          </w:p>
        </w:tc>
        <w:tc>
          <w:tcPr>
            <w:tcW w:w="1958" w:type="dxa"/>
            <w:vAlign w:val="center"/>
          </w:tcPr>
          <w:p>
            <w:pPr>
              <w:pStyle w:val="2"/>
              <w:spacing w:before="1"/>
              <w:ind w:left="133" w:leftChars="0"/>
              <w:jc w:val="center"/>
              <w:rPr>
                <w:rFonts w:hint="eastAsia" w:ascii="黑体" w:eastAsia="黑体" w:cstheme="minorBidi"/>
                <w:kern w:val="2"/>
                <w:sz w:val="21"/>
                <w:szCs w:val="24"/>
                <w:lang w:val="en-US" w:eastAsia="zh-CN" w:bidi="ar-SA"/>
              </w:rPr>
            </w:pPr>
            <w:r>
              <w:rPr>
                <w:rFonts w:hint="eastAsia" w:ascii="黑体" w:eastAsia="黑体" w:cstheme="minorBidi"/>
                <w:kern w:val="2"/>
                <w:sz w:val="21"/>
                <w:szCs w:val="24"/>
                <w:lang w:val="en-US" w:eastAsia="zh-CN" w:bidi="ar-SA"/>
              </w:rPr>
              <w:t>结果送达</w:t>
            </w:r>
          </w:p>
        </w:tc>
        <w:tc>
          <w:tcPr>
            <w:tcW w:w="2408" w:type="dxa"/>
            <w:vAlign w:val="center"/>
          </w:tcPr>
          <w:p>
            <w:pPr>
              <w:pStyle w:val="2"/>
              <w:spacing w:before="7"/>
              <w:jc w:val="left"/>
              <w:rPr>
                <w:rFonts w:hint="eastAsia" w:cstheme="minorBidi"/>
                <w:kern w:val="2"/>
                <w:sz w:val="21"/>
                <w:szCs w:val="21"/>
                <w:lang w:val="en-US" w:eastAsia="zh-CN" w:bidi="ar-SA"/>
              </w:rPr>
            </w:pPr>
            <w:r>
              <w:rPr>
                <w:rFonts w:hint="eastAsia" w:cstheme="minorBidi"/>
                <w:kern w:val="2"/>
                <w:sz w:val="21"/>
                <w:szCs w:val="21"/>
                <w:lang w:val="en-US" w:eastAsia="zh-CN" w:bidi="ar-SA"/>
              </w:rPr>
              <w:t>窗口领取、邮递送达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88" w:hRule="atLeast"/>
        </w:trPr>
        <w:tc>
          <w:tcPr>
            <w:tcW w:w="1897" w:type="dxa"/>
            <w:vAlign w:val="center"/>
          </w:tcPr>
          <w:p>
            <w:pPr>
              <w:jc w:val="center"/>
              <w:rPr>
                <w:rFonts w:hint="eastAsia" w:ascii="黑体" w:hAnsi="黑体" w:eastAsia="黑体" w:cs="黑体"/>
                <w:kern w:val="0"/>
                <w:sz w:val="52"/>
                <w:szCs w:val="52"/>
                <w:vertAlign w:val="baseline"/>
                <w:lang w:val="en-US" w:eastAsia="zh-CN" w:bidi="ar"/>
              </w:rPr>
            </w:pPr>
            <w:r>
              <w:rPr>
                <w:rFonts w:hint="eastAsia" w:ascii="黑体" w:hAnsi="黑体" w:eastAsia="黑体" w:cs="黑体"/>
                <w:kern w:val="0"/>
                <w:sz w:val="21"/>
                <w:szCs w:val="21"/>
                <w:vertAlign w:val="baseline"/>
                <w:lang w:val="en-US" w:eastAsia="zh-CN" w:bidi="ar"/>
              </w:rPr>
              <w:t>设立依据</w:t>
            </w:r>
          </w:p>
        </w:tc>
        <w:tc>
          <w:tcPr>
            <w:tcW w:w="7223" w:type="dxa"/>
            <w:gridSpan w:val="3"/>
            <w:vAlign w:val="top"/>
          </w:tcPr>
          <w:p>
            <w:pPr>
              <w:keepNext w:val="0"/>
              <w:keepLines w:val="0"/>
              <w:widowControl/>
              <w:suppressLineNumbers w:val="0"/>
              <w:pBdr>
                <w:top w:val="none" w:color="auto" w:sz="0" w:space="0"/>
                <w:left w:val="none" w:color="auto" w:sz="0" w:space="0"/>
                <w:bottom w:val="none" w:color="auto" w:sz="0" w:space="0"/>
                <w:right w:val="none" w:color="auto" w:sz="0" w:space="0"/>
              </w:pBdr>
              <w:jc w:val="both"/>
              <w:rPr>
                <w:rFonts w:hint="eastAsia" w:ascii="黑体" w:hAnsi="黑体" w:eastAsia="黑体" w:cs="黑体"/>
                <w:kern w:val="0"/>
                <w:sz w:val="22"/>
                <w:szCs w:val="22"/>
                <w:vertAlign w:val="baseline"/>
                <w:lang w:val="en-US" w:eastAsia="zh-CN" w:bidi="ar"/>
              </w:rPr>
            </w:pPr>
            <w:r>
              <w:rPr>
                <w:rFonts w:hint="eastAsia"/>
                <w:sz w:val="22"/>
                <w:szCs w:val="22"/>
              </w:rPr>
              <w:t>《中华人民共和国建筑法》(1997年11月1日第八届全国人民代表大会常务委员会第二十八次会议通过，根据2011年4月22日第十一届全国人民代表大会常务委员会第二十次会议《关于修改〈中华人民共和国建筑法〉的决定》第一次修正；根据2019年4月23日第十三届全国人民代表大会常务委员会第十次会议《关于修改〈中华人民共和国建筑法〉等八部法律的决定》第二次修正)第七条：建筑工程开工前，建设单位应当按照国家有关规定向工程所在地县级以上人民政府建设行政主管部门申请领取施工许可证；但是，国务院建设行政主管部门确定的限额以下的小型工程除外。按照国务院规定的权限和程序批准开工报告的建筑工程，不再领取施工许可证。《建筑工程施工许可证管理办法》（ 2014年6月25日住房和城乡建设部令第18号发布，根据2018年9月28日住房和城乡建设部令第42号修正）第二条：在中华人民共和国境内从事各类房屋建筑及其附属设施的建造、装修装饰和与其配套的线路、管道、设备的安装，以及城镇市政基础设施工程的施工，建设单位在开工前应当依照本办法的规定，向工程所在地的县级以上人民政府建设行政主管部门（以下简称发证机关）申请领取施工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9" w:hRule="atLeast"/>
        </w:trPr>
        <w:tc>
          <w:tcPr>
            <w:tcW w:w="1897" w:type="dxa"/>
            <w:vAlign w:val="center"/>
          </w:tcPr>
          <w:p>
            <w:pPr>
              <w:pStyle w:val="2"/>
              <w:ind w:firstLine="420" w:firstLineChars="200"/>
              <w:rPr>
                <w:rFonts w:hint="eastAsia" w:ascii="黑体" w:hAnsi="黑体" w:eastAsia="黑体" w:cs="黑体"/>
                <w:kern w:val="0"/>
                <w:sz w:val="52"/>
                <w:szCs w:val="52"/>
                <w:vertAlign w:val="baseline"/>
                <w:lang w:val="en-US" w:eastAsia="zh-CN" w:bidi="ar"/>
              </w:rPr>
            </w:pPr>
            <w:r>
              <w:rPr>
                <w:rFonts w:hint="eastAsia" w:ascii="黑体" w:eastAsia="黑体" w:hAnsiTheme="minorHAnsi" w:cstheme="minorBidi"/>
                <w:kern w:val="2"/>
                <w:sz w:val="21"/>
                <w:szCs w:val="24"/>
                <w:lang w:val="en-US" w:eastAsia="zh-CN" w:bidi="ar-SA"/>
              </w:rPr>
              <w:t>办理条件</w:t>
            </w:r>
          </w:p>
        </w:tc>
        <w:tc>
          <w:tcPr>
            <w:tcW w:w="7223" w:type="dxa"/>
            <w:gridSpan w:val="3"/>
            <w:vAlign w:val="center"/>
          </w:tcPr>
          <w:p>
            <w:pPr>
              <w:numPr>
                <w:ilvl w:val="0"/>
                <w:numId w:val="1"/>
              </w:numPr>
              <w:spacing w:line="360" w:lineRule="auto"/>
              <w:jc w:val="left"/>
              <w:rPr>
                <w:rFonts w:hint="eastAsia"/>
                <w:sz w:val="22"/>
                <w:szCs w:val="22"/>
              </w:rPr>
            </w:pPr>
            <w:r>
              <w:rPr>
                <w:rFonts w:hint="eastAsia"/>
                <w:sz w:val="22"/>
                <w:szCs w:val="22"/>
              </w:rPr>
              <w:t>建设单位已经取得该建筑工程施工许可证；</w:t>
            </w:r>
          </w:p>
          <w:p>
            <w:pPr>
              <w:numPr>
                <w:ilvl w:val="0"/>
                <w:numId w:val="0"/>
              </w:numPr>
              <w:spacing w:line="360" w:lineRule="auto"/>
              <w:jc w:val="left"/>
              <w:rPr>
                <w:rFonts w:hint="eastAsia" w:ascii="黑体" w:hAnsi="黑体" w:eastAsia="黑体" w:cs="黑体"/>
                <w:kern w:val="0"/>
                <w:sz w:val="22"/>
                <w:szCs w:val="22"/>
                <w:vertAlign w:val="baseline"/>
                <w:lang w:val="en-US" w:eastAsia="zh-CN" w:bidi="ar"/>
              </w:rPr>
            </w:pPr>
            <w:r>
              <w:rPr>
                <w:rFonts w:hint="eastAsia"/>
                <w:sz w:val="22"/>
                <w:szCs w:val="22"/>
              </w:rPr>
              <w:t>二、提供变更的证明材料。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66" w:hRule="atLeast"/>
        </w:trPr>
        <w:tc>
          <w:tcPr>
            <w:tcW w:w="1897" w:type="dxa"/>
            <w:vAlign w:val="center"/>
          </w:tcPr>
          <w:p>
            <w:pPr>
              <w:jc w:val="center"/>
              <w:rPr>
                <w:rFonts w:hint="eastAsia" w:ascii="黑体" w:hAnsi="黑体" w:eastAsia="黑体" w:cs="黑体"/>
                <w:kern w:val="0"/>
                <w:sz w:val="52"/>
                <w:szCs w:val="52"/>
                <w:vertAlign w:val="baseline"/>
                <w:lang w:val="en-US" w:eastAsia="zh-CN" w:bidi="ar"/>
              </w:rPr>
            </w:pPr>
            <w:r>
              <w:rPr>
                <w:rFonts w:hint="eastAsia" w:ascii="黑体" w:eastAsia="黑体" w:hAnsiTheme="minorHAnsi" w:cstheme="minorBidi"/>
                <w:kern w:val="2"/>
                <w:sz w:val="21"/>
                <w:szCs w:val="24"/>
                <w:lang w:val="en-US" w:eastAsia="zh-CN" w:bidi="ar-SA"/>
              </w:rPr>
              <w:t>申办</w:t>
            </w:r>
            <w:r>
              <w:rPr>
                <w:rFonts w:hint="eastAsia" w:ascii="黑体" w:eastAsia="黑体" w:cstheme="minorBidi"/>
                <w:kern w:val="2"/>
                <w:sz w:val="21"/>
                <w:szCs w:val="24"/>
                <w:lang w:val="en-US" w:eastAsia="zh-CN" w:bidi="ar-SA"/>
              </w:rPr>
              <w:t>材料</w:t>
            </w:r>
          </w:p>
        </w:tc>
        <w:tc>
          <w:tcPr>
            <w:tcW w:w="7223" w:type="dxa"/>
            <w:gridSpan w:val="3"/>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line="360" w:lineRule="auto"/>
              <w:jc w:val="both"/>
              <w:rPr>
                <w:rFonts w:hint="eastAsia"/>
                <w:sz w:val="22"/>
                <w:szCs w:val="22"/>
              </w:rPr>
            </w:pPr>
            <w:r>
              <w:rPr>
                <w:rFonts w:hint="eastAsia"/>
                <w:sz w:val="22"/>
                <w:szCs w:val="22"/>
                <w:lang w:val="en-US" w:eastAsia="zh-CN"/>
              </w:rPr>
              <w:fldChar w:fldCharType="begin"/>
            </w:r>
            <w:r>
              <w:rPr>
                <w:rFonts w:hint="eastAsia"/>
                <w:sz w:val="22"/>
                <w:szCs w:val="22"/>
                <w:lang w:val="en-US" w:eastAsia="zh-CN"/>
              </w:rPr>
              <w:instrText xml:space="preserve"> HYPERLINK "http://59.207.104.2:8060/smp/asmp/jsp/service/service_edit.jsp?unid=53D7B241575C7DE68ACC4BA431C45853&amp;parentunid=FF005EFBD5688A9CBD4B7AE40DDE850F&amp;deptunid=001003023006019003032&amp;savelogo=1&amp;dialogId=2E43A79F6428539CDCB3501D91AED5D1" </w:instrText>
            </w:r>
            <w:r>
              <w:rPr>
                <w:rFonts w:hint="eastAsia"/>
                <w:sz w:val="22"/>
                <w:szCs w:val="22"/>
                <w:lang w:val="en-US" w:eastAsia="zh-CN"/>
              </w:rPr>
              <w:fldChar w:fldCharType="separate"/>
            </w:r>
            <w:r>
              <w:rPr>
                <w:rFonts w:hint="eastAsia"/>
                <w:sz w:val="22"/>
                <w:szCs w:val="22"/>
              </w:rPr>
              <w:t xml:space="preserve">1、施工图设计文件审查合格书 </w:t>
            </w:r>
            <w:r>
              <w:rPr>
                <w:rFonts w:hint="eastAsia"/>
                <w:sz w:val="22"/>
                <w:szCs w:val="22"/>
                <w:lang w:val="en-US" w:eastAsia="zh-CN"/>
              </w:rPr>
              <w:fldChar w:fldCharType="end"/>
            </w:r>
          </w:p>
          <w:p>
            <w:pPr>
              <w:keepNext w:val="0"/>
              <w:keepLines w:val="0"/>
              <w:widowControl/>
              <w:suppressLineNumbers w:val="0"/>
              <w:pBdr>
                <w:top w:val="none" w:color="auto" w:sz="0" w:space="0"/>
                <w:left w:val="none" w:color="auto" w:sz="0" w:space="0"/>
                <w:bottom w:val="none" w:color="auto" w:sz="0" w:space="0"/>
                <w:right w:val="none" w:color="auto" w:sz="0" w:space="0"/>
              </w:pBdr>
              <w:spacing w:line="360" w:lineRule="auto"/>
              <w:jc w:val="both"/>
              <w:rPr>
                <w:rFonts w:hint="eastAsia"/>
                <w:sz w:val="22"/>
                <w:szCs w:val="22"/>
              </w:rPr>
            </w:pPr>
            <w:r>
              <w:rPr>
                <w:rFonts w:hint="eastAsia"/>
                <w:sz w:val="22"/>
                <w:szCs w:val="22"/>
                <w:lang w:val="en-US" w:eastAsia="zh-CN"/>
              </w:rPr>
              <w:fldChar w:fldCharType="begin"/>
            </w:r>
            <w:r>
              <w:rPr>
                <w:rFonts w:hint="eastAsia"/>
                <w:sz w:val="22"/>
                <w:szCs w:val="22"/>
                <w:lang w:val="en-US" w:eastAsia="zh-CN"/>
              </w:rPr>
              <w:instrText xml:space="preserve"> HYPERLINK "http://59.207.104.2:8060/smp/asmp/jsp/service/service_edit.jsp?unid=53D7B241575C7DE68ACC4BA431C45853&amp;parentunid=FF005EFBD5688A9CBD4B7AE40DDE850F&amp;deptunid=001003023006019003032&amp;savelogo=1&amp;dialogId=2E43A79F6428539CDCB3501D91AED5D1" </w:instrText>
            </w:r>
            <w:r>
              <w:rPr>
                <w:rFonts w:hint="eastAsia"/>
                <w:sz w:val="22"/>
                <w:szCs w:val="22"/>
                <w:lang w:val="en-US" w:eastAsia="zh-CN"/>
              </w:rPr>
              <w:fldChar w:fldCharType="separate"/>
            </w:r>
            <w:r>
              <w:rPr>
                <w:rFonts w:hint="eastAsia"/>
                <w:sz w:val="22"/>
                <w:szCs w:val="22"/>
              </w:rPr>
              <w:t xml:space="preserve">2、增加部分的建设工程施工说明和施工合同 </w:t>
            </w:r>
            <w:r>
              <w:rPr>
                <w:rFonts w:hint="eastAsia"/>
                <w:sz w:val="22"/>
                <w:szCs w:val="22"/>
                <w:lang w:val="en-US" w:eastAsia="zh-CN"/>
              </w:rPr>
              <w:fldChar w:fldCharType="end"/>
            </w:r>
          </w:p>
          <w:p>
            <w:pPr>
              <w:keepNext w:val="0"/>
              <w:keepLines w:val="0"/>
              <w:widowControl/>
              <w:suppressLineNumbers w:val="0"/>
              <w:pBdr>
                <w:top w:val="none" w:color="auto" w:sz="0" w:space="0"/>
                <w:left w:val="none" w:color="auto" w:sz="0" w:space="0"/>
                <w:bottom w:val="none" w:color="auto" w:sz="0" w:space="0"/>
                <w:right w:val="none" w:color="auto" w:sz="0" w:space="0"/>
              </w:pBdr>
              <w:spacing w:line="360" w:lineRule="auto"/>
              <w:jc w:val="both"/>
              <w:rPr>
                <w:rFonts w:hint="eastAsia"/>
                <w:sz w:val="22"/>
                <w:szCs w:val="22"/>
              </w:rPr>
            </w:pPr>
            <w:r>
              <w:rPr>
                <w:rFonts w:hint="eastAsia"/>
                <w:sz w:val="22"/>
                <w:szCs w:val="22"/>
                <w:lang w:val="en-US" w:eastAsia="zh-CN"/>
              </w:rPr>
              <w:fldChar w:fldCharType="begin"/>
            </w:r>
            <w:r>
              <w:rPr>
                <w:rFonts w:hint="eastAsia"/>
                <w:sz w:val="22"/>
                <w:szCs w:val="22"/>
                <w:lang w:val="en-US" w:eastAsia="zh-CN"/>
              </w:rPr>
              <w:instrText xml:space="preserve"> HYPERLINK "http://59.207.104.2:8060/smp/asmp/jsp/service/service_edit.jsp?unid=53D7B241575C7DE68ACC4BA431C45853&amp;parentunid=FF005EFBD5688A9CBD4B7AE40DDE850F&amp;deptunid=001003023006019003032&amp;savelogo=1&amp;dialogId=2E43A79F6428539CDCB3501D91AED5D1" </w:instrText>
            </w:r>
            <w:r>
              <w:rPr>
                <w:rFonts w:hint="eastAsia"/>
                <w:sz w:val="22"/>
                <w:szCs w:val="22"/>
                <w:lang w:val="en-US" w:eastAsia="zh-CN"/>
              </w:rPr>
              <w:fldChar w:fldCharType="separate"/>
            </w:r>
            <w:r>
              <w:rPr>
                <w:rFonts w:hint="eastAsia"/>
                <w:sz w:val="22"/>
                <w:szCs w:val="22"/>
              </w:rPr>
              <w:t xml:space="preserve">3、中华人民共和国建设工程规划许可证 </w:t>
            </w:r>
            <w:r>
              <w:rPr>
                <w:rFonts w:hint="eastAsia"/>
                <w:sz w:val="22"/>
                <w:szCs w:val="22"/>
                <w:lang w:val="en-US" w:eastAsia="zh-CN"/>
              </w:rPr>
              <w:fldChar w:fldCharType="end"/>
            </w:r>
          </w:p>
          <w:p>
            <w:pPr>
              <w:keepNext w:val="0"/>
              <w:keepLines w:val="0"/>
              <w:widowControl/>
              <w:suppressLineNumbers w:val="0"/>
              <w:pBdr>
                <w:top w:val="none" w:color="auto" w:sz="0" w:space="0"/>
                <w:left w:val="none" w:color="auto" w:sz="0" w:space="0"/>
                <w:bottom w:val="none" w:color="auto" w:sz="0" w:space="0"/>
                <w:right w:val="none" w:color="auto" w:sz="0" w:space="0"/>
              </w:pBdr>
              <w:spacing w:line="360" w:lineRule="auto"/>
              <w:jc w:val="both"/>
              <w:rPr>
                <w:rFonts w:hint="eastAsia"/>
                <w:sz w:val="22"/>
                <w:szCs w:val="22"/>
              </w:rPr>
            </w:pPr>
            <w:r>
              <w:rPr>
                <w:rFonts w:hint="eastAsia"/>
                <w:sz w:val="22"/>
                <w:szCs w:val="22"/>
                <w:lang w:val="en-US" w:eastAsia="zh-CN"/>
              </w:rPr>
              <w:fldChar w:fldCharType="begin"/>
            </w:r>
            <w:r>
              <w:rPr>
                <w:rFonts w:hint="eastAsia"/>
                <w:sz w:val="22"/>
                <w:szCs w:val="22"/>
                <w:lang w:val="en-US" w:eastAsia="zh-CN"/>
              </w:rPr>
              <w:instrText xml:space="preserve"> HYPERLINK "http://59.207.104.2:8060/smp/asmp/jsp/service/service_edit.jsp?unid=53D7B241575C7DE68ACC4BA431C45853&amp;parentunid=FF005EFBD5688A9CBD4B7AE40DDE850F&amp;deptunid=001003023006019003032&amp;savelogo=1&amp;dialogId=2E43A79F6428539CDCB3501D91AED5D1" </w:instrText>
            </w:r>
            <w:r>
              <w:rPr>
                <w:rFonts w:hint="eastAsia"/>
                <w:sz w:val="22"/>
                <w:szCs w:val="22"/>
                <w:lang w:val="en-US" w:eastAsia="zh-CN"/>
              </w:rPr>
              <w:fldChar w:fldCharType="separate"/>
            </w:r>
            <w:r>
              <w:rPr>
                <w:rFonts w:hint="eastAsia"/>
                <w:sz w:val="22"/>
                <w:szCs w:val="22"/>
              </w:rPr>
              <w:t xml:space="preserve">4、中华人民共和国建筑工程施工许可证 </w:t>
            </w:r>
            <w:r>
              <w:rPr>
                <w:rFonts w:hint="eastAsia"/>
                <w:sz w:val="22"/>
                <w:szCs w:val="22"/>
                <w:lang w:val="en-US" w:eastAsia="zh-CN"/>
              </w:rPr>
              <w:fldChar w:fldCharType="end"/>
            </w:r>
          </w:p>
          <w:p>
            <w:pPr>
              <w:keepNext w:val="0"/>
              <w:keepLines w:val="0"/>
              <w:widowControl/>
              <w:suppressLineNumbers w:val="0"/>
              <w:pBdr>
                <w:top w:val="none" w:color="auto" w:sz="0" w:space="0"/>
                <w:left w:val="none" w:color="auto" w:sz="0" w:space="0"/>
                <w:bottom w:val="none" w:color="auto" w:sz="0" w:space="0"/>
                <w:right w:val="none" w:color="auto" w:sz="0" w:space="0"/>
              </w:pBdr>
              <w:spacing w:line="360" w:lineRule="auto"/>
              <w:jc w:val="both"/>
              <w:rPr>
                <w:rFonts w:hint="eastAsia"/>
                <w:sz w:val="22"/>
                <w:szCs w:val="22"/>
                <w:lang w:val="en-US" w:eastAsia="zh-CN"/>
              </w:rPr>
            </w:pPr>
            <w:r>
              <w:rPr>
                <w:rFonts w:hint="eastAsia"/>
                <w:sz w:val="22"/>
                <w:szCs w:val="22"/>
                <w:lang w:val="en-US" w:eastAsia="zh-CN"/>
              </w:rPr>
              <w:fldChar w:fldCharType="begin"/>
            </w:r>
            <w:r>
              <w:rPr>
                <w:rFonts w:hint="eastAsia"/>
                <w:sz w:val="22"/>
                <w:szCs w:val="22"/>
                <w:lang w:val="en-US" w:eastAsia="zh-CN"/>
              </w:rPr>
              <w:instrText xml:space="preserve"> HYPERLINK "http://59.207.104.2:8060/smp/asmp/jsp/service/service_edit.jsp?unid=53D7B241575C7DE68ACC4BA431C45853&amp;parentunid=FF005EFBD5688A9CBD4B7AE40DDE850F&amp;deptunid=001003023006019003032&amp;savelogo=1&amp;dialogId=2E43A79F6428539CDCB3501D91AED5D1" </w:instrText>
            </w:r>
            <w:r>
              <w:rPr>
                <w:rFonts w:hint="eastAsia"/>
                <w:sz w:val="22"/>
                <w:szCs w:val="22"/>
                <w:lang w:val="en-US" w:eastAsia="zh-CN"/>
              </w:rPr>
              <w:fldChar w:fldCharType="separate"/>
            </w:r>
            <w:r>
              <w:rPr>
                <w:rFonts w:hint="eastAsia"/>
                <w:sz w:val="22"/>
                <w:szCs w:val="22"/>
                <w:lang w:val="en-US" w:eastAsia="zh-CN"/>
              </w:rPr>
              <w:t xml:space="preserve">5、建筑工程施工许可证变更建设规模的书面申请 </w:t>
            </w:r>
            <w:r>
              <w:rPr>
                <w:rFonts w:hint="eastAsia"/>
                <w:sz w:val="22"/>
                <w:szCs w:val="22"/>
                <w:lang w:val="en-US" w:eastAsia="zh-CN"/>
              </w:rPr>
              <w:fldChar w:fldCharType="end"/>
            </w:r>
          </w:p>
          <w:p>
            <w:pPr>
              <w:keepNext w:val="0"/>
              <w:keepLines w:val="0"/>
              <w:widowControl/>
              <w:suppressLineNumbers w:val="0"/>
              <w:pBdr>
                <w:top w:val="none" w:color="auto" w:sz="0" w:space="0"/>
                <w:left w:val="none" w:color="auto" w:sz="0" w:space="0"/>
                <w:bottom w:val="none" w:color="auto" w:sz="0" w:space="0"/>
                <w:right w:val="none" w:color="auto" w:sz="0" w:space="0"/>
              </w:pBdr>
              <w:jc w:val="both"/>
              <w:rPr>
                <w:rFonts w:hint="eastAsia" w:ascii="黑体" w:hAnsi="黑体" w:eastAsia="黑体" w:cs="黑体"/>
                <w:kern w:val="0"/>
                <w:sz w:val="22"/>
                <w:szCs w:val="22"/>
                <w:vertAlign w:val="baseline"/>
                <w:lang w:val="en-US" w:eastAsia="zh-CN" w:bidi="ar"/>
              </w:rPr>
            </w:pPr>
          </w:p>
        </w:tc>
      </w:tr>
    </w:tbl>
    <w:p>
      <w:pPr>
        <w:jc w:val="right"/>
        <w:rPr>
          <w:rFonts w:hint="eastAsia" w:ascii="黑体" w:hAnsi="黑体" w:eastAsia="黑体" w:cs="黑体"/>
          <w:kern w:val="0"/>
          <w:sz w:val="52"/>
          <w:szCs w:val="52"/>
          <w:lang w:val="en-US" w:eastAsia="zh-CN" w:bidi="ar"/>
        </w:rPr>
      </w:pPr>
    </w:p>
    <w:tbl>
      <w:tblPr>
        <w:tblStyle w:val="5"/>
        <w:tblW w:w="91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10"/>
        <w:gridCol w:w="72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07" w:hRule="atLeast"/>
        </w:trPr>
        <w:tc>
          <w:tcPr>
            <w:tcW w:w="1910" w:type="dxa"/>
            <w:vAlign w:val="center"/>
          </w:tcPr>
          <w:p>
            <w:pPr>
              <w:jc w:val="center"/>
              <w:rPr>
                <w:rFonts w:hint="eastAsia" w:ascii="黑体" w:hAnsi="黑体" w:eastAsia="黑体" w:cs="黑体"/>
                <w:kern w:val="0"/>
                <w:sz w:val="21"/>
                <w:szCs w:val="21"/>
                <w:vertAlign w:val="baseline"/>
                <w:lang w:val="en-US" w:eastAsia="zh-CN" w:bidi="ar"/>
              </w:rPr>
            </w:pPr>
            <w:r>
              <w:rPr>
                <w:rFonts w:hint="eastAsia" w:ascii="黑体" w:hAnsi="黑体" w:eastAsia="黑体" w:cs="黑体"/>
                <w:kern w:val="0"/>
                <w:sz w:val="21"/>
                <w:szCs w:val="21"/>
                <w:vertAlign w:val="baseline"/>
                <w:lang w:val="en-US" w:eastAsia="zh-CN" w:bidi="ar"/>
              </w:rPr>
              <w:t>办理流程</w:t>
            </w:r>
          </w:p>
        </w:tc>
        <w:tc>
          <w:tcPr>
            <w:tcW w:w="7270" w:type="dxa"/>
            <w:vAlign w:val="center"/>
          </w:tcPr>
          <w:p>
            <w:pPr>
              <w:pStyle w:val="3"/>
              <w:keepNext w:val="0"/>
              <w:keepLines w:val="0"/>
              <w:widowControl/>
              <w:numPr>
                <w:ilvl w:val="0"/>
                <w:numId w:val="2"/>
              </w:numPr>
              <w:suppressLineNumbers w:val="0"/>
              <w:spacing w:line="360" w:lineRule="auto"/>
              <w:rPr>
                <w:sz w:val="22"/>
                <w:szCs w:val="22"/>
              </w:rPr>
            </w:pPr>
            <w:r>
              <w:rPr>
                <w:sz w:val="22"/>
                <w:szCs w:val="22"/>
              </w:rPr>
              <w:t xml:space="preserve">申请：申请人通过政务服务网、办事大厅进行事项的申请，提交有关申请材料和反映真实情况，并对其申请材料实质内容的真实性负责。 </w:t>
            </w:r>
          </w:p>
          <w:p>
            <w:pPr>
              <w:pStyle w:val="3"/>
              <w:keepNext w:val="0"/>
              <w:keepLines w:val="0"/>
              <w:widowControl/>
              <w:numPr>
                <w:ilvl w:val="0"/>
                <w:numId w:val="2"/>
              </w:numPr>
              <w:suppressLineNumbers w:val="0"/>
              <w:spacing w:line="360" w:lineRule="auto"/>
              <w:ind w:left="0" w:leftChars="0" w:right="0" w:rightChars="0" w:firstLine="0" w:firstLineChars="0"/>
              <w:rPr>
                <w:sz w:val="22"/>
                <w:szCs w:val="22"/>
              </w:rPr>
            </w:pPr>
            <w:r>
              <w:rPr>
                <w:sz w:val="22"/>
                <w:szCs w:val="22"/>
              </w:rPr>
              <w:t xml:space="preserve">受理：办事大厅接收申报材料，所交材料齐全的，签发《材料接收凭证》；所交材料不齐全或不符合法定要求的，签发《一次性告知书》。如所交材料存在可以当场更正的错误，申请人可当场更正。如所交材料齐全，签发《受理通知书》或《不予受理通知书》。 </w:t>
            </w:r>
          </w:p>
          <w:p>
            <w:pPr>
              <w:pStyle w:val="3"/>
              <w:keepNext w:val="0"/>
              <w:keepLines w:val="0"/>
              <w:widowControl/>
              <w:numPr>
                <w:ilvl w:val="0"/>
                <w:numId w:val="2"/>
              </w:numPr>
              <w:suppressLineNumbers w:val="0"/>
              <w:spacing w:line="360" w:lineRule="auto"/>
              <w:ind w:left="0" w:leftChars="0" w:right="0" w:rightChars="0" w:firstLine="0" w:firstLineChars="0"/>
              <w:rPr>
                <w:rFonts w:hint="eastAsia" w:ascii="黑体" w:hAnsi="黑体" w:eastAsia="黑体" w:cs="黑体"/>
                <w:kern w:val="0"/>
                <w:sz w:val="21"/>
                <w:szCs w:val="21"/>
                <w:vertAlign w:val="baseline"/>
                <w:lang w:val="en-US" w:eastAsia="zh-CN" w:bidi="ar"/>
              </w:rPr>
            </w:pPr>
            <w:r>
              <w:rPr>
                <w:sz w:val="22"/>
                <w:szCs w:val="22"/>
              </w:rPr>
              <w:t>审查：在受理项目申请报告后，由行政审批办公室对内容进行审查。 （</w:t>
            </w:r>
            <w:r>
              <w:rPr>
                <w:rFonts w:hint="eastAsia"/>
                <w:sz w:val="22"/>
                <w:szCs w:val="22"/>
                <w:lang w:val="en-US" w:eastAsia="zh-CN"/>
              </w:rPr>
              <w:t>4</w:t>
            </w:r>
            <w:bookmarkStart w:id="0" w:name="_GoBack"/>
            <w:bookmarkEnd w:id="0"/>
            <w:r>
              <w:rPr>
                <w:sz w:val="22"/>
                <w:szCs w:val="22"/>
              </w:rPr>
              <w:t xml:space="preserve">）办结：对符合条件的申请人颁发、送达行政许可证件。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25" w:hRule="atLeast"/>
        </w:trPr>
        <w:tc>
          <w:tcPr>
            <w:tcW w:w="1910" w:type="dxa"/>
            <w:vAlign w:val="center"/>
          </w:tcPr>
          <w:p>
            <w:pPr>
              <w:jc w:val="center"/>
              <w:rPr>
                <w:rFonts w:hint="eastAsia" w:ascii="黑体" w:hAnsi="黑体" w:eastAsia="黑体" w:cs="黑体"/>
                <w:kern w:val="0"/>
                <w:sz w:val="52"/>
                <w:szCs w:val="52"/>
                <w:vertAlign w:val="baseline"/>
                <w:lang w:val="en-US" w:eastAsia="zh-CN" w:bidi="ar"/>
              </w:rPr>
            </w:pPr>
            <w:r>
              <w:rPr>
                <w:rFonts w:hint="eastAsia" w:ascii="黑体" w:eastAsia="黑体"/>
                <w:lang w:val="en-US" w:eastAsia="zh-CN"/>
              </w:rPr>
              <w:t>收费依据及标准</w:t>
            </w:r>
          </w:p>
        </w:tc>
        <w:tc>
          <w:tcPr>
            <w:tcW w:w="7270" w:type="dxa"/>
            <w:vAlign w:val="center"/>
          </w:tcPr>
          <w:p>
            <w:pPr>
              <w:pStyle w:val="2"/>
              <w:spacing w:before="7"/>
              <w:jc w:val="center"/>
              <w:rPr>
                <w:rFonts w:hint="eastAsia" w:asciiTheme="minorHAnsi" w:hAnsiTheme="minorHAnsi" w:eastAsiaTheme="minorEastAsia" w:cstheme="minorBidi"/>
                <w:kern w:val="2"/>
                <w:sz w:val="22"/>
                <w:szCs w:val="22"/>
                <w:lang w:val="en-US" w:eastAsia="zh-CN" w:bidi="ar-SA"/>
              </w:rPr>
            </w:pPr>
          </w:p>
          <w:p>
            <w:pPr>
              <w:pStyle w:val="2"/>
              <w:spacing w:before="7"/>
              <w:jc w:val="center"/>
              <w:rPr>
                <w:rFonts w:hint="eastAsia" w:asciiTheme="minorHAnsi" w:hAnsiTheme="minorHAnsi" w:eastAsiaTheme="minorEastAsia" w:cstheme="minorBidi"/>
                <w:kern w:val="2"/>
                <w:sz w:val="22"/>
                <w:szCs w:val="22"/>
                <w:lang w:val="en-US" w:eastAsia="zh-CN" w:bidi="ar-SA"/>
              </w:rPr>
            </w:pPr>
            <w:r>
              <w:rPr>
                <w:rFonts w:hint="eastAsia" w:cstheme="minorBidi"/>
                <w:kern w:val="2"/>
                <w:sz w:val="22"/>
                <w:szCs w:val="22"/>
                <w:lang w:val="en-US" w:eastAsia="zh-CN" w:bidi="ar-SA"/>
              </w:rPr>
              <w:t>不收费</w:t>
            </w:r>
          </w:p>
          <w:p>
            <w:pPr>
              <w:pStyle w:val="2"/>
              <w:spacing w:before="7"/>
              <w:jc w:val="center"/>
              <w:rPr>
                <w:rFonts w:hint="eastAsia" w:asciiTheme="minorHAnsi" w:hAnsiTheme="minorHAnsi" w:eastAsiaTheme="minorEastAsia" w:cstheme="minorBidi"/>
                <w:kern w:val="2"/>
                <w:sz w:val="22"/>
                <w:szCs w:val="22"/>
                <w:lang w:val="en-US" w:eastAsia="zh-CN" w:bidi="ar-SA"/>
              </w:rPr>
            </w:pPr>
          </w:p>
          <w:p>
            <w:pPr>
              <w:pStyle w:val="2"/>
              <w:spacing w:before="7"/>
              <w:jc w:val="center"/>
              <w:rPr>
                <w:rFonts w:hint="eastAsia" w:asciiTheme="minorHAnsi" w:hAnsiTheme="minorHAnsi" w:eastAsiaTheme="minorEastAsia" w:cstheme="minorBidi"/>
                <w:kern w:val="2"/>
                <w:sz w:val="22"/>
                <w:szCs w:val="22"/>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5" w:hRule="atLeast"/>
        </w:trPr>
        <w:tc>
          <w:tcPr>
            <w:tcW w:w="1910" w:type="dxa"/>
            <w:vAlign w:val="center"/>
          </w:tcPr>
          <w:p>
            <w:pPr>
              <w:jc w:val="center"/>
              <w:rPr>
                <w:rFonts w:hint="eastAsia" w:ascii="黑体" w:eastAsia="黑体" w:cstheme="minorBidi"/>
                <w:kern w:val="2"/>
                <w:sz w:val="21"/>
                <w:szCs w:val="24"/>
                <w:lang w:val="en-US" w:eastAsia="zh-CN" w:bidi="ar-SA"/>
              </w:rPr>
            </w:pPr>
            <w:r>
              <w:rPr>
                <w:rFonts w:hint="eastAsia" w:ascii="黑体" w:eastAsia="黑体" w:cstheme="minorBidi"/>
                <w:kern w:val="2"/>
                <w:sz w:val="21"/>
                <w:szCs w:val="24"/>
                <w:lang w:val="en-US" w:eastAsia="zh-CN" w:bidi="ar-SA"/>
              </w:rPr>
              <w:t>监督投诉渠道</w:t>
            </w:r>
          </w:p>
        </w:tc>
        <w:tc>
          <w:tcPr>
            <w:tcW w:w="7270" w:type="dxa"/>
            <w:vAlign w:val="center"/>
          </w:tcPr>
          <w:p>
            <w:pPr>
              <w:jc w:val="center"/>
              <w:rPr>
                <w:rFonts w:hint="eastAsia" w:ascii="黑体" w:eastAsia="黑体" w:cstheme="minorBidi"/>
                <w:kern w:val="2"/>
                <w:sz w:val="22"/>
                <w:szCs w:val="22"/>
                <w:lang w:val="en-US" w:eastAsia="zh-CN" w:bidi="ar-SA"/>
              </w:rPr>
            </w:pPr>
            <w:r>
              <w:rPr>
                <w:rFonts w:hint="eastAsia" w:ascii="黑体" w:eastAsia="黑体" w:cstheme="minorBidi"/>
                <w:kern w:val="2"/>
                <w:sz w:val="22"/>
                <w:szCs w:val="22"/>
                <w:lang w:val="en-US" w:eastAsia="zh-CN" w:bidi="ar-SA"/>
              </w:rPr>
              <w:t>中心督查股、12345热线电话</w:t>
            </w:r>
          </w:p>
        </w:tc>
      </w:tr>
    </w:tbl>
    <w:p>
      <w:pPr>
        <w:jc w:val="left"/>
        <w:rPr>
          <w:rFonts w:hint="eastAsia" w:ascii="黑体" w:hAnsi="黑体" w:eastAsia="黑体" w:cs="黑体"/>
          <w:kern w:val="0"/>
          <w:sz w:val="28"/>
          <w:szCs w:val="28"/>
          <w:lang w:val="en-US" w:eastAsia="zh-CN" w:bidi="ar"/>
        </w:rPr>
      </w:pPr>
      <w:r>
        <w:rPr>
          <w:rFonts w:hint="eastAsia" w:ascii="黑体" w:hAnsi="黑体" w:eastAsia="黑体" w:cs="黑体"/>
          <w:kern w:val="0"/>
          <w:sz w:val="28"/>
          <w:szCs w:val="28"/>
          <w:lang w:val="en-US" w:eastAsia="zh-CN" w:bidi="ar"/>
        </w:rPr>
        <w:t xml:space="preserve">发布日期：2020年11月9日            实施日期：2020年11月9日    </w:t>
      </w:r>
    </w:p>
    <w:p>
      <w:pPr>
        <w:jc w:val="center"/>
        <w:rPr>
          <w:rFonts w:hint="eastAsia" w:ascii="黑体" w:hAnsi="黑体" w:eastAsia="黑体" w:cs="黑体"/>
          <w:kern w:val="0"/>
          <w:sz w:val="28"/>
          <w:szCs w:val="28"/>
          <w:lang w:val="en-US" w:eastAsia="zh-CN" w:bidi="ar"/>
        </w:rPr>
      </w:pPr>
      <w:r>
        <w:rPr>
          <w:rFonts w:hint="eastAsia" w:ascii="黑体" w:hAnsi="黑体" w:eastAsia="黑体" w:cs="黑体"/>
          <w:kern w:val="0"/>
          <w:sz w:val="28"/>
          <w:szCs w:val="28"/>
          <w:lang w:val="en-US" w:eastAsia="zh-CN" w:bidi="ar"/>
        </w:rPr>
        <w:t>桐柏县住房和城乡建设局发布</w:t>
      </w:r>
    </w:p>
    <w:sectPr>
      <w:pgSz w:w="11850" w:h="16783"/>
      <w:pgMar w:top="2098" w:right="1474" w:bottom="1984" w:left="1587"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DE8FA7C"/>
    <w:multiLevelType w:val="singleLevel"/>
    <w:tmpl w:val="BDE8FA7C"/>
    <w:lvl w:ilvl="0" w:tentative="0">
      <w:start w:val="1"/>
      <w:numFmt w:val="decimal"/>
      <w:suff w:val="nothing"/>
      <w:lvlText w:val="（%1）"/>
      <w:lvlJc w:val="left"/>
    </w:lvl>
  </w:abstractNum>
  <w:abstractNum w:abstractNumId="1">
    <w:nsid w:val="2B6EB34D"/>
    <w:multiLevelType w:val="singleLevel"/>
    <w:tmpl w:val="2B6EB34D"/>
    <w:lvl w:ilvl="0" w:tentative="0">
      <w:start w:val="1"/>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attachedTemplate r:id="rId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24A4233"/>
    <w:rsid w:val="024A4233"/>
    <w:rsid w:val="10FC6D95"/>
    <w:rsid w:val="113719A0"/>
    <w:rsid w:val="119E3A20"/>
    <w:rsid w:val="1D4F5573"/>
    <w:rsid w:val="256636F2"/>
    <w:rsid w:val="3C623795"/>
    <w:rsid w:val="3F345010"/>
    <w:rsid w:val="49CC6710"/>
    <w:rsid w:val="4F6068CE"/>
    <w:rsid w:val="4F973F4F"/>
    <w:rsid w:val="59DD77B5"/>
    <w:rsid w:val="59EE45F6"/>
    <w:rsid w:val="5B10607B"/>
    <w:rsid w:val="5B422FE3"/>
    <w:rsid w:val="60606727"/>
    <w:rsid w:val="63E74B66"/>
    <w:rsid w:val="67880328"/>
    <w:rsid w:val="6D535020"/>
    <w:rsid w:val="6F88490A"/>
    <w:rsid w:val="74544908"/>
    <w:rsid w:val="762820EA"/>
    <w:rsid w:val="77E742B1"/>
    <w:rsid w:val="7DBB594B"/>
    <w:rsid w:val="7E6F5162"/>
    <w:rsid w:val="7F6465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99"/>
    <w:rPr>
      <w:sz w:val="21"/>
      <w:szCs w:val="21"/>
    </w:rPr>
  </w:style>
  <w:style w:type="paragraph" w:styleId="3">
    <w:name w:val="Normal (Web)"/>
    <w:basedOn w:val="1"/>
    <w:semiHidden/>
    <w:unhideWhenUsed/>
    <w:qFormat/>
    <w:uiPriority w:val="99"/>
    <w:pPr>
      <w:spacing w:before="0" w:beforeAutospacing="1" w:after="0" w:afterAutospacing="1"/>
      <w:ind w:left="0" w:right="0"/>
      <w:jc w:val="left"/>
    </w:pPr>
    <w:rPr>
      <w:kern w:val="0"/>
      <w:sz w:val="24"/>
      <w:lang w:val="en-US" w:eastAsia="zh-CN" w:bidi="ar"/>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7">
    <w:name w:val="Hyperlink"/>
    <w:basedOn w:val="6"/>
    <w:qFormat/>
    <w:uiPriority w:val="0"/>
    <w:rPr>
      <w:color w:val="0000FF"/>
      <w:u w:val="singl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G\AppData\Roaming\Kingsoft\wps\addons\pool\win-i386\knewfileruby_1.0.0.10\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0.docx</Template>
  <Pages>1</Pages>
  <Words>0</Words>
  <Characters>0</Characters>
  <Lines>0</Lines>
  <Paragraphs>0</Paragraphs>
  <TotalTime>5</TotalTime>
  <ScaleCrop>false</ScaleCrop>
  <LinksUpToDate>false</LinksUpToDate>
  <CharactersWithSpaces>0</CharactersWithSpaces>
  <Application>WPS Office_11.1.0.11115_F1E327BC-269C-435d-A152-05C5408002CA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2018-09-28T07:21:00Z</dcterms:created>
  <dc:creator>CG</dc:creator>
  <cp:lastModifiedBy>Administrator</cp:lastModifiedBy>
  <cp:lastPrinted>2020-11-11T00:34:00Z</cp:lastPrinted>
  <dcterms:modified xsi:type="dcterms:W3CDTF">2021-12-17T03:03:46Z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2052-11.1.0.11115</vt:lpwstr>
  </property>
  <property fmtid="{D5CDD505-2E9C-101B-9397-08002B2CF9AE}" pid="3" name="ICV">
    <vt:lpwstr>852F0404A1F44874B7DAB88EAFE69663</vt:lpwstr>
  </property>
</Properties>
</file>