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特殊建设工程消防设计审查服务指南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事项编码114113300060627201400011705200003</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2882"/>
        <w:gridCol w:w="1975"/>
        <w:gridCol w:w="2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913" w:type="dxa"/>
            <w:vAlign w:val="center"/>
          </w:tcPr>
          <w:p>
            <w:pPr>
              <w:jc w:val="center"/>
              <w:rPr>
                <w:rFonts w:hint="eastAsia" w:ascii="黑体" w:hAnsi="黑体" w:eastAsia="黑体" w:cs="黑体"/>
                <w:kern w:val="0"/>
                <w:sz w:val="21"/>
                <w:szCs w:val="21"/>
                <w:vertAlign w:val="baseline"/>
                <w:lang w:val="en-US" w:eastAsia="zh-CN" w:bidi="ar"/>
              </w:rPr>
            </w:pPr>
            <w:bookmarkStart w:id="0" w:name="_GoBack"/>
            <w:r>
              <w:rPr>
                <w:rFonts w:hint="eastAsia" w:ascii="黑体" w:hAnsi="黑体" w:eastAsia="黑体" w:cs="黑体"/>
                <w:kern w:val="0"/>
                <w:sz w:val="21"/>
                <w:szCs w:val="21"/>
                <w:vertAlign w:val="baseline"/>
                <w:lang w:val="en-US" w:eastAsia="zh-CN" w:bidi="ar"/>
              </w:rPr>
              <w:t>适用范围</w:t>
            </w:r>
          </w:p>
        </w:tc>
        <w:tc>
          <w:tcPr>
            <w:tcW w:w="2882"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7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29"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913"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82"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75"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29"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913"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82"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75"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29"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913"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82"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75"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29"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6" w:hRule="atLeast"/>
        </w:trPr>
        <w:tc>
          <w:tcPr>
            <w:tcW w:w="1913"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86"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《中共中央办公厅 国务院办公厅关于调整住房和城乡建设部职责机构编制的通知》（厅字〔2018〕85号）明确规定：“将公安部指导建设工程消防设计审查职责划入住房和城乡建设部。”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《中央编办关于建设工程消防设计审查验收职责划转核增行政编制的通知》（中央编办发〔2018〕169号）明确规定，核增住房和城乡建设部机关行政编制，重点用于做好指导建设工程消防设计审查验收等工作。</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消防法》第十一条：国务院住房和城乡建设主管部门规定的特殊建设工程，建设单位应当将消防设计文件报送住房和城乡建设主管部门审查，住房和城乡建设主管部门依法对审查的结果负责。前款规定以外的其他建设工程，建设单位申请领取施工许可证或者申请批准开工报告时应当提供满足施工需要的消防设计图纸及技术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913"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86"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0" w:hRule="atLeast"/>
        </w:trPr>
        <w:tc>
          <w:tcPr>
            <w:tcW w:w="1913"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86"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1.特殊建设工程消防设计审查申请表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2.特殊建设工程消防设计文件</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3.中华人民共和国建设工程规划许可证</w:t>
            </w:r>
          </w:p>
        </w:tc>
      </w:tr>
      <w:bookmarkEnd w:id="0"/>
    </w:tbl>
    <w:tbl>
      <w:tblPr>
        <w:tblStyle w:val="5"/>
        <w:tblpPr w:leftFromText="180" w:rightFromText="180" w:vertAnchor="text" w:horzAnchor="page" w:tblpX="1456" w:tblpY="129"/>
        <w:tblOverlap w:val="never"/>
        <w:tblW w:w="9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7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3" w:hRule="atLeast"/>
        </w:trPr>
        <w:tc>
          <w:tcPr>
            <w:tcW w:w="1976"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523" w:type="dxa"/>
            <w:vAlign w:val="center"/>
          </w:tcPr>
          <w:p>
            <w:pPr>
              <w:pStyle w:val="3"/>
              <w:keepNext w:val="0"/>
              <w:keepLines w:val="0"/>
              <w:widowControl/>
              <w:numPr>
                <w:ilvl w:val="0"/>
                <w:numId w:val="1"/>
              </w:numPr>
              <w:suppressLineNumbers w:val="0"/>
              <w:spacing w:line="360" w:lineRule="auto"/>
            </w:pPr>
            <w: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spacing w:line="360" w:lineRule="auto"/>
              <w:ind w:left="0" w:leftChars="0" w:right="0" w:rightChars="0" w:firstLine="0" w:firstLineChars="0"/>
            </w:pPr>
            <w: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t xml:space="preserve">审查：在受理项目申请报告后，由行政审批办公室对内容进行审查。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trPr>
        <w:tc>
          <w:tcPr>
            <w:tcW w:w="1976"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523"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1976"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523"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3057A0D"/>
    <w:rsid w:val="1D4F5573"/>
    <w:rsid w:val="1F835791"/>
    <w:rsid w:val="256636F2"/>
    <w:rsid w:val="263879B9"/>
    <w:rsid w:val="3F345010"/>
    <w:rsid w:val="49CC6710"/>
    <w:rsid w:val="59DD77B5"/>
    <w:rsid w:val="5B10607B"/>
    <w:rsid w:val="5B422FE3"/>
    <w:rsid w:val="6C5D4CDE"/>
    <w:rsid w:val="6D18682A"/>
    <w:rsid w:val="6D535020"/>
    <w:rsid w:val="7454490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4C02193046B04FBA965C5C41C47D0E01</vt:lpwstr>
  </property>
</Properties>
</file>