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DF7A7" w14:textId="77777777" w:rsidR="00532EFF" w:rsidRDefault="00F676C1">
      <w:pPr>
        <w:spacing w:line="560" w:lineRule="exact"/>
        <w:rPr>
          <w:rFonts w:ascii="仿宋_GB2312" w:hAnsi="仿宋_GB2312" w:cs="仿宋_GB2312"/>
          <w:szCs w:val="32"/>
          <w:u w:val="single"/>
        </w:rPr>
      </w:pPr>
      <w:r>
        <w:rPr>
          <w:rFonts w:ascii="黑体" w:eastAsia="黑体" w:hAnsi="黑体" w:cs="黑体" w:hint="eastAsia"/>
          <w:szCs w:val="32"/>
        </w:rPr>
        <w:t>附件1</w:t>
      </w:r>
      <w:r>
        <w:rPr>
          <w:rFonts w:ascii="仿宋_GB2312" w:hAnsi="仿宋_GB2312" w:cs="仿宋_GB2312" w:hint="eastAsia"/>
          <w:szCs w:val="32"/>
        </w:rPr>
        <w:t xml:space="preserve">        </w:t>
      </w:r>
    </w:p>
    <w:p w14:paraId="03B2A99A" w14:textId="77777777" w:rsidR="00532EFF" w:rsidRDefault="00F676C1">
      <w:pPr>
        <w:spacing w:line="560" w:lineRule="exact"/>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u w:val="thick"/>
        </w:rPr>
        <w:t>桐柏县</w:t>
      </w:r>
      <w:r w:rsidR="00840908">
        <w:rPr>
          <w:rFonts w:ascii="方正小标宋简体" w:eastAsia="方正小标宋简体" w:hAnsi="方正小标宋简体" w:cs="方正小标宋简体" w:hint="eastAsia"/>
          <w:sz w:val="44"/>
          <w:szCs w:val="44"/>
          <w:u w:val="thick"/>
        </w:rPr>
        <w:t>城市管理局</w:t>
      </w:r>
      <w:r>
        <w:rPr>
          <w:rFonts w:ascii="方正小标宋简体" w:eastAsia="方正小标宋简体" w:hAnsi="方正小标宋简体" w:cs="方正小标宋简体" w:hint="eastAsia"/>
          <w:sz w:val="44"/>
          <w:szCs w:val="44"/>
        </w:rPr>
        <w:t>证明事项告知承诺制清单</w:t>
      </w:r>
    </w:p>
    <w:p w14:paraId="78211A96" w14:textId="77777777" w:rsidR="00532EFF" w:rsidRDefault="00532EFF">
      <w:pPr>
        <w:spacing w:line="560" w:lineRule="exact"/>
        <w:rPr>
          <w:rFonts w:ascii="方正小标宋简体" w:eastAsia="方正小标宋简体" w:hAnsi="方正小标宋简体" w:cs="方正小标宋简体"/>
          <w:sz w:val="44"/>
          <w:szCs w:val="44"/>
        </w:rPr>
      </w:pPr>
    </w:p>
    <w:tbl>
      <w:tblPr>
        <w:tblW w:w="14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300"/>
        <w:gridCol w:w="1511"/>
        <w:gridCol w:w="1559"/>
        <w:gridCol w:w="7097"/>
        <w:gridCol w:w="860"/>
        <w:gridCol w:w="663"/>
      </w:tblGrid>
      <w:tr w:rsidR="00532EFF" w14:paraId="57913076" w14:textId="77777777" w:rsidTr="001B540C">
        <w:trPr>
          <w:trHeight w:val="1010"/>
        </w:trPr>
        <w:tc>
          <w:tcPr>
            <w:tcW w:w="1017" w:type="dxa"/>
            <w:vAlign w:val="center"/>
          </w:tcPr>
          <w:p w14:paraId="2905DBB0" w14:textId="77777777" w:rsidR="00532EFF" w:rsidRPr="00C4535F" w:rsidRDefault="00F676C1">
            <w:pPr>
              <w:spacing w:line="560" w:lineRule="exact"/>
              <w:jc w:val="center"/>
              <w:rPr>
                <w:rFonts w:ascii="仿宋_GB2312" w:hAnsi="黑体" w:cs="黑体"/>
                <w:sz w:val="24"/>
              </w:rPr>
            </w:pPr>
            <w:r w:rsidRPr="00C4535F">
              <w:rPr>
                <w:rFonts w:ascii="仿宋_GB2312" w:hAnsi="黑体" w:cs="黑体" w:hint="eastAsia"/>
                <w:sz w:val="24"/>
              </w:rPr>
              <w:t>序号</w:t>
            </w:r>
          </w:p>
        </w:tc>
        <w:tc>
          <w:tcPr>
            <w:tcW w:w="1300" w:type="dxa"/>
            <w:vAlign w:val="center"/>
          </w:tcPr>
          <w:p w14:paraId="60C9B7B1" w14:textId="77777777" w:rsidR="00532EFF" w:rsidRPr="00C4535F" w:rsidRDefault="00F676C1">
            <w:pPr>
              <w:spacing w:line="560" w:lineRule="exact"/>
              <w:jc w:val="center"/>
              <w:rPr>
                <w:rFonts w:ascii="仿宋_GB2312" w:hAnsi="黑体" w:cs="黑体"/>
                <w:sz w:val="24"/>
              </w:rPr>
            </w:pPr>
            <w:r w:rsidRPr="00C4535F">
              <w:rPr>
                <w:rFonts w:ascii="仿宋_GB2312" w:hAnsi="黑体" w:cs="黑体" w:hint="eastAsia"/>
                <w:sz w:val="24"/>
              </w:rPr>
              <w:t>承办单位</w:t>
            </w:r>
          </w:p>
        </w:tc>
        <w:tc>
          <w:tcPr>
            <w:tcW w:w="1511" w:type="dxa"/>
            <w:vAlign w:val="center"/>
          </w:tcPr>
          <w:p w14:paraId="3598E974" w14:textId="77777777" w:rsidR="00532EFF" w:rsidRPr="00C4535F" w:rsidRDefault="00840908">
            <w:pPr>
              <w:spacing w:line="560" w:lineRule="exact"/>
              <w:jc w:val="center"/>
              <w:rPr>
                <w:rFonts w:ascii="仿宋_GB2312" w:hAnsi="黑体" w:cs="黑体"/>
                <w:sz w:val="24"/>
              </w:rPr>
            </w:pPr>
            <w:r w:rsidRPr="00C4535F">
              <w:rPr>
                <w:rFonts w:ascii="仿宋_GB2312" w:hAnsi="黑体" w:cs="黑体" w:hint="eastAsia"/>
                <w:sz w:val="24"/>
              </w:rPr>
              <w:t>行政事项名</w:t>
            </w:r>
            <w:r w:rsidR="00F676C1" w:rsidRPr="00C4535F">
              <w:rPr>
                <w:rFonts w:ascii="仿宋_GB2312" w:hAnsi="黑体" w:cs="黑体" w:hint="eastAsia"/>
                <w:sz w:val="24"/>
              </w:rPr>
              <w:t>称</w:t>
            </w:r>
          </w:p>
        </w:tc>
        <w:tc>
          <w:tcPr>
            <w:tcW w:w="1559" w:type="dxa"/>
            <w:vAlign w:val="center"/>
          </w:tcPr>
          <w:p w14:paraId="4640CD0C" w14:textId="77777777" w:rsidR="00532EFF" w:rsidRPr="00C4535F" w:rsidRDefault="00F676C1" w:rsidP="00840908">
            <w:pPr>
              <w:jc w:val="center"/>
              <w:rPr>
                <w:rFonts w:ascii="仿宋_GB2312" w:hAnsi="黑体" w:cs="黑体"/>
                <w:sz w:val="24"/>
              </w:rPr>
            </w:pPr>
            <w:r w:rsidRPr="00C4535F">
              <w:rPr>
                <w:rFonts w:ascii="仿宋_GB2312" w:hAnsi="黑体" w:cs="黑体" w:hint="eastAsia"/>
                <w:sz w:val="24"/>
              </w:rPr>
              <w:t>实行告知承诺制的证明事项</w:t>
            </w:r>
          </w:p>
        </w:tc>
        <w:tc>
          <w:tcPr>
            <w:tcW w:w="7097" w:type="dxa"/>
            <w:vAlign w:val="center"/>
          </w:tcPr>
          <w:p w14:paraId="3F073142" w14:textId="77777777" w:rsidR="00532EFF" w:rsidRPr="00C4535F" w:rsidRDefault="00F676C1">
            <w:pPr>
              <w:jc w:val="center"/>
              <w:rPr>
                <w:rFonts w:ascii="仿宋_GB2312" w:hAnsi="黑体" w:cs="黑体"/>
                <w:sz w:val="24"/>
              </w:rPr>
            </w:pPr>
            <w:r w:rsidRPr="00C4535F">
              <w:rPr>
                <w:rFonts w:ascii="仿宋_GB2312" w:hAnsi="黑体" w:cs="黑体" w:hint="eastAsia"/>
                <w:sz w:val="24"/>
              </w:rPr>
              <w:t>证明事项设定依据</w:t>
            </w:r>
          </w:p>
        </w:tc>
        <w:tc>
          <w:tcPr>
            <w:tcW w:w="860" w:type="dxa"/>
            <w:vAlign w:val="center"/>
          </w:tcPr>
          <w:p w14:paraId="11F97A09" w14:textId="77777777" w:rsidR="00532EFF" w:rsidRPr="00C4535F" w:rsidRDefault="00F676C1">
            <w:pPr>
              <w:jc w:val="center"/>
              <w:rPr>
                <w:rFonts w:ascii="仿宋_GB2312" w:hAnsi="黑体" w:cs="黑体"/>
                <w:sz w:val="24"/>
              </w:rPr>
            </w:pPr>
            <w:r w:rsidRPr="00C4535F">
              <w:rPr>
                <w:rFonts w:ascii="仿宋_GB2312" w:hAnsi="黑体" w:cs="黑体" w:hint="eastAsia"/>
                <w:sz w:val="24"/>
              </w:rPr>
              <w:t>核查方式</w:t>
            </w:r>
          </w:p>
        </w:tc>
        <w:tc>
          <w:tcPr>
            <w:tcW w:w="663" w:type="dxa"/>
            <w:vAlign w:val="center"/>
          </w:tcPr>
          <w:p w14:paraId="2ACB6291" w14:textId="77777777" w:rsidR="00532EFF" w:rsidRPr="00C4535F" w:rsidRDefault="00F676C1">
            <w:pPr>
              <w:jc w:val="center"/>
              <w:rPr>
                <w:rFonts w:ascii="仿宋_GB2312" w:hAnsi="黑体" w:cs="黑体"/>
                <w:sz w:val="24"/>
              </w:rPr>
            </w:pPr>
            <w:r w:rsidRPr="00C4535F">
              <w:rPr>
                <w:rFonts w:ascii="仿宋_GB2312" w:hAnsi="黑体" w:cs="黑体" w:hint="eastAsia"/>
                <w:sz w:val="24"/>
              </w:rPr>
              <w:t>备注</w:t>
            </w:r>
          </w:p>
        </w:tc>
      </w:tr>
      <w:tr w:rsidR="00840908" w14:paraId="56FD620F" w14:textId="77777777" w:rsidTr="001B540C">
        <w:trPr>
          <w:cantSplit/>
          <w:trHeight w:val="5263"/>
        </w:trPr>
        <w:tc>
          <w:tcPr>
            <w:tcW w:w="1017" w:type="dxa"/>
            <w:vAlign w:val="center"/>
          </w:tcPr>
          <w:p w14:paraId="77FD0C42" w14:textId="77777777" w:rsidR="00840908" w:rsidRPr="00C4535F" w:rsidRDefault="00840908" w:rsidP="00840908">
            <w:pPr>
              <w:rPr>
                <w:rFonts w:ascii="仿宋_GB2312" w:hAnsi="黑体" w:cs="黑体"/>
                <w:sz w:val="24"/>
              </w:rPr>
            </w:pPr>
            <w:r w:rsidRPr="00C4535F">
              <w:rPr>
                <w:rFonts w:ascii="仿宋_GB2312" w:hAnsi="黑体" w:cs="黑体" w:hint="eastAsia"/>
                <w:sz w:val="24"/>
              </w:rPr>
              <w:t>1</w:t>
            </w:r>
          </w:p>
        </w:tc>
        <w:tc>
          <w:tcPr>
            <w:tcW w:w="1300" w:type="dxa"/>
            <w:vAlign w:val="center"/>
          </w:tcPr>
          <w:p w14:paraId="41CC47AC" w14:textId="77777777" w:rsidR="00840908" w:rsidRPr="00C4535F" w:rsidRDefault="00840908" w:rsidP="00840908">
            <w:pPr>
              <w:rPr>
                <w:rFonts w:ascii="仿宋_GB2312" w:hAnsi="黑体" w:cs="黑体"/>
                <w:sz w:val="24"/>
              </w:rPr>
            </w:pPr>
            <w:r w:rsidRPr="00C4535F">
              <w:rPr>
                <w:rFonts w:ascii="仿宋_GB2312" w:hAnsi="黑体" w:cs="黑体" w:hint="eastAsia"/>
                <w:sz w:val="24"/>
              </w:rPr>
              <w:t>桐柏县城市管理局</w:t>
            </w:r>
          </w:p>
        </w:tc>
        <w:tc>
          <w:tcPr>
            <w:tcW w:w="1511" w:type="dxa"/>
            <w:vAlign w:val="center"/>
          </w:tcPr>
          <w:p w14:paraId="54E66986" w14:textId="77777777" w:rsidR="00840908" w:rsidRPr="00C4535F" w:rsidRDefault="00840908" w:rsidP="00840908">
            <w:pPr>
              <w:rPr>
                <w:rFonts w:ascii="仿宋_GB2312" w:hAnsi="黑体" w:cs="黑体"/>
                <w:sz w:val="24"/>
              </w:rPr>
            </w:pPr>
            <w:r w:rsidRPr="00C4535F">
              <w:rPr>
                <w:rFonts w:ascii="仿宋_GB2312" w:hAnsi="黑体" w:cs="黑体" w:hint="eastAsia"/>
                <w:sz w:val="24"/>
              </w:rPr>
              <w:t>城镇污水排入排水管网许可</w:t>
            </w:r>
          </w:p>
        </w:tc>
        <w:tc>
          <w:tcPr>
            <w:tcW w:w="1559" w:type="dxa"/>
            <w:vAlign w:val="center"/>
          </w:tcPr>
          <w:p w14:paraId="266B23EE" w14:textId="77777777" w:rsidR="00840908" w:rsidRPr="00C4535F" w:rsidRDefault="00840908" w:rsidP="00840908">
            <w:pPr>
              <w:rPr>
                <w:rFonts w:ascii="仿宋_GB2312" w:hAnsi="黑体" w:cs="黑体"/>
                <w:sz w:val="24"/>
              </w:rPr>
            </w:pPr>
            <w:r w:rsidRPr="00C4535F">
              <w:rPr>
                <w:rFonts w:ascii="仿宋_GB2312" w:hAnsi="黑体" w:cs="黑体" w:hint="eastAsia"/>
                <w:sz w:val="24"/>
              </w:rPr>
              <w:t>排放口水质检测证明</w:t>
            </w:r>
          </w:p>
        </w:tc>
        <w:tc>
          <w:tcPr>
            <w:tcW w:w="7097" w:type="dxa"/>
            <w:vAlign w:val="center"/>
          </w:tcPr>
          <w:p w14:paraId="774E2AAA" w14:textId="77777777" w:rsidR="00840908" w:rsidRPr="00C4535F" w:rsidRDefault="00840908" w:rsidP="00840908">
            <w:pPr>
              <w:rPr>
                <w:rFonts w:ascii="仿宋_GB2312" w:hAnsi="黑体" w:cs="黑体"/>
                <w:sz w:val="24"/>
              </w:rPr>
            </w:pPr>
            <w:r w:rsidRPr="00C4535F">
              <w:rPr>
                <w:rFonts w:ascii="仿宋_GB2312" w:hAnsi="黑体" w:cs="黑体" w:hint="eastAsia"/>
                <w:sz w:val="24"/>
              </w:rPr>
              <w:t>《城镇排水与污水处理条例》（2013年10月2日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r w:rsidRPr="00C4535F">
              <w:rPr>
                <w:rFonts w:ascii="仿宋_GB2312" w:hAnsi="黑体" w:cs="黑体" w:hint="eastAsia"/>
                <w:sz w:val="24"/>
              </w:rPr>
              <w:br/>
              <w:t>《城镇污水排入排水管网许可管理办法》第三条：直辖市、市、县人民政府城镇排水与污水处理主管部门（以下简称城镇排水主管部门）负责本行政区域内排水许可证书的颁发和监督管理。</w:t>
            </w:r>
          </w:p>
        </w:tc>
        <w:tc>
          <w:tcPr>
            <w:tcW w:w="860" w:type="dxa"/>
            <w:textDirection w:val="tbRlV"/>
          </w:tcPr>
          <w:p w14:paraId="0CC7A75C" w14:textId="77777777" w:rsidR="00840908" w:rsidRPr="00C4535F" w:rsidRDefault="00840908" w:rsidP="00840908">
            <w:pPr>
              <w:jc w:val="center"/>
              <w:rPr>
                <w:rFonts w:ascii="仿宋_GB2312" w:hAnsi="黑体" w:cs="黑体"/>
                <w:sz w:val="24"/>
              </w:rPr>
            </w:pPr>
            <w:r w:rsidRPr="00C4535F">
              <w:rPr>
                <w:rFonts w:ascii="仿宋_GB2312" w:hAnsi="黑体" w:cs="黑体" w:hint="eastAsia"/>
                <w:sz w:val="24"/>
              </w:rPr>
              <w:t>现场核查</w:t>
            </w:r>
          </w:p>
          <w:p w14:paraId="626C219A" w14:textId="77777777" w:rsidR="00840908" w:rsidRPr="00C4535F" w:rsidRDefault="00840908" w:rsidP="00840908">
            <w:pPr>
              <w:ind w:left="113" w:right="113"/>
              <w:rPr>
                <w:rFonts w:ascii="仿宋_GB2312" w:hAnsi="仿宋_GB2312" w:cs="仿宋_GB2312"/>
                <w:sz w:val="24"/>
              </w:rPr>
            </w:pPr>
          </w:p>
          <w:p w14:paraId="6951FF16" w14:textId="77777777" w:rsidR="00840908" w:rsidRPr="00C4535F" w:rsidRDefault="00840908" w:rsidP="00840908">
            <w:pPr>
              <w:ind w:left="113" w:right="113"/>
              <w:rPr>
                <w:rFonts w:ascii="仿宋_GB2312" w:hAnsi="黑体" w:cs="黑体"/>
                <w:sz w:val="24"/>
              </w:rPr>
            </w:pPr>
            <w:r w:rsidRPr="00C4535F">
              <w:rPr>
                <w:rFonts w:ascii="仿宋_GB2312" w:hAnsi="仿宋_GB2312" w:cs="仿宋_GB2312" w:hint="eastAsia"/>
                <w:sz w:val="24"/>
              </w:rPr>
              <w:t>在线核查</w:t>
            </w:r>
          </w:p>
        </w:tc>
        <w:tc>
          <w:tcPr>
            <w:tcW w:w="663" w:type="dxa"/>
          </w:tcPr>
          <w:p w14:paraId="09B3EFA6" w14:textId="77777777" w:rsidR="00840908" w:rsidRPr="00C4535F" w:rsidRDefault="00840908">
            <w:pPr>
              <w:spacing w:line="560" w:lineRule="exact"/>
              <w:rPr>
                <w:rFonts w:ascii="仿宋_GB2312" w:hAnsi="黑体" w:cs="黑体"/>
                <w:sz w:val="24"/>
              </w:rPr>
            </w:pPr>
          </w:p>
        </w:tc>
      </w:tr>
      <w:tr w:rsidR="00840908" w14:paraId="551304D5" w14:textId="77777777" w:rsidTr="001B540C">
        <w:trPr>
          <w:cantSplit/>
          <w:trHeight w:val="1134"/>
        </w:trPr>
        <w:tc>
          <w:tcPr>
            <w:tcW w:w="1017" w:type="dxa"/>
            <w:vAlign w:val="center"/>
          </w:tcPr>
          <w:p w14:paraId="51A7C07A" w14:textId="77777777" w:rsidR="00840908" w:rsidRPr="00C4535F" w:rsidRDefault="00840908" w:rsidP="00840908">
            <w:pPr>
              <w:rPr>
                <w:rFonts w:ascii="仿宋_GB2312" w:hAnsi="黑体" w:cs="黑体"/>
                <w:sz w:val="24"/>
              </w:rPr>
            </w:pPr>
            <w:r w:rsidRPr="00C4535F">
              <w:rPr>
                <w:rFonts w:ascii="仿宋_GB2312" w:hAnsi="黑体" w:cs="黑体" w:hint="eastAsia"/>
                <w:sz w:val="24"/>
              </w:rPr>
              <w:lastRenderedPageBreak/>
              <w:t>2</w:t>
            </w:r>
          </w:p>
        </w:tc>
        <w:tc>
          <w:tcPr>
            <w:tcW w:w="1300" w:type="dxa"/>
            <w:vAlign w:val="center"/>
          </w:tcPr>
          <w:p w14:paraId="2B8FD8CB" w14:textId="77777777" w:rsidR="00840908" w:rsidRPr="00C4535F" w:rsidRDefault="00840908" w:rsidP="00840908">
            <w:pPr>
              <w:rPr>
                <w:rFonts w:ascii="仿宋_GB2312" w:hAnsi="黑体" w:cs="黑体"/>
                <w:sz w:val="24"/>
              </w:rPr>
            </w:pPr>
            <w:r w:rsidRPr="00C4535F">
              <w:rPr>
                <w:rFonts w:ascii="仿宋_GB2312" w:hAnsi="黑体" w:cs="黑体" w:hint="eastAsia"/>
                <w:sz w:val="24"/>
              </w:rPr>
              <w:t>桐柏县城市管理局</w:t>
            </w:r>
          </w:p>
        </w:tc>
        <w:tc>
          <w:tcPr>
            <w:tcW w:w="1511" w:type="dxa"/>
            <w:vAlign w:val="center"/>
          </w:tcPr>
          <w:p w14:paraId="487CC0BB" w14:textId="77777777" w:rsidR="00840908" w:rsidRPr="00C4535F" w:rsidRDefault="00840908" w:rsidP="00840908">
            <w:pPr>
              <w:rPr>
                <w:rFonts w:ascii="仿宋_GB2312" w:hAnsi="黑体" w:cs="黑体"/>
                <w:sz w:val="24"/>
              </w:rPr>
            </w:pPr>
            <w:r w:rsidRPr="00C4535F">
              <w:rPr>
                <w:rFonts w:ascii="仿宋_GB2312" w:hAnsi="黑体" w:cs="黑体" w:hint="eastAsia"/>
                <w:sz w:val="24"/>
              </w:rPr>
              <w:t>城市生活垃圾经营性清扫、收集、运输、服务许可</w:t>
            </w:r>
          </w:p>
        </w:tc>
        <w:tc>
          <w:tcPr>
            <w:tcW w:w="1559" w:type="dxa"/>
            <w:vAlign w:val="center"/>
          </w:tcPr>
          <w:p w14:paraId="74FAAFBB" w14:textId="77777777" w:rsidR="00840908" w:rsidRPr="00C4535F" w:rsidRDefault="00840908" w:rsidP="00840908">
            <w:pPr>
              <w:rPr>
                <w:rFonts w:ascii="仿宋_GB2312" w:hAnsi="黑体" w:cs="黑体"/>
                <w:sz w:val="24"/>
              </w:rPr>
            </w:pPr>
            <w:r w:rsidRPr="00C4535F">
              <w:rPr>
                <w:rFonts w:ascii="仿宋_GB2312" w:hAnsi="黑体" w:cs="黑体" w:hint="eastAsia"/>
                <w:sz w:val="24"/>
              </w:rPr>
              <w:t>营业执照</w:t>
            </w:r>
          </w:p>
        </w:tc>
        <w:tc>
          <w:tcPr>
            <w:tcW w:w="7097" w:type="dxa"/>
            <w:vAlign w:val="center"/>
          </w:tcPr>
          <w:p w14:paraId="5034850E" w14:textId="77777777" w:rsidR="00840908" w:rsidRPr="00C4535F" w:rsidRDefault="00840908" w:rsidP="00840908">
            <w:pPr>
              <w:rPr>
                <w:rFonts w:ascii="仿宋_GB2312" w:hAnsi="黑体" w:cs="黑体"/>
                <w:sz w:val="24"/>
              </w:rPr>
            </w:pPr>
            <w:r w:rsidRPr="00C4535F">
              <w:rPr>
                <w:rFonts w:ascii="仿宋_GB2312" w:hAnsi="黑体" w:cs="黑体" w:hint="eastAsia"/>
                <w:sz w:val="24"/>
              </w:rPr>
              <w:t>1.《国务院对确需保留的行政审批项目设定行政许可的决定》（2004年6月29日国务院令第412号，2009年1月29日予以修改）附件第102项：从事城市生活垃圾经营性清扫、收集、运输、处理服务审批 所在城市的市人民政府市容环境卫生行政主管部门。</w:t>
            </w:r>
            <w:r w:rsidRPr="00C4535F">
              <w:rPr>
                <w:rFonts w:ascii="仿宋_GB2312" w:hAnsi="黑体" w:cs="黑体" w:hint="eastAsia"/>
                <w:sz w:val="24"/>
              </w:rPr>
              <w:br/>
              <w:t xml:space="preserve">2.《城市生活垃圾管理办法》（中华人民共和国建设部令第 157 号）第十七条：从事城市生活垃圾经营性清扫、收集、运输的企业，应当取得城市生活垃圾经营性清扫、收集、运输服务许可证。 </w:t>
            </w:r>
            <w:r w:rsidRPr="00C4535F">
              <w:rPr>
                <w:rFonts w:ascii="仿宋_GB2312" w:hAnsi="黑体" w:cs="黑体" w:hint="eastAsia"/>
                <w:sz w:val="24"/>
              </w:rPr>
              <w:br/>
              <w:t xml:space="preserve">    未取得城市生活垃圾经营性清扫、收集、运输服务许可证的企业，不得从事城市生活垃圾经营性清扫、收集、运输活动。</w:t>
            </w:r>
          </w:p>
        </w:tc>
        <w:tc>
          <w:tcPr>
            <w:tcW w:w="860" w:type="dxa"/>
            <w:textDirection w:val="tbRlV"/>
          </w:tcPr>
          <w:p w14:paraId="09E14820" w14:textId="77777777" w:rsidR="00840908" w:rsidRPr="00C4535F" w:rsidRDefault="00840908" w:rsidP="00840908">
            <w:pPr>
              <w:jc w:val="center"/>
              <w:rPr>
                <w:rFonts w:ascii="仿宋_GB2312" w:hAnsi="仿宋_GB2312" w:cs="仿宋_GB2312"/>
                <w:sz w:val="24"/>
              </w:rPr>
            </w:pPr>
            <w:r w:rsidRPr="00C4535F">
              <w:rPr>
                <w:rFonts w:ascii="仿宋_GB2312" w:hAnsi="黑体" w:cs="黑体" w:hint="eastAsia"/>
                <w:sz w:val="24"/>
              </w:rPr>
              <w:t>在线核查</w:t>
            </w:r>
          </w:p>
        </w:tc>
        <w:tc>
          <w:tcPr>
            <w:tcW w:w="663" w:type="dxa"/>
          </w:tcPr>
          <w:p w14:paraId="2298A588" w14:textId="77777777" w:rsidR="00840908" w:rsidRPr="00C4535F" w:rsidRDefault="00840908">
            <w:pPr>
              <w:spacing w:line="560" w:lineRule="exact"/>
              <w:rPr>
                <w:rFonts w:ascii="仿宋_GB2312" w:hAnsi="黑体" w:cs="黑体"/>
                <w:sz w:val="24"/>
              </w:rPr>
            </w:pPr>
          </w:p>
        </w:tc>
      </w:tr>
      <w:tr w:rsidR="00840908" w14:paraId="1DB74521" w14:textId="77777777" w:rsidTr="001B540C">
        <w:trPr>
          <w:cantSplit/>
          <w:trHeight w:val="3038"/>
        </w:trPr>
        <w:tc>
          <w:tcPr>
            <w:tcW w:w="1017" w:type="dxa"/>
            <w:vAlign w:val="center"/>
          </w:tcPr>
          <w:p w14:paraId="55AD4295" w14:textId="77777777" w:rsidR="00840908" w:rsidRPr="00C4535F" w:rsidRDefault="00840908" w:rsidP="00840908">
            <w:pPr>
              <w:rPr>
                <w:rFonts w:ascii="仿宋_GB2312" w:hAnsi="黑体" w:cs="黑体"/>
                <w:sz w:val="24"/>
              </w:rPr>
            </w:pPr>
            <w:r w:rsidRPr="00C4535F">
              <w:rPr>
                <w:rFonts w:ascii="仿宋_GB2312" w:hAnsi="黑体" w:cs="黑体" w:hint="eastAsia"/>
                <w:sz w:val="24"/>
              </w:rPr>
              <w:t>3</w:t>
            </w:r>
          </w:p>
        </w:tc>
        <w:tc>
          <w:tcPr>
            <w:tcW w:w="1300" w:type="dxa"/>
            <w:vAlign w:val="center"/>
          </w:tcPr>
          <w:p w14:paraId="72E03AD9" w14:textId="77777777" w:rsidR="00840908" w:rsidRPr="00C4535F" w:rsidRDefault="00840908" w:rsidP="00840908">
            <w:pPr>
              <w:rPr>
                <w:rFonts w:ascii="仿宋_GB2312" w:hAnsi="黑体" w:cs="黑体"/>
                <w:sz w:val="24"/>
              </w:rPr>
            </w:pPr>
            <w:r w:rsidRPr="00C4535F">
              <w:rPr>
                <w:rFonts w:ascii="仿宋_GB2312" w:hAnsi="黑体" w:cs="黑体" w:hint="eastAsia"/>
                <w:sz w:val="24"/>
              </w:rPr>
              <w:t>桐柏县城市管理局</w:t>
            </w:r>
          </w:p>
        </w:tc>
        <w:tc>
          <w:tcPr>
            <w:tcW w:w="1511" w:type="dxa"/>
            <w:vAlign w:val="center"/>
          </w:tcPr>
          <w:p w14:paraId="1F3E862E" w14:textId="77777777" w:rsidR="00840908" w:rsidRPr="00C4535F" w:rsidRDefault="00840908" w:rsidP="00840908">
            <w:pPr>
              <w:rPr>
                <w:rFonts w:ascii="仿宋_GB2312" w:hAnsi="黑体" w:cs="黑体"/>
                <w:sz w:val="24"/>
              </w:rPr>
            </w:pPr>
            <w:r w:rsidRPr="00C4535F">
              <w:rPr>
                <w:rFonts w:ascii="仿宋_GB2312" w:hAnsi="黑体" w:cs="黑体" w:hint="eastAsia"/>
                <w:sz w:val="24"/>
              </w:rPr>
              <w:t>城市生活垃圾经营性处理服务许可</w:t>
            </w:r>
          </w:p>
        </w:tc>
        <w:tc>
          <w:tcPr>
            <w:tcW w:w="1559" w:type="dxa"/>
            <w:vAlign w:val="center"/>
          </w:tcPr>
          <w:p w14:paraId="3CAE4331" w14:textId="77777777" w:rsidR="00840908" w:rsidRPr="00C4535F" w:rsidRDefault="00840908" w:rsidP="00840908">
            <w:pPr>
              <w:rPr>
                <w:rFonts w:ascii="仿宋_GB2312" w:hAnsi="黑体" w:cs="黑体"/>
                <w:sz w:val="24"/>
              </w:rPr>
            </w:pPr>
            <w:r w:rsidRPr="00C4535F">
              <w:rPr>
                <w:rFonts w:ascii="仿宋_GB2312" w:hAnsi="黑体" w:cs="黑体" w:hint="eastAsia"/>
                <w:sz w:val="24"/>
              </w:rPr>
              <w:t>营业执照</w:t>
            </w:r>
          </w:p>
        </w:tc>
        <w:tc>
          <w:tcPr>
            <w:tcW w:w="7097" w:type="dxa"/>
            <w:vAlign w:val="center"/>
          </w:tcPr>
          <w:p w14:paraId="04547649" w14:textId="77777777" w:rsidR="00840908" w:rsidRPr="00C4535F" w:rsidRDefault="00840908" w:rsidP="00840908">
            <w:pPr>
              <w:rPr>
                <w:rFonts w:ascii="仿宋_GB2312" w:hAnsi="黑体" w:cs="黑体"/>
                <w:sz w:val="24"/>
              </w:rPr>
            </w:pPr>
            <w:r w:rsidRPr="00C4535F">
              <w:rPr>
                <w:rFonts w:ascii="仿宋_GB2312" w:hAnsi="黑体" w:cs="黑体" w:hint="eastAsia"/>
                <w:sz w:val="24"/>
              </w:rPr>
              <w:t>1.《国务院对确需保留的行政审批项目设定行政许可的决定》（2004年6月29日国务院令第412号，2009年1月29日予以修改）附件第102项：从事城市生活垃圾经营性清扫、收集、运输、处理服务审批 所在城市的市人民政府市容环境卫生行政主管部门。</w:t>
            </w:r>
            <w:r w:rsidRPr="00C4535F">
              <w:rPr>
                <w:rFonts w:ascii="仿宋_GB2312" w:hAnsi="黑体" w:cs="黑体" w:hint="eastAsia"/>
                <w:sz w:val="24"/>
              </w:rPr>
              <w:br/>
              <w:t>2.《城市生活垃圾管理办法》（建设部令第 157 号）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860" w:type="dxa"/>
            <w:textDirection w:val="tbRlV"/>
          </w:tcPr>
          <w:p w14:paraId="374A8CF0" w14:textId="77777777" w:rsidR="00840908" w:rsidRPr="00C4535F" w:rsidRDefault="00840908" w:rsidP="00840908">
            <w:pPr>
              <w:jc w:val="center"/>
              <w:rPr>
                <w:rFonts w:ascii="仿宋_GB2312" w:hAnsi="黑体" w:cs="黑体"/>
                <w:sz w:val="24"/>
              </w:rPr>
            </w:pPr>
            <w:r w:rsidRPr="00C4535F">
              <w:rPr>
                <w:rFonts w:ascii="仿宋_GB2312" w:hAnsi="黑体" w:cs="黑体" w:hint="eastAsia"/>
                <w:sz w:val="24"/>
              </w:rPr>
              <w:t>在线核查</w:t>
            </w:r>
          </w:p>
        </w:tc>
        <w:tc>
          <w:tcPr>
            <w:tcW w:w="663" w:type="dxa"/>
          </w:tcPr>
          <w:p w14:paraId="420D926D" w14:textId="77777777" w:rsidR="00840908" w:rsidRPr="00C4535F" w:rsidRDefault="00840908">
            <w:pPr>
              <w:spacing w:line="560" w:lineRule="exact"/>
              <w:rPr>
                <w:rFonts w:ascii="仿宋_GB2312" w:hAnsi="黑体" w:cs="黑体"/>
                <w:sz w:val="24"/>
              </w:rPr>
            </w:pPr>
          </w:p>
        </w:tc>
      </w:tr>
      <w:tr w:rsidR="00840908" w14:paraId="17486C53" w14:textId="77777777" w:rsidTr="001B540C">
        <w:trPr>
          <w:cantSplit/>
          <w:trHeight w:val="1134"/>
        </w:trPr>
        <w:tc>
          <w:tcPr>
            <w:tcW w:w="1017" w:type="dxa"/>
            <w:vAlign w:val="center"/>
          </w:tcPr>
          <w:p w14:paraId="1AE3BB30" w14:textId="77777777" w:rsidR="00840908" w:rsidRPr="00C4535F" w:rsidRDefault="00840908" w:rsidP="00840908">
            <w:pPr>
              <w:rPr>
                <w:rFonts w:ascii="仿宋_GB2312" w:hAnsi="黑体" w:cs="黑体"/>
                <w:sz w:val="24"/>
              </w:rPr>
            </w:pPr>
            <w:r w:rsidRPr="00C4535F">
              <w:rPr>
                <w:rFonts w:ascii="仿宋_GB2312" w:hAnsi="黑体" w:cs="黑体" w:hint="eastAsia"/>
                <w:sz w:val="24"/>
              </w:rPr>
              <w:t>4</w:t>
            </w:r>
          </w:p>
        </w:tc>
        <w:tc>
          <w:tcPr>
            <w:tcW w:w="1300" w:type="dxa"/>
            <w:vAlign w:val="center"/>
          </w:tcPr>
          <w:p w14:paraId="2D90DCC2" w14:textId="77777777" w:rsidR="00840908" w:rsidRPr="00C4535F" w:rsidRDefault="00840908" w:rsidP="00840908">
            <w:pPr>
              <w:rPr>
                <w:rFonts w:ascii="仿宋_GB2312" w:hAnsi="黑体" w:cs="黑体"/>
                <w:sz w:val="24"/>
              </w:rPr>
            </w:pPr>
            <w:r w:rsidRPr="00C4535F">
              <w:rPr>
                <w:rFonts w:ascii="仿宋_GB2312" w:hAnsi="黑体" w:cs="黑体" w:hint="eastAsia"/>
                <w:sz w:val="24"/>
              </w:rPr>
              <w:t>桐柏县城市管理局</w:t>
            </w:r>
          </w:p>
        </w:tc>
        <w:tc>
          <w:tcPr>
            <w:tcW w:w="1511" w:type="dxa"/>
            <w:vAlign w:val="center"/>
          </w:tcPr>
          <w:p w14:paraId="2971BA6C" w14:textId="77777777" w:rsidR="00840908" w:rsidRPr="00C4535F" w:rsidRDefault="00840908" w:rsidP="00840908">
            <w:pPr>
              <w:rPr>
                <w:rFonts w:ascii="仿宋_GB2312" w:hAnsi="黑体" w:cs="黑体"/>
                <w:sz w:val="24"/>
              </w:rPr>
            </w:pPr>
            <w:r w:rsidRPr="00C4535F">
              <w:rPr>
                <w:rFonts w:ascii="仿宋_GB2312" w:hAnsi="黑体" w:cs="黑体" w:hint="eastAsia"/>
                <w:sz w:val="24"/>
              </w:rPr>
              <w:t>建筑垃圾清运许可</w:t>
            </w:r>
          </w:p>
        </w:tc>
        <w:tc>
          <w:tcPr>
            <w:tcW w:w="1559" w:type="dxa"/>
            <w:vAlign w:val="center"/>
          </w:tcPr>
          <w:p w14:paraId="0B0980B4" w14:textId="77777777" w:rsidR="00840908" w:rsidRPr="00C4535F" w:rsidRDefault="00840908" w:rsidP="00840908">
            <w:pPr>
              <w:rPr>
                <w:rFonts w:ascii="仿宋_GB2312" w:hAnsi="黑体" w:cs="黑体"/>
                <w:sz w:val="24"/>
              </w:rPr>
            </w:pPr>
            <w:r w:rsidRPr="00C4535F">
              <w:rPr>
                <w:rFonts w:ascii="仿宋_GB2312" w:hAnsi="黑体" w:cs="黑体" w:hint="eastAsia"/>
                <w:sz w:val="24"/>
              </w:rPr>
              <w:t>中华人民共和国道路运输经营许可证</w:t>
            </w:r>
          </w:p>
        </w:tc>
        <w:tc>
          <w:tcPr>
            <w:tcW w:w="7097" w:type="dxa"/>
            <w:vAlign w:val="center"/>
          </w:tcPr>
          <w:p w14:paraId="069B271A" w14:textId="77777777" w:rsidR="00840908" w:rsidRPr="00C4535F" w:rsidRDefault="00840908" w:rsidP="00840908">
            <w:pPr>
              <w:rPr>
                <w:rFonts w:ascii="仿宋_GB2312" w:hAnsi="黑体" w:cs="黑体"/>
                <w:sz w:val="24"/>
              </w:rPr>
            </w:pPr>
            <w:r w:rsidRPr="00C4535F">
              <w:rPr>
                <w:rFonts w:ascii="仿宋_GB2312" w:hAnsi="黑体" w:cs="黑体" w:hint="eastAsia"/>
                <w:sz w:val="24"/>
              </w:rPr>
              <w:t>《国务院对确需保留的行政审批项目设定行政许可的决定》（2004年6月29日国务院令第412号，2009年1月29日予以修改）附件第101项：城市建筑垃圾处置核准所在城市人民政府市容环境卫生行政主管部门。</w:t>
            </w:r>
          </w:p>
        </w:tc>
        <w:tc>
          <w:tcPr>
            <w:tcW w:w="860" w:type="dxa"/>
            <w:textDirection w:val="tbRlV"/>
            <w:vAlign w:val="center"/>
          </w:tcPr>
          <w:p w14:paraId="0937BC48" w14:textId="77777777" w:rsidR="00840908" w:rsidRPr="00C4535F" w:rsidRDefault="00840908" w:rsidP="00840908">
            <w:pPr>
              <w:ind w:left="113" w:right="113"/>
              <w:jc w:val="center"/>
              <w:rPr>
                <w:rFonts w:ascii="仿宋_GB2312" w:hAnsi="仿宋_GB2312" w:cs="仿宋_GB2312"/>
                <w:sz w:val="24"/>
              </w:rPr>
            </w:pPr>
            <w:r w:rsidRPr="00C4535F">
              <w:rPr>
                <w:rFonts w:ascii="仿宋_GB2312" w:hAnsi="黑体" w:cs="黑体" w:hint="eastAsia"/>
                <w:sz w:val="24"/>
              </w:rPr>
              <w:t>在线核查</w:t>
            </w:r>
          </w:p>
        </w:tc>
        <w:tc>
          <w:tcPr>
            <w:tcW w:w="663" w:type="dxa"/>
          </w:tcPr>
          <w:p w14:paraId="3A3ED399" w14:textId="77777777" w:rsidR="00840908" w:rsidRPr="00C4535F" w:rsidRDefault="00840908" w:rsidP="00840908">
            <w:pPr>
              <w:spacing w:line="560" w:lineRule="exact"/>
              <w:rPr>
                <w:rFonts w:ascii="仿宋_GB2312" w:hAnsi="黑体" w:cs="黑体"/>
                <w:sz w:val="24"/>
              </w:rPr>
            </w:pPr>
          </w:p>
        </w:tc>
      </w:tr>
      <w:tr w:rsidR="001B540C" w14:paraId="7142F8F3" w14:textId="77777777" w:rsidTr="001B540C">
        <w:trPr>
          <w:cantSplit/>
          <w:trHeight w:val="1134"/>
        </w:trPr>
        <w:tc>
          <w:tcPr>
            <w:tcW w:w="1017" w:type="dxa"/>
            <w:vAlign w:val="center"/>
          </w:tcPr>
          <w:p w14:paraId="33524F77" w14:textId="40F6DE5C" w:rsidR="001B540C" w:rsidRPr="00C4535F" w:rsidRDefault="001B540C" w:rsidP="00840908">
            <w:pPr>
              <w:rPr>
                <w:rFonts w:ascii="仿宋_GB2312" w:hAnsi="黑体" w:cs="黑体" w:hint="eastAsia"/>
                <w:sz w:val="24"/>
              </w:rPr>
            </w:pPr>
            <w:r>
              <w:rPr>
                <w:rFonts w:ascii="仿宋_GB2312" w:hAnsi="黑体" w:cs="黑体" w:hint="eastAsia"/>
                <w:sz w:val="24"/>
              </w:rPr>
              <w:lastRenderedPageBreak/>
              <w:t>5</w:t>
            </w:r>
          </w:p>
        </w:tc>
        <w:tc>
          <w:tcPr>
            <w:tcW w:w="1300" w:type="dxa"/>
            <w:vAlign w:val="center"/>
          </w:tcPr>
          <w:p w14:paraId="77BF68F6" w14:textId="30992586" w:rsidR="001B540C" w:rsidRPr="00C4535F" w:rsidRDefault="001B540C" w:rsidP="00840908">
            <w:pPr>
              <w:rPr>
                <w:rFonts w:ascii="仿宋_GB2312" w:hAnsi="黑体" w:cs="黑体" w:hint="eastAsia"/>
                <w:sz w:val="24"/>
              </w:rPr>
            </w:pPr>
            <w:r w:rsidRPr="00C4535F">
              <w:rPr>
                <w:rFonts w:ascii="仿宋_GB2312" w:hAnsi="黑体" w:cs="黑体" w:hint="eastAsia"/>
                <w:sz w:val="24"/>
              </w:rPr>
              <w:t>桐柏县城市管理局</w:t>
            </w:r>
          </w:p>
        </w:tc>
        <w:tc>
          <w:tcPr>
            <w:tcW w:w="1511" w:type="dxa"/>
            <w:vAlign w:val="center"/>
          </w:tcPr>
          <w:p w14:paraId="052A9251" w14:textId="0E39C266" w:rsidR="001B540C" w:rsidRPr="00C4535F" w:rsidRDefault="001B540C" w:rsidP="00840908">
            <w:pPr>
              <w:rPr>
                <w:rFonts w:ascii="仿宋_GB2312" w:hAnsi="黑体" w:cs="黑体" w:hint="eastAsia"/>
                <w:sz w:val="24"/>
              </w:rPr>
            </w:pPr>
            <w:r>
              <w:rPr>
                <w:rFonts w:ascii="仿宋_GB2312" w:hAnsi="黑体" w:cs="黑体" w:hint="eastAsia"/>
                <w:sz w:val="24"/>
              </w:rPr>
              <w:t>市政建设类审批</w:t>
            </w:r>
          </w:p>
        </w:tc>
        <w:tc>
          <w:tcPr>
            <w:tcW w:w="1559" w:type="dxa"/>
            <w:vAlign w:val="center"/>
          </w:tcPr>
          <w:p w14:paraId="4D3BE519" w14:textId="6E90392E" w:rsidR="001B540C" w:rsidRPr="00C4535F" w:rsidRDefault="001B540C" w:rsidP="00840908">
            <w:pPr>
              <w:rPr>
                <w:rFonts w:ascii="仿宋_GB2312" w:hAnsi="黑体" w:cs="黑体" w:hint="eastAsia"/>
                <w:sz w:val="24"/>
              </w:rPr>
            </w:pPr>
            <w:r>
              <w:rPr>
                <w:rFonts w:ascii="仿宋_GB2312" w:hAnsi="黑体" w:cs="黑体" w:hint="eastAsia"/>
                <w:sz w:val="24"/>
              </w:rPr>
              <w:t>挖掘城市道路许可证、占用城市道路许可证</w:t>
            </w:r>
          </w:p>
        </w:tc>
        <w:tc>
          <w:tcPr>
            <w:tcW w:w="7097" w:type="dxa"/>
            <w:vAlign w:val="center"/>
          </w:tcPr>
          <w:p w14:paraId="25E38424" w14:textId="77777777" w:rsidR="001B540C" w:rsidRPr="001B540C" w:rsidRDefault="001B540C" w:rsidP="001B540C">
            <w:pPr>
              <w:rPr>
                <w:rFonts w:ascii="仿宋_GB2312" w:hAnsi="黑体" w:cs="黑体" w:hint="eastAsia"/>
                <w:sz w:val="24"/>
              </w:rPr>
            </w:pPr>
            <w:r w:rsidRPr="001B540C">
              <w:rPr>
                <w:rFonts w:ascii="仿宋_GB2312" w:hAnsi="黑体" w:cs="黑体" w:hint="eastAsia"/>
                <w:sz w:val="24"/>
              </w:rPr>
              <w:t>《城市道路管理条例》（1996年6月4日国务院令第198号，2011年1月1日予以修改）第三十条：未经市政工程行政主管部门和公安交通管理部门批准，任何单位和个人不得占用或挖掘城市道路。第三十一条：因特殊情况需要临时占用城市道路的，须经市政工程行政主管部门和公安交通管理部门批准，方可按照规定占用。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p w14:paraId="2451146C" w14:textId="77777777" w:rsidR="001B540C" w:rsidRPr="001B540C" w:rsidRDefault="001B540C" w:rsidP="001B540C">
            <w:pPr>
              <w:rPr>
                <w:rFonts w:ascii="仿宋_GB2312" w:hAnsi="黑体" w:cs="黑体" w:hint="eastAsia"/>
                <w:sz w:val="24"/>
              </w:rPr>
            </w:pPr>
            <w:r w:rsidRPr="001B540C">
              <w:rPr>
                <w:rFonts w:ascii="仿宋_GB2312" w:hAnsi="黑体" w:cs="黑体" w:hint="eastAsia"/>
                <w:sz w:val="24"/>
              </w:rPr>
              <w:t>《城市道路管理条例》（1996年6月4日国务院令第198号，2011年1月1日予以修改）第二十九条：依附于城市道路建设各种管线、杆线等设施的，应当经市政工程行政主管部门批准，方可建设。</w:t>
            </w:r>
          </w:p>
          <w:p w14:paraId="558947AD" w14:textId="77777777" w:rsidR="001B540C" w:rsidRPr="001B540C" w:rsidRDefault="001B540C" w:rsidP="001B540C">
            <w:pPr>
              <w:rPr>
                <w:rFonts w:ascii="仿宋_GB2312" w:hAnsi="黑体" w:cs="黑体" w:hint="eastAsia"/>
                <w:sz w:val="24"/>
              </w:rPr>
            </w:pPr>
            <w:r w:rsidRPr="001B540C">
              <w:rPr>
                <w:rFonts w:ascii="仿宋_GB2312" w:hAnsi="黑体" w:cs="黑体" w:hint="eastAsia"/>
                <w:sz w:val="24"/>
              </w:rPr>
              <w:t>《国务院对确需保留的行政审批项目设定行政许可的决定》（2004年6月29日国务院令第412号，2009年1月29日予以修改）附件第109项：城市桥梁上架设各类市政管线审批，实施机关：所在城市的市人民政府市政工程设施行政主管部门。</w:t>
            </w:r>
          </w:p>
          <w:p w14:paraId="0DD0C85A" w14:textId="0E8FACE4" w:rsidR="001B540C" w:rsidRPr="00C4535F" w:rsidRDefault="001B540C" w:rsidP="001B540C">
            <w:pPr>
              <w:rPr>
                <w:rFonts w:ascii="仿宋_GB2312" w:hAnsi="黑体" w:cs="黑体" w:hint="eastAsia"/>
                <w:sz w:val="24"/>
              </w:rPr>
            </w:pPr>
            <w:r w:rsidRPr="001B540C">
              <w:rPr>
                <w:rFonts w:ascii="仿宋_GB2312" w:hAnsi="黑体" w:cs="黑体" w:hint="eastAsia"/>
                <w:sz w:val="24"/>
              </w:rPr>
              <w:t>《国务院关于印发清理规范投资项目报建审批事项实施方案的通知》(国发〔2016〕29号)第二条第（二）项：将‘占用、挖掘城市道路审批’、‘依附于城市道路建设各种管线、杆线等设施审批’、‘城市桥梁上架设各类市政管线审批’3项合并为‘市政设施建设类审批’1项”。</w:t>
            </w:r>
          </w:p>
        </w:tc>
        <w:tc>
          <w:tcPr>
            <w:tcW w:w="860" w:type="dxa"/>
            <w:textDirection w:val="tbRlV"/>
            <w:vAlign w:val="center"/>
          </w:tcPr>
          <w:p w14:paraId="1DA2D720" w14:textId="4345065F" w:rsidR="001B540C" w:rsidRPr="00C4535F" w:rsidRDefault="001B540C" w:rsidP="00840908">
            <w:pPr>
              <w:ind w:left="113" w:right="113"/>
              <w:jc w:val="center"/>
              <w:rPr>
                <w:rFonts w:ascii="仿宋_GB2312" w:hAnsi="黑体" w:cs="黑体" w:hint="eastAsia"/>
                <w:sz w:val="24"/>
              </w:rPr>
            </w:pPr>
            <w:r w:rsidRPr="00C4535F">
              <w:rPr>
                <w:rFonts w:ascii="仿宋_GB2312" w:hAnsi="黑体" w:cs="黑体" w:hint="eastAsia"/>
                <w:sz w:val="24"/>
              </w:rPr>
              <w:t>在线核查</w:t>
            </w:r>
          </w:p>
        </w:tc>
        <w:tc>
          <w:tcPr>
            <w:tcW w:w="663" w:type="dxa"/>
          </w:tcPr>
          <w:p w14:paraId="0B23A378" w14:textId="77777777" w:rsidR="001B540C" w:rsidRPr="00C4535F" w:rsidRDefault="001B540C" w:rsidP="00840908">
            <w:pPr>
              <w:spacing w:line="560" w:lineRule="exact"/>
              <w:rPr>
                <w:rFonts w:ascii="仿宋_GB2312" w:hAnsi="黑体" w:cs="黑体"/>
                <w:sz w:val="24"/>
              </w:rPr>
            </w:pPr>
          </w:p>
        </w:tc>
      </w:tr>
      <w:tr w:rsidR="001B540C" w14:paraId="15D774C4" w14:textId="77777777" w:rsidTr="001B540C">
        <w:trPr>
          <w:cantSplit/>
          <w:trHeight w:val="1134"/>
        </w:trPr>
        <w:tc>
          <w:tcPr>
            <w:tcW w:w="1017" w:type="dxa"/>
            <w:vAlign w:val="center"/>
          </w:tcPr>
          <w:p w14:paraId="1A838395" w14:textId="2E685299" w:rsidR="001B540C" w:rsidRDefault="001B540C" w:rsidP="00840908">
            <w:pPr>
              <w:rPr>
                <w:rFonts w:ascii="仿宋_GB2312" w:hAnsi="黑体" w:cs="黑体" w:hint="eastAsia"/>
                <w:sz w:val="24"/>
              </w:rPr>
            </w:pPr>
            <w:r>
              <w:rPr>
                <w:rFonts w:ascii="仿宋_GB2312" w:hAnsi="黑体" w:cs="黑体" w:hint="eastAsia"/>
                <w:sz w:val="24"/>
              </w:rPr>
              <w:lastRenderedPageBreak/>
              <w:t>6</w:t>
            </w:r>
          </w:p>
        </w:tc>
        <w:tc>
          <w:tcPr>
            <w:tcW w:w="1300" w:type="dxa"/>
            <w:vAlign w:val="center"/>
          </w:tcPr>
          <w:p w14:paraId="425B9E4E" w14:textId="4E41505C" w:rsidR="001B540C" w:rsidRPr="00C4535F" w:rsidRDefault="001B540C" w:rsidP="00840908">
            <w:pPr>
              <w:rPr>
                <w:rFonts w:ascii="仿宋_GB2312" w:hAnsi="黑体" w:cs="黑体" w:hint="eastAsia"/>
                <w:sz w:val="24"/>
              </w:rPr>
            </w:pPr>
            <w:r w:rsidRPr="00C4535F">
              <w:rPr>
                <w:rFonts w:ascii="仿宋_GB2312" w:hAnsi="黑体" w:cs="黑体" w:hint="eastAsia"/>
                <w:sz w:val="24"/>
              </w:rPr>
              <w:t>桐柏县城市管理局</w:t>
            </w:r>
          </w:p>
        </w:tc>
        <w:tc>
          <w:tcPr>
            <w:tcW w:w="1511" w:type="dxa"/>
            <w:vAlign w:val="center"/>
          </w:tcPr>
          <w:p w14:paraId="4FD4F27F" w14:textId="5627EACF" w:rsidR="001B540C" w:rsidRPr="00C4535F" w:rsidRDefault="001B540C" w:rsidP="00840908">
            <w:pPr>
              <w:rPr>
                <w:rFonts w:ascii="仿宋_GB2312" w:hAnsi="黑体" w:cs="黑体" w:hint="eastAsia"/>
                <w:sz w:val="24"/>
              </w:rPr>
            </w:pPr>
            <w:r>
              <w:rPr>
                <w:rFonts w:ascii="仿宋_GB2312" w:hAnsi="黑体" w:cs="黑体" w:hint="eastAsia"/>
                <w:sz w:val="24"/>
              </w:rPr>
              <w:t>临时占用城市绿地审批</w:t>
            </w:r>
          </w:p>
        </w:tc>
        <w:tc>
          <w:tcPr>
            <w:tcW w:w="1559" w:type="dxa"/>
            <w:vAlign w:val="center"/>
          </w:tcPr>
          <w:p w14:paraId="3767DC03" w14:textId="04164615" w:rsidR="001B540C" w:rsidRPr="00C4535F" w:rsidRDefault="001B540C" w:rsidP="00840908">
            <w:pPr>
              <w:rPr>
                <w:rFonts w:ascii="仿宋_GB2312" w:hAnsi="黑体" w:cs="黑体" w:hint="eastAsia"/>
                <w:sz w:val="24"/>
              </w:rPr>
            </w:pPr>
            <w:r w:rsidRPr="001B540C">
              <w:rPr>
                <w:rFonts w:ascii="仿宋_GB2312" w:hAnsi="黑体" w:cs="黑体" w:hint="eastAsia"/>
                <w:sz w:val="24"/>
              </w:rPr>
              <w:t>河南省住房城乡建设厅准予行政许可决定书</w:t>
            </w:r>
          </w:p>
        </w:tc>
        <w:tc>
          <w:tcPr>
            <w:tcW w:w="7097" w:type="dxa"/>
            <w:vAlign w:val="center"/>
          </w:tcPr>
          <w:p w14:paraId="26702BD1" w14:textId="33E9B487" w:rsidR="001B540C" w:rsidRPr="00C4535F" w:rsidRDefault="001B540C" w:rsidP="00840908">
            <w:pPr>
              <w:rPr>
                <w:rFonts w:ascii="仿宋_GB2312" w:hAnsi="黑体" w:cs="黑体" w:hint="eastAsia"/>
                <w:sz w:val="24"/>
              </w:rPr>
            </w:pPr>
            <w:r w:rsidRPr="001B540C">
              <w:rPr>
                <w:rFonts w:ascii="仿宋_GB2312" w:hAnsi="黑体" w:cs="黑体" w:hint="eastAsia"/>
                <w:sz w:val="24"/>
              </w:rPr>
              <w:t>城市绿化条例第十九条　任何单位和个人都不得擅自占用城市绿化用地；占用的城市绿化用地，应当限期归还。因建设或者其他特殊需要临时占用城市绿化用地，须经城市人民政府城市绿化行政主管部门同意，并按照有关规定办理临时用地手续。第二十条　任何单位和个人都不得损坏城市树木花草和绿化设施。砍伐城市树木，必须经城市人民政府城市绿化行政主管部门批准，并按照国家有关规定补植树木或者采取其他补救措施。</w:t>
            </w:r>
          </w:p>
        </w:tc>
        <w:tc>
          <w:tcPr>
            <w:tcW w:w="860" w:type="dxa"/>
            <w:textDirection w:val="tbRlV"/>
            <w:vAlign w:val="center"/>
          </w:tcPr>
          <w:p w14:paraId="384DCAC4" w14:textId="4A124DA4" w:rsidR="001B540C" w:rsidRPr="00C4535F" w:rsidRDefault="001B540C" w:rsidP="00840908">
            <w:pPr>
              <w:ind w:left="113" w:right="113"/>
              <w:jc w:val="center"/>
              <w:rPr>
                <w:rFonts w:ascii="仿宋_GB2312" w:hAnsi="黑体" w:cs="黑体" w:hint="eastAsia"/>
                <w:sz w:val="24"/>
              </w:rPr>
            </w:pPr>
            <w:r w:rsidRPr="00C4535F">
              <w:rPr>
                <w:rFonts w:ascii="仿宋_GB2312" w:hAnsi="黑体" w:cs="黑体" w:hint="eastAsia"/>
                <w:sz w:val="24"/>
              </w:rPr>
              <w:t>在线核查</w:t>
            </w:r>
          </w:p>
        </w:tc>
        <w:tc>
          <w:tcPr>
            <w:tcW w:w="663" w:type="dxa"/>
          </w:tcPr>
          <w:p w14:paraId="1B6892E1" w14:textId="77777777" w:rsidR="001B540C" w:rsidRPr="00C4535F" w:rsidRDefault="001B540C" w:rsidP="00840908">
            <w:pPr>
              <w:spacing w:line="560" w:lineRule="exact"/>
              <w:rPr>
                <w:rFonts w:ascii="仿宋_GB2312" w:hAnsi="黑体" w:cs="黑体"/>
                <w:sz w:val="24"/>
              </w:rPr>
            </w:pPr>
          </w:p>
        </w:tc>
      </w:tr>
    </w:tbl>
    <w:p w14:paraId="50707A87" w14:textId="77777777" w:rsidR="00532EFF" w:rsidRDefault="00F676C1">
      <w:pPr>
        <w:spacing w:line="560" w:lineRule="exact"/>
        <w:ind w:firstLineChars="100" w:firstLine="280"/>
      </w:pPr>
      <w:r>
        <w:rPr>
          <w:rFonts w:ascii="仿宋" w:eastAsia="仿宋" w:hAnsi="仿宋" w:cs="仿宋" w:hint="eastAsia"/>
          <w:sz w:val="28"/>
          <w:szCs w:val="28"/>
        </w:rPr>
        <w:t>说明：“核查方式”包括免于核查、在线核查、现场核查、协助核查</w:t>
      </w:r>
    </w:p>
    <w:sectPr w:rsidR="00532EF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05726" w14:textId="77777777" w:rsidR="001C1964" w:rsidRDefault="001C1964" w:rsidP="00845F8F">
      <w:r>
        <w:separator/>
      </w:r>
    </w:p>
  </w:endnote>
  <w:endnote w:type="continuationSeparator" w:id="0">
    <w:p w14:paraId="2A5B9C21" w14:textId="77777777" w:rsidR="001C1964" w:rsidRDefault="001C1964" w:rsidP="0084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059D4" w14:textId="77777777" w:rsidR="001C1964" w:rsidRDefault="001C1964" w:rsidP="00845F8F">
      <w:r>
        <w:separator/>
      </w:r>
    </w:p>
  </w:footnote>
  <w:footnote w:type="continuationSeparator" w:id="0">
    <w:p w14:paraId="5E5CE2EE" w14:textId="77777777" w:rsidR="001C1964" w:rsidRDefault="001C1964" w:rsidP="00845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236B5F"/>
    <w:rsid w:val="001B540C"/>
    <w:rsid w:val="001C1964"/>
    <w:rsid w:val="00452EE6"/>
    <w:rsid w:val="00532EFF"/>
    <w:rsid w:val="00840908"/>
    <w:rsid w:val="00845F8F"/>
    <w:rsid w:val="00C4535F"/>
    <w:rsid w:val="00F676C1"/>
    <w:rsid w:val="20236B5F"/>
    <w:rsid w:val="56FB50E6"/>
    <w:rsid w:val="572F5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D254D"/>
  <w15:docId w15:val="{0071817C-D5E5-4048-8898-59D1586F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a6"/>
    <w:rsid w:val="00845F8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45F8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Brave Groom</cp:lastModifiedBy>
  <cp:revision>5</cp:revision>
  <cp:lastPrinted>2021-07-30T08:30:00Z</cp:lastPrinted>
  <dcterms:created xsi:type="dcterms:W3CDTF">2021-08-16T07:32:00Z</dcterms:created>
  <dcterms:modified xsi:type="dcterms:W3CDTF">2022-01-07T04:13:00Z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BC81EABCBAD049D69F8BB58B1E3EBB56</vt:lpwstr>
  </property>
</Properties>
</file>