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600" w:lineRule="exact"/>
        <w:jc w:val="center"/>
        <w:rPr>
          <w:rFonts w:ascii="黑体" w:eastAsia="方正小标宋简体" w:cs="黑体"/>
          <w:color w:val="000000"/>
          <w:sz w:val="44"/>
          <w:szCs w:val="44"/>
          <w:shd w:val="clear" w:color="auto" w:fill="FFFFFF"/>
        </w:rPr>
      </w:pPr>
      <w:r>
        <w:rPr>
          <w:rFonts w:hint="eastAsia" w:ascii="方正小标宋简体" w:hAnsi="方正小标宋简体" w:eastAsia="方正小标宋简体" w:cs="方正小标宋简体"/>
          <w:b w:val="0"/>
          <w:bCs/>
          <w:color w:val="000000"/>
          <w:sz w:val="44"/>
          <w:szCs w:val="44"/>
          <w:shd w:val="clear" w:color="auto" w:fill="FFFFFF"/>
          <w:lang w:val="en-US" w:eastAsia="zh-CN"/>
        </w:rPr>
        <w:t>社旗</w:t>
      </w:r>
      <w:bookmarkStart w:id="0" w:name="_GoBack"/>
      <w:bookmarkEnd w:id="0"/>
      <w:r>
        <w:rPr>
          <w:rFonts w:hint="eastAsia" w:ascii="方正小标宋简体" w:hAnsi="方正小标宋简体" w:eastAsia="方正小标宋简体" w:cs="方正小标宋简体"/>
          <w:b w:val="0"/>
          <w:bCs/>
          <w:color w:val="000000"/>
          <w:sz w:val="44"/>
          <w:szCs w:val="44"/>
          <w:shd w:val="clear" w:color="auto" w:fill="FFFFFF"/>
          <w:lang w:eastAsia="zh-CN"/>
        </w:rPr>
        <w:t>县</w:t>
      </w:r>
      <w:r>
        <w:rPr>
          <w:rFonts w:ascii="方正小标宋简体" w:hAnsi="方正小标宋简体" w:eastAsia="方正小标宋简体" w:cs="方正小标宋简体"/>
          <w:b w:val="0"/>
          <w:bCs/>
          <w:color w:val="000000"/>
          <w:sz w:val="44"/>
          <w:szCs w:val="44"/>
          <w:shd w:val="clear" w:color="auto" w:fill="FFFFFF"/>
        </w:rPr>
        <w:t>人民政府办公室信息公开事项清单（2022年修订版）</w:t>
      </w:r>
    </w:p>
    <w:tbl>
      <w:tblPr>
        <w:tblStyle w:val="5"/>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497"/>
        <w:gridCol w:w="1520"/>
        <w:gridCol w:w="1956"/>
        <w:gridCol w:w="1981"/>
        <w:gridCol w:w="2772"/>
        <w:gridCol w:w="1776"/>
        <w:gridCol w:w="99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32" w:type="pct"/>
            <w:vMerge w:val="restart"/>
            <w:noWrap w:val="0"/>
            <w:vAlign w:val="center"/>
          </w:tcPr>
          <w:p>
            <w:pPr>
              <w:spacing w:line="260" w:lineRule="exact"/>
              <w:jc w:val="center"/>
              <w:rPr>
                <w:rFonts w:hint="eastAsia" w:ascii="黑体" w:hAnsi="黑体" w:eastAsia="黑体" w:cs="宋体"/>
                <w:color w:val="000000"/>
                <w:sz w:val="24"/>
              </w:rPr>
            </w:pPr>
            <w:r>
              <w:rPr>
                <w:rFonts w:hint="eastAsia" w:ascii="黑体" w:hAnsi="黑体" w:eastAsia="黑体" w:cs="宋体"/>
                <w:color w:val="000000"/>
                <w:kern w:val="0"/>
                <w:sz w:val="24"/>
                <w:shd w:val="clear" w:color="auto" w:fill="FFFFFF"/>
                <w:lang w:bidi="ar"/>
              </w:rPr>
              <w:t>序号</w:t>
            </w:r>
          </w:p>
        </w:tc>
        <w:tc>
          <w:tcPr>
            <w:tcW w:w="1072" w:type="pct"/>
            <w:gridSpan w:val="2"/>
            <w:noWrap w:val="0"/>
            <w:vAlign w:val="center"/>
          </w:tcPr>
          <w:p>
            <w:pPr>
              <w:widowControl/>
              <w:spacing w:line="260" w:lineRule="exact"/>
              <w:jc w:val="center"/>
              <w:rPr>
                <w:rFonts w:hint="eastAsia" w:ascii="黑体" w:hAnsi="黑体" w:eastAsia="黑体" w:cs="宋体"/>
                <w:color w:val="000000"/>
                <w:sz w:val="24"/>
              </w:rPr>
            </w:pPr>
            <w:r>
              <w:rPr>
                <w:rFonts w:hint="eastAsia" w:ascii="黑体" w:hAnsi="黑体" w:eastAsia="黑体" w:cs="宋体"/>
                <w:color w:val="000000"/>
                <w:kern w:val="0"/>
                <w:sz w:val="24"/>
                <w:shd w:val="clear" w:color="auto" w:fill="FFFFFF"/>
                <w:lang w:bidi="ar"/>
              </w:rPr>
              <w:t>公开事项</w:t>
            </w:r>
          </w:p>
        </w:tc>
        <w:tc>
          <w:tcPr>
            <w:tcW w:w="695" w:type="pct"/>
            <w:vMerge w:val="restart"/>
            <w:noWrap w:val="0"/>
            <w:vAlign w:val="center"/>
          </w:tcPr>
          <w:p>
            <w:pPr>
              <w:widowControl/>
              <w:spacing w:line="260" w:lineRule="exact"/>
              <w:jc w:val="center"/>
              <w:rPr>
                <w:rFonts w:hint="eastAsia" w:ascii="黑体" w:hAnsi="黑体" w:eastAsia="黑体" w:cs="宋体"/>
                <w:color w:val="000000"/>
                <w:sz w:val="24"/>
              </w:rPr>
            </w:pPr>
            <w:r>
              <w:rPr>
                <w:rFonts w:hint="eastAsia" w:ascii="黑体" w:hAnsi="黑体" w:eastAsia="黑体" w:cs="宋体"/>
                <w:color w:val="000000"/>
                <w:kern w:val="0"/>
                <w:sz w:val="24"/>
                <w:shd w:val="clear" w:color="auto" w:fill="FFFFFF"/>
                <w:lang w:bidi="ar"/>
              </w:rPr>
              <w:t>公开内容</w:t>
            </w:r>
          </w:p>
        </w:tc>
        <w:tc>
          <w:tcPr>
            <w:tcW w:w="704" w:type="pct"/>
            <w:vMerge w:val="restart"/>
            <w:noWrap w:val="0"/>
            <w:vAlign w:val="center"/>
          </w:tcPr>
          <w:p>
            <w:pPr>
              <w:widowControl/>
              <w:spacing w:line="260" w:lineRule="exact"/>
              <w:jc w:val="center"/>
              <w:rPr>
                <w:rFonts w:hint="eastAsia" w:ascii="黑体" w:hAnsi="黑体" w:eastAsia="黑体" w:cs="宋体"/>
                <w:color w:val="000000"/>
                <w:sz w:val="24"/>
              </w:rPr>
            </w:pPr>
            <w:r>
              <w:rPr>
                <w:rFonts w:hint="eastAsia" w:ascii="黑体" w:hAnsi="黑体" w:eastAsia="黑体" w:cs="宋体"/>
                <w:color w:val="000000"/>
                <w:kern w:val="0"/>
                <w:sz w:val="24"/>
                <w:shd w:val="clear" w:color="auto" w:fill="FFFFFF"/>
                <w:lang w:bidi="ar"/>
              </w:rPr>
              <w:t>公开依据</w:t>
            </w:r>
          </w:p>
        </w:tc>
        <w:tc>
          <w:tcPr>
            <w:tcW w:w="985" w:type="pct"/>
            <w:vMerge w:val="restart"/>
            <w:noWrap w:val="0"/>
            <w:vAlign w:val="center"/>
          </w:tcPr>
          <w:p>
            <w:pPr>
              <w:widowControl/>
              <w:spacing w:line="260" w:lineRule="exact"/>
              <w:jc w:val="center"/>
              <w:rPr>
                <w:rFonts w:hint="eastAsia" w:ascii="黑体" w:hAnsi="黑体" w:eastAsia="黑体" w:cs="宋体"/>
                <w:color w:val="000000"/>
                <w:sz w:val="24"/>
              </w:rPr>
            </w:pPr>
            <w:r>
              <w:rPr>
                <w:rFonts w:hint="eastAsia" w:ascii="黑体" w:hAnsi="黑体" w:eastAsia="黑体" w:cs="宋体"/>
                <w:color w:val="000000"/>
                <w:kern w:val="0"/>
                <w:sz w:val="24"/>
                <w:shd w:val="clear" w:color="auto" w:fill="FFFFFF"/>
                <w:lang w:bidi="ar"/>
              </w:rPr>
              <w:t>公开时限</w:t>
            </w:r>
          </w:p>
        </w:tc>
        <w:tc>
          <w:tcPr>
            <w:tcW w:w="631" w:type="pct"/>
            <w:vMerge w:val="restart"/>
            <w:noWrap w:val="0"/>
            <w:vAlign w:val="center"/>
          </w:tcPr>
          <w:p>
            <w:pPr>
              <w:widowControl/>
              <w:spacing w:line="260" w:lineRule="exact"/>
              <w:jc w:val="center"/>
              <w:rPr>
                <w:rFonts w:hint="eastAsia" w:ascii="黑体" w:hAnsi="黑体" w:eastAsia="黑体" w:cs="宋体"/>
                <w:color w:val="000000"/>
                <w:kern w:val="0"/>
                <w:sz w:val="24"/>
                <w:shd w:val="clear" w:color="auto" w:fill="FFFFFF"/>
                <w:lang w:bidi="ar"/>
              </w:rPr>
            </w:pPr>
            <w:r>
              <w:rPr>
                <w:rFonts w:hint="eastAsia" w:ascii="黑体" w:hAnsi="黑体" w:eastAsia="黑体" w:cs="宋体"/>
                <w:color w:val="000000"/>
                <w:kern w:val="0"/>
                <w:sz w:val="24"/>
                <w:shd w:val="clear" w:color="auto" w:fill="FFFFFF"/>
                <w:lang w:bidi="ar"/>
              </w:rPr>
              <w:t>公开渠道</w:t>
            </w:r>
          </w:p>
          <w:p>
            <w:pPr>
              <w:widowControl/>
              <w:spacing w:line="260" w:lineRule="exact"/>
              <w:jc w:val="center"/>
              <w:rPr>
                <w:rFonts w:hint="eastAsia" w:ascii="黑体" w:hAnsi="黑体" w:eastAsia="黑体" w:cs="宋体"/>
                <w:color w:val="000000"/>
                <w:sz w:val="24"/>
              </w:rPr>
            </w:pPr>
            <w:r>
              <w:rPr>
                <w:rFonts w:hint="eastAsia" w:ascii="黑体" w:hAnsi="黑体" w:eastAsia="黑体" w:cs="宋体"/>
                <w:color w:val="000000"/>
                <w:kern w:val="0"/>
                <w:sz w:val="24"/>
                <w:shd w:val="clear" w:color="auto" w:fill="FFFFFF"/>
                <w:lang w:bidi="ar"/>
              </w:rPr>
              <w:t>和载体</w:t>
            </w:r>
          </w:p>
        </w:tc>
        <w:tc>
          <w:tcPr>
            <w:tcW w:w="353" w:type="pct"/>
            <w:noWrap w:val="0"/>
            <w:vAlign w:val="center"/>
          </w:tcPr>
          <w:p>
            <w:pPr>
              <w:widowControl/>
              <w:spacing w:line="260" w:lineRule="exact"/>
              <w:jc w:val="center"/>
              <w:rPr>
                <w:rFonts w:hint="eastAsia" w:ascii="黑体" w:hAnsi="黑体" w:eastAsia="黑体" w:cs="宋体"/>
                <w:color w:val="000000"/>
                <w:kern w:val="0"/>
                <w:sz w:val="24"/>
                <w:shd w:val="clear" w:color="auto" w:fill="FFFFFF"/>
                <w:lang w:bidi="ar"/>
              </w:rPr>
            </w:pPr>
            <w:r>
              <w:rPr>
                <w:rFonts w:hint="eastAsia" w:ascii="黑体" w:hAnsi="黑体" w:eastAsia="黑体" w:cs="宋体"/>
                <w:color w:val="000000"/>
                <w:kern w:val="0"/>
                <w:sz w:val="24"/>
                <w:shd w:val="clear" w:color="auto" w:fill="FFFFFF"/>
                <w:lang w:bidi="ar"/>
              </w:rPr>
              <w:t>公开</w:t>
            </w:r>
          </w:p>
          <w:p>
            <w:pPr>
              <w:widowControl/>
              <w:spacing w:line="260" w:lineRule="exact"/>
              <w:jc w:val="center"/>
              <w:rPr>
                <w:rFonts w:hint="eastAsia" w:ascii="黑体" w:hAnsi="黑体" w:eastAsia="黑体" w:cs="宋体"/>
                <w:color w:val="000000"/>
                <w:kern w:val="0"/>
                <w:sz w:val="24"/>
                <w:shd w:val="clear" w:color="auto" w:fill="FFFFFF"/>
                <w:lang w:bidi="ar"/>
              </w:rPr>
            </w:pPr>
            <w:r>
              <w:rPr>
                <w:rFonts w:hint="eastAsia" w:ascii="黑体" w:hAnsi="黑体" w:eastAsia="黑体" w:cs="宋体"/>
                <w:color w:val="000000"/>
                <w:kern w:val="0"/>
                <w:sz w:val="24"/>
                <w:shd w:val="clear" w:color="auto" w:fill="FFFFFF"/>
                <w:lang w:bidi="ar"/>
              </w:rPr>
              <w:t>对象</w:t>
            </w:r>
          </w:p>
        </w:tc>
        <w:tc>
          <w:tcPr>
            <w:tcW w:w="328" w:type="pct"/>
            <w:noWrap w:val="0"/>
            <w:vAlign w:val="center"/>
          </w:tcPr>
          <w:p>
            <w:pPr>
              <w:widowControl/>
              <w:spacing w:line="260" w:lineRule="exact"/>
              <w:jc w:val="center"/>
              <w:rPr>
                <w:rFonts w:hint="eastAsia" w:ascii="黑体" w:hAnsi="黑体" w:eastAsia="黑体" w:cs="宋体"/>
                <w:color w:val="000000"/>
                <w:kern w:val="0"/>
                <w:sz w:val="24"/>
                <w:shd w:val="clear" w:color="auto" w:fill="FFFFFF"/>
                <w:lang w:bidi="ar"/>
              </w:rPr>
            </w:pPr>
            <w:r>
              <w:rPr>
                <w:rFonts w:hint="eastAsia" w:ascii="黑体" w:hAnsi="黑体" w:eastAsia="黑体" w:cs="宋体"/>
                <w:color w:val="000000"/>
                <w:kern w:val="0"/>
                <w:sz w:val="24"/>
                <w:shd w:val="clear" w:color="auto" w:fill="FFFFFF"/>
                <w:lang w:bidi="ar"/>
              </w:rPr>
              <w:t>公开</w:t>
            </w:r>
          </w:p>
          <w:p>
            <w:pPr>
              <w:widowControl/>
              <w:spacing w:line="260" w:lineRule="exact"/>
              <w:jc w:val="center"/>
              <w:rPr>
                <w:rFonts w:hint="eastAsia" w:ascii="黑体" w:hAnsi="黑体" w:eastAsia="黑体" w:cs="宋体"/>
                <w:color w:val="000000"/>
                <w:kern w:val="0"/>
                <w:sz w:val="24"/>
                <w:shd w:val="clear" w:color="auto" w:fill="FFFFFF"/>
                <w:lang w:bidi="ar"/>
              </w:rPr>
            </w:pPr>
            <w:r>
              <w:rPr>
                <w:rFonts w:hint="eastAsia" w:ascii="黑体" w:hAnsi="黑体" w:eastAsia="黑体" w:cs="宋体"/>
                <w:color w:val="000000"/>
                <w:kern w:val="0"/>
                <w:sz w:val="24"/>
                <w:shd w:val="clear" w:color="auto" w:fill="FFFFFF"/>
                <w:lang w:bidi="ar"/>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32" w:type="pct"/>
            <w:vMerge w:val="continue"/>
            <w:noWrap w:val="0"/>
            <w:vAlign w:val="center"/>
          </w:tcPr>
          <w:p>
            <w:pPr>
              <w:spacing w:line="260" w:lineRule="exact"/>
              <w:jc w:val="center"/>
              <w:rPr>
                <w:rFonts w:hint="eastAsia" w:ascii="黑体" w:hAnsi="黑体" w:eastAsia="黑体" w:cs="宋体"/>
                <w:color w:val="000000"/>
                <w:sz w:val="24"/>
              </w:rPr>
            </w:pPr>
          </w:p>
        </w:tc>
        <w:tc>
          <w:tcPr>
            <w:tcW w:w="532" w:type="pct"/>
            <w:noWrap w:val="0"/>
            <w:vAlign w:val="center"/>
          </w:tcPr>
          <w:p>
            <w:pPr>
              <w:widowControl/>
              <w:spacing w:line="260" w:lineRule="exact"/>
              <w:jc w:val="center"/>
              <w:rPr>
                <w:rFonts w:hint="eastAsia" w:ascii="黑体" w:hAnsi="黑体" w:eastAsia="黑体" w:cs="宋体"/>
                <w:color w:val="000000"/>
                <w:sz w:val="24"/>
              </w:rPr>
            </w:pPr>
            <w:r>
              <w:rPr>
                <w:rFonts w:hint="eastAsia" w:ascii="黑体" w:hAnsi="黑体" w:eastAsia="黑体" w:cs="宋体"/>
                <w:color w:val="000000"/>
                <w:kern w:val="0"/>
                <w:sz w:val="24"/>
                <w:shd w:val="clear" w:color="auto" w:fill="FFFFFF"/>
                <w:lang w:bidi="ar"/>
              </w:rPr>
              <w:t>一级事项</w:t>
            </w:r>
          </w:p>
        </w:tc>
        <w:tc>
          <w:tcPr>
            <w:tcW w:w="540" w:type="pct"/>
            <w:noWrap w:val="0"/>
            <w:vAlign w:val="center"/>
          </w:tcPr>
          <w:p>
            <w:pPr>
              <w:widowControl/>
              <w:spacing w:line="260" w:lineRule="exact"/>
              <w:jc w:val="center"/>
              <w:rPr>
                <w:rFonts w:hint="eastAsia" w:ascii="黑体" w:hAnsi="黑体" w:eastAsia="黑体" w:cs="宋体"/>
                <w:color w:val="000000"/>
                <w:sz w:val="24"/>
              </w:rPr>
            </w:pPr>
            <w:r>
              <w:rPr>
                <w:rFonts w:hint="eastAsia" w:ascii="黑体" w:hAnsi="黑体" w:eastAsia="黑体" w:cs="宋体"/>
                <w:color w:val="000000"/>
                <w:kern w:val="0"/>
                <w:sz w:val="24"/>
                <w:shd w:val="clear" w:color="auto" w:fill="FFFFFF"/>
                <w:lang w:bidi="ar"/>
              </w:rPr>
              <w:t>二级事项</w:t>
            </w:r>
          </w:p>
        </w:tc>
        <w:tc>
          <w:tcPr>
            <w:tcW w:w="695" w:type="pct"/>
            <w:vMerge w:val="continue"/>
            <w:noWrap w:val="0"/>
            <w:vAlign w:val="center"/>
          </w:tcPr>
          <w:p>
            <w:pPr>
              <w:spacing w:line="260" w:lineRule="exact"/>
              <w:jc w:val="center"/>
              <w:rPr>
                <w:rFonts w:hint="eastAsia" w:ascii="黑体" w:hAnsi="黑体" w:eastAsia="黑体" w:cs="宋体"/>
                <w:color w:val="000000"/>
                <w:sz w:val="24"/>
              </w:rPr>
            </w:pPr>
          </w:p>
        </w:tc>
        <w:tc>
          <w:tcPr>
            <w:tcW w:w="704" w:type="pct"/>
            <w:vMerge w:val="continue"/>
            <w:noWrap w:val="0"/>
            <w:vAlign w:val="center"/>
          </w:tcPr>
          <w:p>
            <w:pPr>
              <w:spacing w:line="260" w:lineRule="exact"/>
              <w:jc w:val="center"/>
              <w:rPr>
                <w:rFonts w:hint="eastAsia" w:ascii="黑体" w:hAnsi="黑体" w:eastAsia="黑体" w:cs="宋体"/>
                <w:color w:val="000000"/>
                <w:sz w:val="24"/>
              </w:rPr>
            </w:pPr>
          </w:p>
        </w:tc>
        <w:tc>
          <w:tcPr>
            <w:tcW w:w="985" w:type="pct"/>
            <w:vMerge w:val="continue"/>
            <w:noWrap w:val="0"/>
            <w:vAlign w:val="center"/>
          </w:tcPr>
          <w:p>
            <w:pPr>
              <w:spacing w:line="260" w:lineRule="exact"/>
              <w:jc w:val="left"/>
              <w:rPr>
                <w:rFonts w:hint="eastAsia" w:ascii="黑体" w:hAnsi="黑体" w:eastAsia="黑体" w:cs="宋体"/>
                <w:color w:val="000000"/>
                <w:sz w:val="24"/>
              </w:rPr>
            </w:pPr>
          </w:p>
        </w:tc>
        <w:tc>
          <w:tcPr>
            <w:tcW w:w="631" w:type="pct"/>
            <w:vMerge w:val="continue"/>
            <w:noWrap w:val="0"/>
            <w:vAlign w:val="center"/>
          </w:tcPr>
          <w:p>
            <w:pPr>
              <w:spacing w:line="260" w:lineRule="exact"/>
              <w:jc w:val="left"/>
              <w:rPr>
                <w:rFonts w:hint="eastAsia" w:ascii="黑体" w:hAnsi="黑体" w:eastAsia="黑体" w:cs="宋体"/>
                <w:color w:val="000000"/>
                <w:sz w:val="24"/>
              </w:rPr>
            </w:pPr>
          </w:p>
        </w:tc>
        <w:tc>
          <w:tcPr>
            <w:tcW w:w="353" w:type="pct"/>
            <w:noWrap w:val="0"/>
            <w:vAlign w:val="center"/>
          </w:tcPr>
          <w:p>
            <w:pPr>
              <w:spacing w:line="260" w:lineRule="exact"/>
              <w:jc w:val="center"/>
              <w:rPr>
                <w:rFonts w:hint="eastAsia" w:ascii="黑体" w:hAnsi="黑体" w:eastAsia="黑体" w:cs="宋体"/>
                <w:color w:val="000000"/>
                <w:sz w:val="24"/>
              </w:rPr>
            </w:pPr>
            <w:r>
              <w:rPr>
                <w:rFonts w:hint="eastAsia" w:ascii="黑体" w:hAnsi="黑体" w:eastAsia="黑体" w:cs="宋体"/>
                <w:color w:val="000000"/>
                <w:kern w:val="0"/>
                <w:sz w:val="24"/>
                <w:shd w:val="clear" w:color="auto" w:fill="FFFFFF"/>
                <w:lang w:bidi="ar"/>
              </w:rPr>
              <w:t>全社会</w:t>
            </w:r>
          </w:p>
        </w:tc>
        <w:tc>
          <w:tcPr>
            <w:tcW w:w="328" w:type="pct"/>
            <w:noWrap w:val="0"/>
            <w:vAlign w:val="center"/>
          </w:tcPr>
          <w:p>
            <w:pPr>
              <w:spacing w:line="260" w:lineRule="exact"/>
              <w:jc w:val="center"/>
              <w:rPr>
                <w:rFonts w:hint="eastAsia" w:ascii="黑体" w:hAnsi="黑体" w:eastAsia="黑体" w:cs="宋体"/>
                <w:color w:val="000000"/>
                <w:kern w:val="0"/>
                <w:sz w:val="24"/>
                <w:shd w:val="clear" w:color="auto" w:fill="FFFFFF"/>
                <w:lang w:bidi="ar"/>
              </w:rPr>
            </w:pPr>
            <w:r>
              <w:rPr>
                <w:rFonts w:hint="eastAsia" w:ascii="黑体" w:hAnsi="黑体" w:eastAsia="黑体" w:cs="宋体"/>
                <w:color w:val="000000"/>
                <w:kern w:val="0"/>
                <w:sz w:val="24"/>
                <w:shd w:val="clear" w:color="auto" w:fill="FFFFFF"/>
                <w:lang w:bidi="ar"/>
              </w:rPr>
              <w:t>主动</w:t>
            </w:r>
          </w:p>
          <w:p>
            <w:pPr>
              <w:spacing w:line="260" w:lineRule="exact"/>
              <w:jc w:val="center"/>
              <w:rPr>
                <w:rFonts w:hint="eastAsia" w:ascii="黑体" w:hAnsi="黑体" w:eastAsia="黑体" w:cs="宋体"/>
                <w:color w:val="000000"/>
                <w:kern w:val="0"/>
                <w:sz w:val="24"/>
                <w:shd w:val="clear" w:color="auto" w:fill="FFFFFF"/>
                <w:lang w:bidi="ar"/>
              </w:rPr>
            </w:pPr>
            <w:r>
              <w:rPr>
                <w:rFonts w:hint="eastAsia" w:ascii="黑体" w:hAnsi="黑体" w:eastAsia="黑体" w:cs="宋体"/>
                <w:color w:val="000000"/>
                <w:kern w:val="0"/>
                <w:sz w:val="24"/>
                <w:shd w:val="clear" w:color="auto" w:fill="FFFFFF"/>
                <w:lang w:bidi="ar"/>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1</w:t>
            </w:r>
          </w:p>
        </w:tc>
        <w:tc>
          <w:tcPr>
            <w:tcW w:w="532" w:type="pct"/>
            <w:vMerge w:val="restar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机构信息</w:t>
            </w:r>
          </w:p>
        </w:tc>
        <w:tc>
          <w:tcPr>
            <w:tcW w:w="540" w:type="pct"/>
            <w:noWrap w:val="0"/>
            <w:vAlign w:val="center"/>
          </w:tcPr>
          <w:p>
            <w:pPr>
              <w:widowControl/>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基本信息</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1.机构名称</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2.联系方式</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3.办公地址</w:t>
            </w:r>
          </w:p>
          <w:p>
            <w:pPr>
              <w:spacing w:line="260" w:lineRule="exact"/>
              <w:rPr>
                <w:rFonts w:hint="eastAsia" w:ascii="仿宋_GB2312" w:hAnsi="仿宋" w:eastAsia="仿宋_GB2312" w:cs="仿宋"/>
                <w:color w:val="000000"/>
                <w:sz w:val="24"/>
              </w:rPr>
            </w:pPr>
            <w:r>
              <w:rPr>
                <w:rFonts w:hint="eastAsia" w:ascii="仿宋_GB2312" w:hAnsi="仿宋" w:eastAsia="仿宋_GB2312" w:cs="仿宋"/>
                <w:color w:val="000000"/>
                <w:kern w:val="0"/>
                <w:sz w:val="24"/>
                <w:shd w:val="clear" w:color="auto" w:fill="FFFFFF"/>
                <w:lang w:bidi="ar"/>
              </w:rPr>
              <w:t>4.办公时间</w:t>
            </w:r>
          </w:p>
        </w:tc>
        <w:tc>
          <w:tcPr>
            <w:tcW w:w="704" w:type="pct"/>
            <w:noWrap w:val="0"/>
            <w:vAlign w:val="center"/>
          </w:tcPr>
          <w:p>
            <w:pPr>
              <w:spacing w:line="260" w:lineRule="exact"/>
              <w:rPr>
                <w:rFonts w:hint="eastAsia" w:ascii="仿宋_GB2312" w:hAnsi="仿宋" w:eastAsia="仿宋_GB2312" w:cs="仿宋"/>
                <w:color w:val="000000"/>
                <w:sz w:val="24"/>
              </w:rPr>
            </w:pPr>
            <w:r>
              <w:rPr>
                <w:rFonts w:hint="eastAsia" w:ascii="仿宋_GB2312" w:hAnsi="仿宋" w:eastAsia="仿宋_GB2312" w:cs="仿宋"/>
                <w:color w:val="000000"/>
                <w:sz w:val="24"/>
              </w:rPr>
              <w:t>《中华人民共和国政府信息公开条例》</w:t>
            </w:r>
          </w:p>
        </w:tc>
        <w:tc>
          <w:tcPr>
            <w:tcW w:w="985" w:type="pct"/>
            <w:noWrap w:val="0"/>
            <w:vAlign w:val="center"/>
          </w:tcPr>
          <w:p>
            <w:pPr>
              <w:spacing w:line="260" w:lineRule="exact"/>
              <w:jc w:val="left"/>
              <w:rPr>
                <w:rFonts w:hint="eastAsia" w:ascii="仿宋_GB2312" w:hAnsi="仿宋" w:eastAsia="仿宋_GB2312" w:cs="仿宋"/>
                <w:color w:val="000000"/>
                <w:sz w:val="24"/>
              </w:rPr>
            </w:pPr>
            <w:r>
              <w:rPr>
                <w:rFonts w:hint="eastAsia" w:ascii="仿宋_GB2312" w:hAnsi="仿宋" w:eastAsia="仿宋_GB2312" w:cs="仿宋"/>
                <w:color w:val="000000"/>
                <w:sz w:val="24"/>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shd w:val="clear" w:color="auto" w:fill="FFFFFF"/>
              </w:rPr>
              <w:t>█</w:t>
            </w:r>
            <w:r>
              <w:rPr>
                <w:rFonts w:hint="eastAsia" w:ascii="仿宋_GB2312" w:hAnsi="仿宋" w:eastAsia="仿宋_GB2312" w:cs="仿宋"/>
                <w:color w:val="000000"/>
                <w:sz w:val="24"/>
              </w:rPr>
              <w:t>政府网站</w:t>
            </w:r>
          </w:p>
        </w:tc>
        <w:tc>
          <w:tcPr>
            <w:tcW w:w="353" w:type="pct"/>
            <w:noWrap w:val="0"/>
            <w:vAlign w:val="center"/>
          </w:tcPr>
          <w:p>
            <w:pPr>
              <w:widowControl/>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widowControl/>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2</w:t>
            </w:r>
          </w:p>
        </w:tc>
        <w:tc>
          <w:tcPr>
            <w:tcW w:w="532" w:type="pct"/>
            <w:vMerge w:val="continue"/>
            <w:noWrap w:val="0"/>
            <w:vAlign w:val="center"/>
          </w:tcPr>
          <w:p>
            <w:pPr>
              <w:spacing w:line="260" w:lineRule="exact"/>
              <w:jc w:val="center"/>
              <w:rPr>
                <w:rFonts w:hint="eastAsia" w:ascii="仿宋_GB2312" w:hAnsi="仿宋" w:eastAsia="仿宋_GB2312" w:cs="仿宋"/>
                <w:color w:val="000000"/>
                <w:sz w:val="24"/>
              </w:rPr>
            </w:pP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法定职责</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依据“三定”规定确定的本单位法定职责</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《中华人民共和国政府信息公开条例》</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shd w:val="clear" w:color="auto" w:fill="FFFFFF"/>
              </w:rPr>
              <w:t>█</w:t>
            </w:r>
            <w:r>
              <w:rPr>
                <w:rFonts w:hint="eastAsia" w:ascii="仿宋_GB2312" w:hAnsi="仿宋" w:eastAsia="仿宋_GB2312" w:cs="仿宋"/>
                <w:color w:val="000000"/>
                <w:sz w:val="24"/>
              </w:rPr>
              <w:t>政府网站</w:t>
            </w:r>
          </w:p>
        </w:tc>
        <w:tc>
          <w:tcPr>
            <w:tcW w:w="353" w:type="pct"/>
            <w:noWrap w:val="0"/>
            <w:vAlign w:val="center"/>
          </w:tcPr>
          <w:p>
            <w:pPr>
              <w:widowControl/>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widowControl/>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3</w:t>
            </w:r>
          </w:p>
        </w:tc>
        <w:tc>
          <w:tcPr>
            <w:tcW w:w="532" w:type="pct"/>
            <w:vMerge w:val="continue"/>
            <w:noWrap w:val="0"/>
            <w:vAlign w:val="center"/>
          </w:tcPr>
          <w:p>
            <w:pPr>
              <w:spacing w:line="260" w:lineRule="exact"/>
              <w:jc w:val="center"/>
              <w:rPr>
                <w:rFonts w:hint="eastAsia" w:ascii="仿宋_GB2312" w:hAnsi="仿宋" w:eastAsia="仿宋_GB2312" w:cs="仿宋"/>
                <w:color w:val="000000"/>
                <w:sz w:val="24"/>
              </w:rPr>
            </w:pP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lang w:eastAsia="zh-CN"/>
              </w:rPr>
              <w:t>县</w:t>
            </w:r>
            <w:r>
              <w:rPr>
                <w:rFonts w:hint="eastAsia" w:ascii="仿宋_GB2312" w:hAnsi="仿宋" w:eastAsia="仿宋_GB2312" w:cs="仿宋"/>
                <w:color w:val="000000"/>
                <w:sz w:val="24"/>
              </w:rPr>
              <w:t>政府领导简历</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姓名、职务、工作分工、性别、民族、出生年月、学历、工作履历、标准证件照</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4</w:t>
            </w:r>
          </w:p>
        </w:tc>
        <w:tc>
          <w:tcPr>
            <w:tcW w:w="5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信息公开</w:t>
            </w: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政府信息公开专栏</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1.政府信息公开指南</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2.政府信息公开制度</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3.法定主动公开内容</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4.政府信息公开年报</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5.</w:t>
            </w:r>
            <w:r>
              <w:rPr>
                <w:rFonts w:hint="eastAsia" w:ascii="仿宋_GB2312" w:hAnsi="仿宋" w:eastAsia="仿宋_GB2312" w:cs="仿宋"/>
                <w:sz w:val="24"/>
              </w:rPr>
              <w:t>依申请公开平台</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《中华人民共和国政府信息公开条例》</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5</w:t>
            </w:r>
          </w:p>
        </w:tc>
        <w:tc>
          <w:tcPr>
            <w:tcW w:w="5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建议提案</w:t>
            </w: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建议提案办理</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1.可公开的建议提案办理复文</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 xml:space="preserve">2.本单位办理建议提案总体情况及重要工作进展 </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《中华人民共和国政府信息公开条例》、《国务院办公厅关于做好全国人大代表建议和全国政协委员提案办理结果公开工作的通知》（国办发〔2014〕46号）</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6</w:t>
            </w:r>
          </w:p>
        </w:tc>
        <w:tc>
          <w:tcPr>
            <w:tcW w:w="532" w:type="pct"/>
            <w:vMerge w:val="restar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 xml:space="preserve">政策文件 </w:t>
            </w: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政府规章</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eastAsia="zh-CN" w:bidi="ar"/>
              </w:rPr>
              <w:t>县</w:t>
            </w:r>
            <w:r>
              <w:rPr>
                <w:rFonts w:hint="eastAsia" w:ascii="仿宋_GB2312" w:hAnsi="仿宋" w:eastAsia="仿宋_GB2312" w:cs="仿宋"/>
                <w:color w:val="000000"/>
                <w:kern w:val="0"/>
                <w:sz w:val="24"/>
                <w:shd w:val="clear" w:color="auto" w:fill="FFFFFF"/>
                <w:lang w:bidi="ar"/>
              </w:rPr>
              <w:t>政府出台的政府规章</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《中华人民共和国政府信息公开条例》</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政府公报</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政务新媒体</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 w:eastAsia="仿宋_GB2312" w:cs="仿宋"/>
                <w:color w:val="000000"/>
                <w:sz w:val="24"/>
              </w:rPr>
              <w:t>广播电视</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纸质媒体</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图书馆</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档案馆</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7</w:t>
            </w:r>
          </w:p>
        </w:tc>
        <w:tc>
          <w:tcPr>
            <w:tcW w:w="532" w:type="pct"/>
            <w:vMerge w:val="continue"/>
            <w:noWrap w:val="0"/>
            <w:vAlign w:val="center"/>
          </w:tcPr>
          <w:p>
            <w:pPr>
              <w:spacing w:line="260" w:lineRule="exact"/>
              <w:jc w:val="center"/>
              <w:rPr>
                <w:rFonts w:hint="eastAsia" w:ascii="仿宋_GB2312" w:hAnsi="仿宋" w:eastAsia="仿宋_GB2312" w:cs="仿宋"/>
                <w:color w:val="000000"/>
                <w:sz w:val="24"/>
              </w:rPr>
            </w:pP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lang w:eastAsia="zh-CN"/>
              </w:rPr>
              <w:t>县</w:t>
            </w:r>
            <w:r>
              <w:rPr>
                <w:rFonts w:hint="eastAsia" w:ascii="仿宋_GB2312" w:hAnsi="仿宋" w:eastAsia="仿宋_GB2312" w:cs="仿宋"/>
                <w:color w:val="000000"/>
                <w:sz w:val="24"/>
              </w:rPr>
              <w:t>政府和</w:t>
            </w:r>
            <w:r>
              <w:rPr>
                <w:rFonts w:hint="eastAsia" w:ascii="仿宋_GB2312" w:hAnsi="仿宋" w:eastAsia="仿宋_GB2312" w:cs="仿宋"/>
                <w:color w:val="000000"/>
                <w:sz w:val="24"/>
                <w:lang w:eastAsia="zh-CN"/>
              </w:rPr>
              <w:t>县</w:t>
            </w:r>
            <w:r>
              <w:rPr>
                <w:rFonts w:hint="eastAsia" w:ascii="仿宋_GB2312" w:hAnsi="仿宋" w:eastAsia="仿宋_GB2312" w:cs="仿宋"/>
                <w:color w:val="000000"/>
                <w:sz w:val="24"/>
              </w:rPr>
              <w:t>政府办公室公开发布的政策文件</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《中华人民共和国政府信息公开条例》</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政府公报</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政务新媒体</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 w:eastAsia="仿宋_GB2312" w:cs="仿宋"/>
                <w:color w:val="000000"/>
                <w:sz w:val="24"/>
              </w:rPr>
              <w:t>广播电视</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纸质媒体</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图书馆</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档案馆</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8</w:t>
            </w:r>
          </w:p>
        </w:tc>
        <w:tc>
          <w:tcPr>
            <w:tcW w:w="5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 xml:space="preserve">政策文件 </w:t>
            </w: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政策解读</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对</w:t>
            </w:r>
            <w:r>
              <w:rPr>
                <w:rFonts w:hint="eastAsia" w:ascii="仿宋_GB2312" w:hAnsi="仿宋" w:eastAsia="仿宋_GB2312" w:cs="仿宋"/>
                <w:color w:val="000000"/>
                <w:kern w:val="0"/>
                <w:sz w:val="24"/>
                <w:shd w:val="clear" w:color="auto" w:fill="FFFFFF"/>
                <w:lang w:eastAsia="zh-CN" w:bidi="ar"/>
              </w:rPr>
              <w:t>县</w:t>
            </w:r>
            <w:r>
              <w:rPr>
                <w:rFonts w:hint="eastAsia" w:ascii="仿宋_GB2312" w:hAnsi="仿宋" w:eastAsia="仿宋_GB2312" w:cs="仿宋"/>
                <w:color w:val="000000"/>
                <w:kern w:val="0"/>
                <w:sz w:val="24"/>
                <w:shd w:val="clear" w:color="auto" w:fill="FFFFFF"/>
                <w:lang w:bidi="ar"/>
              </w:rPr>
              <w:t>政府和</w:t>
            </w:r>
            <w:r>
              <w:rPr>
                <w:rFonts w:hint="eastAsia" w:ascii="仿宋_GB2312" w:hAnsi="仿宋" w:eastAsia="仿宋_GB2312" w:cs="仿宋"/>
                <w:color w:val="000000"/>
                <w:kern w:val="0"/>
                <w:sz w:val="24"/>
                <w:shd w:val="clear" w:color="auto" w:fill="FFFFFF"/>
                <w:lang w:eastAsia="zh-CN" w:bidi="ar"/>
              </w:rPr>
              <w:t>县</w:t>
            </w:r>
            <w:r>
              <w:rPr>
                <w:rFonts w:hint="eastAsia" w:ascii="仿宋_GB2312" w:hAnsi="仿宋" w:eastAsia="仿宋_GB2312" w:cs="仿宋"/>
                <w:color w:val="000000"/>
                <w:kern w:val="0"/>
                <w:sz w:val="24"/>
                <w:shd w:val="clear" w:color="auto" w:fill="FFFFFF"/>
                <w:lang w:bidi="ar"/>
              </w:rPr>
              <w:t>政府办公室公开发布的重大政策文件解读信息</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《中华人民共和国政府信息公开条例》、《国务院办公厅印发&lt;关于全面推进政务公开工作的意见&gt;实施细则的通知》（国办发〔2016〕80号）</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政务新媒体</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广播电视</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纸质媒体</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8"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9</w:t>
            </w:r>
          </w:p>
        </w:tc>
        <w:tc>
          <w:tcPr>
            <w:tcW w:w="5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政民互动</w:t>
            </w: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回应关切</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涉及</w:t>
            </w:r>
            <w:r>
              <w:rPr>
                <w:rFonts w:hint="eastAsia" w:ascii="仿宋_GB2312" w:hAnsi="仿宋" w:eastAsia="仿宋_GB2312" w:cs="仿宋"/>
                <w:color w:val="000000"/>
                <w:kern w:val="0"/>
                <w:sz w:val="24"/>
                <w:shd w:val="clear" w:color="auto" w:fill="FFFFFF"/>
                <w:lang w:eastAsia="zh-CN" w:bidi="ar"/>
              </w:rPr>
              <w:t>县</w:t>
            </w:r>
            <w:r>
              <w:rPr>
                <w:rFonts w:hint="eastAsia" w:ascii="仿宋_GB2312" w:hAnsi="仿宋" w:eastAsia="仿宋_GB2312" w:cs="仿宋"/>
                <w:color w:val="000000"/>
                <w:kern w:val="0"/>
                <w:sz w:val="24"/>
                <w:shd w:val="clear" w:color="auto" w:fill="FFFFFF"/>
                <w:lang w:bidi="ar"/>
              </w:rPr>
              <w:t>政府办公室的重大政务舆情回应信息</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《国务院办公厅印发&lt;关于全面推进政务公开工作的意见&gt;实施细则的通知》（国办发〔2016〕80号）、《国务院办公厅关于在政务公开工作中进一步做好政务舆情回应的通知》（国办发〔2016〕61号）</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及时公开</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政务新媒体</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10</w:t>
            </w:r>
          </w:p>
        </w:tc>
        <w:tc>
          <w:tcPr>
            <w:tcW w:w="532" w:type="pct"/>
            <w:vMerge w:val="restar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政民互动</w:t>
            </w: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公众参与</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1.网上调查</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2.意见征集</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《中华人民共和国政府信息公开条例》、《国务院办公厅关于在政务公开工作中进一步做好政务舆情回应的通知》（国办发〔2016〕61号）</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政务新媒体</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11</w:t>
            </w:r>
          </w:p>
        </w:tc>
        <w:tc>
          <w:tcPr>
            <w:tcW w:w="532" w:type="pct"/>
            <w:vMerge w:val="continue"/>
            <w:noWrap w:val="0"/>
            <w:vAlign w:val="center"/>
          </w:tcPr>
          <w:p>
            <w:pPr>
              <w:spacing w:line="260" w:lineRule="exact"/>
              <w:jc w:val="center"/>
              <w:rPr>
                <w:rFonts w:hint="eastAsia" w:ascii="仿宋_GB2312" w:hAnsi="仿宋" w:eastAsia="仿宋_GB2312" w:cs="仿宋"/>
                <w:color w:val="000000"/>
                <w:sz w:val="24"/>
              </w:rPr>
            </w:pP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在线访谈</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访谈视频</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文字实录</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《中华人民共和国政府信息公开条例》、《国务院办公厅印发&lt;关于全面推进政务公开工作的意见&gt;实施细则的通知》（国办发〔2016〕80号）</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政务新媒体</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12</w:t>
            </w:r>
          </w:p>
        </w:tc>
        <w:tc>
          <w:tcPr>
            <w:tcW w:w="5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政府公报</w:t>
            </w: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lang w:eastAsia="zh-CN"/>
              </w:rPr>
              <w:t>县</w:t>
            </w:r>
            <w:r>
              <w:rPr>
                <w:rFonts w:hint="eastAsia" w:ascii="仿宋_GB2312" w:hAnsi="仿宋" w:eastAsia="仿宋_GB2312" w:cs="仿宋"/>
                <w:color w:val="000000"/>
                <w:sz w:val="24"/>
              </w:rPr>
              <w:t>政府公报</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eastAsia="zh-CN" w:bidi="ar"/>
              </w:rPr>
              <w:t>县</w:t>
            </w:r>
            <w:r>
              <w:rPr>
                <w:rFonts w:hint="eastAsia" w:ascii="仿宋_GB2312" w:hAnsi="仿宋" w:eastAsia="仿宋_GB2312" w:cs="仿宋"/>
                <w:color w:val="000000"/>
                <w:kern w:val="0"/>
                <w:sz w:val="24"/>
                <w:shd w:val="clear" w:color="auto" w:fill="FFFFFF"/>
                <w:lang w:bidi="ar"/>
              </w:rPr>
              <w:t>政府和</w:t>
            </w:r>
            <w:r>
              <w:rPr>
                <w:rFonts w:hint="eastAsia" w:ascii="仿宋_GB2312" w:hAnsi="仿宋" w:eastAsia="仿宋_GB2312" w:cs="仿宋"/>
                <w:color w:val="000000"/>
                <w:kern w:val="0"/>
                <w:sz w:val="24"/>
                <w:shd w:val="clear" w:color="auto" w:fill="FFFFFF"/>
                <w:lang w:eastAsia="zh-CN" w:bidi="ar"/>
              </w:rPr>
              <w:t>县</w:t>
            </w:r>
            <w:r>
              <w:rPr>
                <w:rFonts w:hint="eastAsia" w:ascii="仿宋_GB2312" w:hAnsi="仿宋" w:eastAsia="仿宋_GB2312" w:cs="仿宋"/>
                <w:color w:val="000000"/>
                <w:kern w:val="0"/>
                <w:sz w:val="24"/>
                <w:shd w:val="clear" w:color="auto" w:fill="FFFFFF"/>
                <w:lang w:bidi="ar"/>
              </w:rPr>
              <w:t>政府办公室公开发布的政策文件和重大政策文件的解读</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《中华人民共和国政府信息公开条例》、《国务院办公厅印发&lt;关于全面推进政务公开工作的意见&gt;实施细则的通知》（国办发〔2016〕80号）</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定期刊出</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政府公报</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政务新媒体</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广播电视</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纸质媒体</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图书馆</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档案馆</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13</w:t>
            </w:r>
          </w:p>
        </w:tc>
        <w:tc>
          <w:tcPr>
            <w:tcW w:w="5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政务动态</w:t>
            </w: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会议活动</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eastAsia="zh-CN" w:bidi="ar"/>
              </w:rPr>
              <w:t>县</w:t>
            </w:r>
            <w:r>
              <w:rPr>
                <w:rFonts w:hint="eastAsia" w:ascii="仿宋_GB2312" w:hAnsi="仿宋" w:eastAsia="仿宋_GB2312" w:cs="仿宋"/>
                <w:color w:val="000000"/>
                <w:kern w:val="0"/>
                <w:sz w:val="24"/>
                <w:shd w:val="clear" w:color="auto" w:fill="FFFFFF"/>
                <w:lang w:bidi="ar"/>
              </w:rPr>
              <w:t>政府重要会议、</w:t>
            </w:r>
            <w:r>
              <w:rPr>
                <w:rFonts w:hint="eastAsia" w:ascii="仿宋_GB2312" w:hAnsi="仿宋" w:eastAsia="仿宋_GB2312" w:cs="仿宋"/>
                <w:color w:val="000000"/>
                <w:kern w:val="0"/>
                <w:sz w:val="24"/>
                <w:shd w:val="clear" w:color="auto" w:fill="FFFFFF"/>
                <w:lang w:eastAsia="zh-CN" w:bidi="ar"/>
              </w:rPr>
              <w:t>县</w:t>
            </w:r>
            <w:r>
              <w:rPr>
                <w:rFonts w:hint="eastAsia" w:ascii="仿宋_GB2312" w:hAnsi="仿宋" w:eastAsia="仿宋_GB2312" w:cs="仿宋"/>
                <w:color w:val="000000"/>
                <w:kern w:val="0"/>
                <w:sz w:val="24"/>
                <w:shd w:val="clear" w:color="auto" w:fill="FFFFFF"/>
                <w:lang w:bidi="ar"/>
              </w:rPr>
              <w:t>政府领导重大活动信息</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《中华人民共和国政府信息公开条例》、《国务院办公厅关于印发政府网站发展指引的通知》（国办发〔2017〕47号）</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及时公开</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政务新媒体</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广播电视</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纸质媒体</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14</w:t>
            </w:r>
          </w:p>
        </w:tc>
        <w:tc>
          <w:tcPr>
            <w:tcW w:w="5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重点领域信息</w:t>
            </w: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财政资金</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1.财政预决算报告</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2.“三公”经费信息</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3.政府采购信息</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《中华人民共和国预算法》、《中华人民共和国政府信息公开条例》</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w:t>
            </w:r>
            <w:r>
              <w:rPr>
                <w:rFonts w:hint="eastAsia" w:ascii="仿宋_GB2312" w:hAnsi="仿宋" w:eastAsia="仿宋_GB2312" w:cs="仿宋"/>
                <w:color w:val="000000"/>
                <w:sz w:val="24"/>
              </w:rPr>
              <w:t>站</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15</w:t>
            </w:r>
          </w:p>
        </w:tc>
        <w:tc>
          <w:tcPr>
            <w:tcW w:w="532"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管理机制</w:t>
            </w:r>
          </w:p>
        </w:tc>
        <w:tc>
          <w:tcPr>
            <w:tcW w:w="540"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公开工作管理</w:t>
            </w:r>
          </w:p>
        </w:tc>
        <w:tc>
          <w:tcPr>
            <w:tcW w:w="695"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1.全</w:t>
            </w:r>
            <w:r>
              <w:rPr>
                <w:rFonts w:hint="eastAsia" w:ascii="仿宋_GB2312" w:hAnsi="仿宋" w:eastAsia="仿宋_GB2312" w:cs="仿宋"/>
                <w:color w:val="000000"/>
                <w:kern w:val="0"/>
                <w:sz w:val="24"/>
                <w:shd w:val="clear" w:color="auto" w:fill="FFFFFF"/>
                <w:lang w:eastAsia="zh-CN" w:bidi="ar"/>
              </w:rPr>
              <w:t>县</w:t>
            </w:r>
            <w:r>
              <w:rPr>
                <w:rFonts w:hint="eastAsia" w:ascii="仿宋_GB2312" w:hAnsi="仿宋" w:eastAsia="仿宋_GB2312" w:cs="仿宋"/>
                <w:color w:val="000000"/>
                <w:kern w:val="0"/>
                <w:sz w:val="24"/>
                <w:shd w:val="clear" w:color="auto" w:fill="FFFFFF"/>
                <w:lang w:bidi="ar"/>
              </w:rPr>
              <w:t>政务公开工作统筹推进和监督考评相关信息</w:t>
            </w:r>
          </w:p>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2.全</w:t>
            </w:r>
            <w:r>
              <w:rPr>
                <w:rFonts w:hint="eastAsia" w:ascii="仿宋_GB2312" w:hAnsi="仿宋" w:eastAsia="仿宋_GB2312" w:cs="仿宋"/>
                <w:color w:val="000000"/>
                <w:kern w:val="0"/>
                <w:sz w:val="24"/>
                <w:shd w:val="clear" w:color="auto" w:fill="FFFFFF"/>
                <w:lang w:eastAsia="zh-CN" w:bidi="ar"/>
              </w:rPr>
              <w:t>县</w:t>
            </w:r>
            <w:r>
              <w:rPr>
                <w:rFonts w:hint="eastAsia" w:ascii="仿宋_GB2312" w:hAnsi="仿宋" w:eastAsia="仿宋_GB2312" w:cs="仿宋"/>
                <w:color w:val="000000"/>
                <w:kern w:val="0"/>
                <w:sz w:val="24"/>
                <w:shd w:val="clear" w:color="auto" w:fill="FFFFFF"/>
                <w:lang w:bidi="ar"/>
              </w:rPr>
              <w:t>政务新媒体管理信息</w:t>
            </w:r>
          </w:p>
        </w:tc>
        <w:tc>
          <w:tcPr>
            <w:tcW w:w="704" w:type="pct"/>
            <w:noWrap w:val="0"/>
            <w:vAlign w:val="center"/>
          </w:tcPr>
          <w:p>
            <w:pPr>
              <w:widowControl/>
              <w:spacing w:line="260" w:lineRule="exac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《中华人民共和国政府信息公开条例》、《河南省人民政府办公厅关于推进政务新媒体健康有序发展的通知》（豫政办明电〔2019〕28号）</w:t>
            </w:r>
          </w:p>
        </w:tc>
        <w:tc>
          <w:tcPr>
            <w:tcW w:w="985" w:type="pct"/>
            <w:noWrap w:val="0"/>
            <w:vAlign w:val="center"/>
          </w:tcPr>
          <w:p>
            <w:pPr>
              <w:widowControl/>
              <w:spacing w:line="260" w:lineRule="exact"/>
              <w:jc w:val="left"/>
              <w:rPr>
                <w:rFonts w:hint="eastAsia" w:ascii="仿宋_GB2312" w:hAnsi="仿宋" w:eastAsia="仿宋_GB2312" w:cs="仿宋"/>
                <w:color w:val="000000"/>
                <w:kern w:val="0"/>
                <w:sz w:val="24"/>
                <w:shd w:val="clear" w:color="auto" w:fill="FFFFFF"/>
                <w:lang w:bidi="ar"/>
              </w:rPr>
            </w:pPr>
            <w:r>
              <w:rPr>
                <w:rFonts w:hint="eastAsia" w:ascii="仿宋_GB2312" w:hAnsi="仿宋" w:eastAsia="仿宋_GB2312" w:cs="仿宋"/>
                <w:color w:val="000000"/>
                <w:kern w:val="0"/>
                <w:sz w:val="24"/>
                <w:shd w:val="clear" w:color="auto" w:fill="FFFFFF"/>
                <w:lang w:bidi="ar"/>
              </w:rPr>
              <w:t>信息产生、变更之日起20个工作日内公开，保持长期公开（相关法律法规另有规定的，从其规定）</w:t>
            </w:r>
          </w:p>
        </w:tc>
        <w:tc>
          <w:tcPr>
            <w:tcW w:w="631" w:type="pct"/>
            <w:noWrap w:val="0"/>
            <w:vAlign w:val="center"/>
          </w:tcPr>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政府网站</w:t>
            </w:r>
          </w:p>
          <w:p>
            <w:pPr>
              <w:spacing w:line="260" w:lineRule="exact"/>
              <w:jc w:val="left"/>
              <w:rPr>
                <w:rFonts w:hint="eastAsia" w:ascii="仿宋_GB2312" w:hAnsi="仿宋" w:eastAsia="仿宋_GB2312" w:cs="仿宋"/>
                <w:color w:val="000000"/>
                <w:sz w:val="24"/>
              </w:rPr>
            </w:pPr>
            <w:r>
              <w:rPr>
                <w:rFonts w:hint="eastAsia" w:ascii="宋体" w:hAnsi="宋体" w:cs="宋体"/>
                <w:color w:val="000000"/>
                <w:sz w:val="24"/>
              </w:rPr>
              <w:t>█</w:t>
            </w:r>
            <w:r>
              <w:rPr>
                <w:rFonts w:hint="eastAsia" w:ascii="仿宋_GB2312" w:hAnsi="仿宋_GB2312" w:eastAsia="仿宋_GB2312" w:cs="仿宋_GB2312"/>
                <w:color w:val="000000"/>
                <w:sz w:val="24"/>
              </w:rPr>
              <w:t>政务新媒体</w:t>
            </w:r>
          </w:p>
        </w:tc>
        <w:tc>
          <w:tcPr>
            <w:tcW w:w="353"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c>
          <w:tcPr>
            <w:tcW w:w="328" w:type="pct"/>
            <w:noWrap w:val="0"/>
            <w:vAlign w:val="center"/>
          </w:tcPr>
          <w:p>
            <w:pPr>
              <w:spacing w:line="260" w:lineRule="exact"/>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w:t>
            </w:r>
          </w:p>
        </w:tc>
      </w:tr>
    </w:tbl>
    <w:p>
      <w:pPr>
        <w:widowControl/>
        <w:rPr>
          <w:rFonts w:hint="eastAsia" w:ascii="仿宋" w:hAnsi="仿宋" w:eastAsia="仿宋" w:cs="仿宋"/>
          <w:color w:val="000000"/>
          <w:szCs w:val="21"/>
        </w:rPr>
      </w:pPr>
      <w:r>
        <w:rPr>
          <w:rFonts w:hint="eastAsia" w:ascii="宋体" w:hAnsi="宋体" w:cs="宋体"/>
          <w:color w:val="000000"/>
          <w:kern w:val="0"/>
          <w:sz w:val="22"/>
        </w:rPr>
        <w:t>注：法律、法规、规章和国家有关规定规定应当主动公开的其他政府信息应及时列入信息公开事项清单。</w:t>
      </w:r>
    </w:p>
    <w:p/>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TEwOWI0MTQ3YTdjMzQ3ZTM4YzdiMmQyYzg5NmQifQ=="/>
  </w:docVars>
  <w:rsids>
    <w:rsidRoot w:val="00000000"/>
    <w:rsid w:val="0268737A"/>
    <w:rsid w:val="62A9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2000</Words>
  <Characters>2075</Characters>
  <Lines>0</Lines>
  <Paragraphs>0</Paragraphs>
  <TotalTime>1</TotalTime>
  <ScaleCrop>false</ScaleCrop>
  <LinksUpToDate>false</LinksUpToDate>
  <CharactersWithSpaces>2078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2022-06-13T07:07:00Z</dcterms:created>
  <dc:creator>Administrator</dc:creator>
  <cp:lastModifiedBy>Y.</cp:lastModifiedBy>
  <dcterms:modified xsi:type="dcterms:W3CDTF">2022-12-02T15:49:18Z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D7A0A64AA0794261904F9FBB1CF8B351</vt:lpwstr>
  </property>
</Properties>
</file>