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  <w:t>出版物零售单位和个体工商户变更法定代表人审批办事指南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出版物零售单位和个体工商户变更法定代表人审批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XWCB00000XK79980009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中华人民共和国居民身份证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公安机关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出版物零售单位（个体）变更申请表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"https://uploadmatter.hnzwfw.gov.cn/fileserver/download.jsp?filePath=/group1/M00/00/4D/rBQCSl_R1iCAVdp3AAEIRLnjrpU895.jpg"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092"/>
        <w:gridCol w:w="2100"/>
        <w:gridCol w:w="1832"/>
        <w:gridCol w:w="1055"/>
        <w:gridCol w:w="4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1262E6"/>
    <w:multiLevelType w:val="multilevel"/>
    <w:tmpl w:val="D91262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05F1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2024-01-10T08:56:47Z</dcterms:created>
  <dc:creator>Administrator</dc:creator>
  <cp:lastModifiedBy>默默</cp:lastModifiedBy>
  <dcterms:modified xsi:type="dcterms:W3CDTF">2024-01-10T08:59:22Z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EF98A5FEDC8144388C737F749F6D3C12_12</vt:lpwstr>
  </property>
</Properties>
</file>