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bdr w:val="none" w:color="auto" w:sz="0" w:space="0"/>
          <w:vertAlign w:val="baseline"/>
          <w:lang w:val="en-US" w:eastAsia="zh-CN" w:bidi="ar"/>
        </w:rPr>
        <w:t>出版物批发单位变更注册资本审核办事指南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出版物批发单位变更注册资本审核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其他行政权力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上级下放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南阳市社旗区（县）赊店镇街道；红旗西路县行政审批服务中心1楼东厅综合窗口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社旗县行政审批服务中心综合窗口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二、网上投诉地址： 1、河南省政务服务网上投诉平台: http://was.hnzwfw.gov.cn/evaluation-web/userAuthent/getUserAuthent.do?flag=4 2、河南省信访局网上投诉平台: http://wsxfdt.xfj.henan.gov.cn:8080/zfp/webroot/index.html 3、河南省纪委网上投诉平台: http://henan.12388.gov.cn/ 社旗（区）县红旗西路街道1号1楼101室（窗口） 四、邮件投诉:sqxfgf@163.com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3088"/>
        <w:gridCol w:w="2113"/>
        <w:gridCol w:w="52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XWCB00000QTKP527003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TE411327XWCB00000A4411039041W0002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一、已完成工商注册登记，具有法人资格；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二、工商登记经营范围含出版物批发业务；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三、有与出版物批发业务相适应的设备和固定的经营场所，经营场所面积合计不少于50平方米；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四、具备健全的管理制度并具有符合行业标准的信息管理系统。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《出版物市场管理规定》（《国家新闻出版广电总局、中华人民共和国商务部》令第十号）第八条：单位申请从事出版物批发业务，可向所在地地市级人民政府出版行政主管部门提交申请材料，地市级人民政府出版行政主管部门在接受申请材料之日起10个工作日内完成审核，审核后报省、自治区、直辖市人民政府出版行政主管部门审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4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1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1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1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企业章程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1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企业章程修正案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1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河南省出版物经营许可证变更申请表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"https://uploadmatter.hnzwfw.gov.cn/fileserver/download.jsp?filePath=/group1/M00/35/5C/rBQCQmKoQEyAE_bGAAEF67V_50Q998.jpg"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申请人通过窗口或河南省政务服务网进行事项申请，提交申请材料，并对其申请材料实质内容的真实性负责。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出版和版权科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能当场受理或通过当场补正达到受理条件的，直接进入受理步骤；初步审核后材料不符合要求的不予以受理。提出初步意见，转入决定步骤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受理单位对申报材料及内容进行审核，需补正材料的，需通知申请人一次性补正补充材料；材料完整的，做出是否受理决定。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决定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1个工作日审批人: 市新闻出版局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申请符合规定的，准予审批通过；申请不符合规定的，不予审批通过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承办科室（处室）审查完成后，实施部门在承诺时限内作出是否同意申请事项的决定。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4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窗口领取、代理人领取、委托送达、公告送达、邮寄送达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实施部门作出决定后，在规定时限内将办理结果送达申请人。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9"/>
        <w:gridCol w:w="1890"/>
        <w:gridCol w:w="1899"/>
        <w:gridCol w:w="3299"/>
        <w:gridCol w:w="957"/>
        <w:gridCol w:w="37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窗口领取、邮寄、电子证照下载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不能代领，不能邮递、无指定快递。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73B14B"/>
    <w:multiLevelType w:val="multilevel"/>
    <w:tmpl w:val="7A73B14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088A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2024-01-10T09:46:16Z</dcterms:created>
  <dc:creator>Administrator</dc:creator>
  <cp:lastModifiedBy>默默</cp:lastModifiedBy>
  <dcterms:modified xsi:type="dcterms:W3CDTF">2024-01-10T09:48:13Z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D61CD1B805284740B229A3E328535AD4_12</vt:lpwstr>
  </property>
</Properties>
</file>