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  <w:t>出版物批发单位变更名称审核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  <w:t>办事指南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基本信息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8558"/>
        <w:gridCol w:w="1105"/>
        <w:gridCol w:w="16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出版物批发单位变更名称审核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其他行政权力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社旗县新闻出版局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办件类型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即办件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法定办理时限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20个工作日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1个工作日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权力来源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上级下放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行使层级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县级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是否涉及特殊环节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是否涉及中介服务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实施主体性质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法定机关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服务对象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企业法人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办理形式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窗口办理、网上办理、快递申请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网上办理深度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互联网咨询、互联网收件、互联网预审、互联网受理、互联网办理、互联网办理结果信息反馈、互联网电子证照反馈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通办范围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全县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数量限制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四办标志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马上办、网上办、一次办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最多到现场办事次数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0次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必须现场办理原因说明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是否支持物流快递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是否网上支付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行使内容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国家对出版物批发、零售依法实行许可制度。从事出版物批发、零售活动的单位和个人凭出版物经营许可证开展出版物批发、零售活动； 未经许可，任何单位和个人不得从事出版物批发、零售活动。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权限划分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扩展信息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4909"/>
        <w:gridCol w:w="688"/>
        <w:gridCol w:w="5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入驻网上办事大厅方式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统一受理式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是否投资事项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是否支持预约办理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是否进驻政务实体大厅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个人主题分类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是否支持自助终端办理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面向自然人的事件分类(人生事件)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面向法人的特定对象分类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民营企业、重点企业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面向自然人的特定人群分类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面向法人的经营活动分类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申请资质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办理地址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南阳市社旗区（县）赊店镇街道；红旗西路县行政审批服务中心1楼东厅综合窗口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窗口描述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中共社旗县委宣传部新闻电影出版科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交通指引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乘坐1路公交车到县行政审批服务中心站下车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系统名称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河南省政务服务平台统一受理系统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地图坐标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112.925344,33.068878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办理系统咨询电话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一、固话咨询:0377-67921750 手机咨询:13723015263 二、网上咨询地址：http://was.hnzwfw.gov.cn/evaluation-web/userAuthent/getUserAuthent.do?flag=3 三、现场咨询:南阳市社旗区（县）赊店镇县行政审批服务中心街道1号1楼东厅综合室（窗口）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监督投诉电话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一、固话投诉:0377-67986201 二、网上投诉地址： 1、河南省政务服务网上投诉平台: http://was.hnzwfw.gov.cn/evaluation-web/userAuthent/getUserAuthent.do?flag=4 2、河南省信访局网上投诉平台: http://wsxfdt.xfj.henan.gov.cn:8080/zfp/webroot/index.html 3、河南省纪委网上投诉平台: http://henan.12388.gov.cn/ 社旗（区）县红旗西路街道1号1楼101室（窗口） 四、邮件投诉:sqxfgf@163.com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编码信息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3088"/>
        <w:gridCol w:w="2113"/>
        <w:gridCol w:w="52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TE411327XWCB00000A4411039041W00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地方实施编码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XWCB00000QTKP527006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业务办理项编码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TE411327XWCB00000A4411039041W0003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一、已完成工商注册登记，具有法人资格；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二、工商登记经营范围含出版物批发业务；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三、有与出版物批发业务相适应的设备和固定的经营场所，经营场所面积合计不少于50平方米；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四、具备健全的管理制度并具有符合行业标准的信息管理系统。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设定依据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一、《出版管理条例》（国务院令第343号）第三十五条：“单位从事出版物批发业务的，须经省、自治区、直辖市人民政府出版行政主管部门审核许可，取得《出版物经营许可证》。”第三十七条：“从事出版物发行业务的单位和个体工商户变更《出版物经营许可证》登记事项，或者兼并、合并、分立的，应当依照本条例第三十五条的规定办理审批手续。”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二、《出版物市场管理规定》（《国家新闻出版广电总局、中华人民共和国商务部》令第十号）第八条：单位申请从事出版物批发业务，可向所在地地市级人民政府出版行政主管部门提交申请材料，地市级人民政府出版行政主管部门在接受申请材料之日起10个工作日内完成审核，审核后报省、自治区、直辖市人民政府出版行政主管部门审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申请材料</w:t>
      </w:r>
    </w:p>
    <w:tbl>
      <w:tblPr>
        <w:tblW w:w="18465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5"/>
        <w:gridCol w:w="2700"/>
        <w:gridCol w:w="1401"/>
        <w:gridCol w:w="1401"/>
        <w:gridCol w:w="1172"/>
        <w:gridCol w:w="1637"/>
        <w:gridCol w:w="949"/>
        <w:gridCol w:w="3015"/>
        <w:gridCol w:w="1401"/>
        <w:gridCol w:w="947"/>
        <w:gridCol w:w="1407"/>
        <w:gridCol w:w="19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材料必要性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材料下载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收取方式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纸质材料规格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填报须知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受理标准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材料依据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企业章程修正案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instrText xml:space="preserve"> HYPERLINK "https://uploadmatter.hnzwfw.gov.cn/fileserver/download.jsp?filePath=/group1/M00/3D/51/rBQCQmS2VaKAG2aRAAAyACTA6ZI836.doc"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1"/>
                <w:szCs w:val="21"/>
                <w:u w:val="none"/>
                <w:bdr w:val="none" w:color="auto" w:sz="0" w:space="0"/>
                <w:vertAlign w:val="baseline"/>
              </w:rPr>
              <w:t>样表下载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查看须知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查看受理标准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195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查看依据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河南省出版物经营许可证变更申请表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instrText xml:space="preserve"> HYPERLINK "https://uploadmatter.hnzwfw.gov.cn/fileserver/download.jsp?filePath=/group1/M00/16/59/rBQCQl9bNm-AX4FNAABWANzNmzw469.doc"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1"/>
                <w:szCs w:val="21"/>
                <w:u w:val="none"/>
                <w:bdr w:val="none" w:color="auto" w:sz="0" w:space="0"/>
                <w:vertAlign w:val="baseline"/>
              </w:rPr>
              <w:t>空表下载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instrText xml:space="preserve"> HYPERLINK "https://uploadmatter.hnzwfw.gov.cn/fileserver/download.jsp?filePath=/group1/M00/16/59/rBQCQl9bNmmAZDsTAABaADCRpXk735.doc"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1"/>
                <w:szCs w:val="21"/>
                <w:u w:val="none"/>
                <w:bdr w:val="none" w:color="auto" w:sz="0" w:space="0"/>
                <w:vertAlign w:val="baseline"/>
              </w:rPr>
              <w:t>样表下载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查看须知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查看受理标准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195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查看依据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营业执照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市场监管部门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instrText xml:space="preserve"> HYPERLINK "https://uploadmatter.hnzwfw.gov.cn/fileserver/download.jsp?filePath=/group3/M00/0E/C0/rBQdF2IOBWiAD-i3AA2eGseCaVs827.pdf"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1"/>
                <w:szCs w:val="21"/>
                <w:u w:val="none"/>
                <w:bdr w:val="none" w:color="auto" w:sz="0" w:space="0"/>
                <w:vertAlign w:val="baseline"/>
              </w:rPr>
              <w:t>样表下载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查看须知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查看受理标准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195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查看依据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企业章程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instrText xml:space="preserve"> HYPERLINK "https://uploadmatter.hnzwfw.gov.cn/fileserver/download.jsp?filePath=/group1/M00/16/10/rBQCQl9XOPaAbYHsADWTz08PMqQ932.pdf"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1"/>
                <w:szCs w:val="21"/>
                <w:u w:val="none"/>
                <w:bdr w:val="none" w:color="auto" w:sz="0" w:space="0"/>
                <w:vertAlign w:val="baseline"/>
              </w:rPr>
              <w:t>样表下载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查看须知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查看受理标准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195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查看依据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收费信息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bdr w:val="none" w:color="auto" w:sz="0" w:space="0"/>
          <w:vertAlign w:val="baseline"/>
        </w:rPr>
        <w:t>不收费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办理流程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"https://uploadmatter.hnzwfw.gov.cn/fileserver/download.jsp?filePath=/group1/M00/35/5D/rBQCQmKoQlyAIs7MAAEF67V_50Q247.jpg" \t "https://www.hnzwfw.gov.cn/portal/guide/_blank" </w:instrTex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vertAlign w:val="baseline"/>
        </w:rPr>
        <w:t>流程图预览</w: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1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收件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即时办理审批人: 综合窗口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符合条件予以受理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申请人通过窗口或河南省政务服务网进行事项申请，提交申请材料，并对其申请材料实质内容的真实性负责。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2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即时受理审批人: 出版和版权科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承办科室（处室）对申报材料内容进行审查。符合条件予以审核上报。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受理单位对申报材料进行审核，需补正材料的，需通知申请人一次性补正补充材料；材料完整的，做出是否受理决定。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3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决定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1个工作日审批人: 市新闻出版局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对审核情况提出意见，申请符合规定的，准予审批通过；申请不符合规定的，不予审批通过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承办科室（处室）审查完成后，实施部门在承诺时限内作出是否同意申请事项的决定。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4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即时办理审批人: 综合窗口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窗口领取、代理人领取、委托送达、公告送达、邮寄送达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实施部门作出决定后，在规定时限内将办理结果送达申请人。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审批结果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9"/>
        <w:gridCol w:w="1890"/>
        <w:gridCol w:w="1899"/>
        <w:gridCol w:w="3299"/>
        <w:gridCol w:w="957"/>
        <w:gridCol w:w="37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结果样本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结果获取方式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领取说明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出版物经营许可证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"https://uploadmatter.hnzwfw.gov.cn/fileserver/download.jsp?filePath=/group1/M00/16/10/rBQCQl9XOnSAKFTKAC9uzxfyTNo880.jpg"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出版物经营许可证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窗口领取、邮寄、电子证照下载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证照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不能代领，不能邮递、无指定快递。</w:t>
            </w:r>
          </w:p>
        </w:tc>
      </w:tr>
    </w:tbl>
    <w:p>
      <w:pP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 SC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79EE89"/>
    <w:multiLevelType w:val="multilevel"/>
    <w:tmpl w:val="7879EE8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MWM1ZWRkZjgyYzMzZWFlOGM4ZGZhYjM1M2Y5NmMifQ=="/>
  </w:docVars>
  <w:rsids>
    <w:rsidRoot w:val="00000000"/>
    <w:rsid w:val="0F36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2024-01-10T09:44:26Z</dcterms:created>
  <dc:creator>Administrator</dc:creator>
  <cp:lastModifiedBy>默默</cp:lastModifiedBy>
  <dcterms:modified xsi:type="dcterms:W3CDTF">2024-01-10T09:45:42Z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08FEEC5DF9C44BB1AFF9BC897727C062_12</vt:lpwstr>
  </property>
</Properties>
</file>