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3F5F9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3F5F9"/>
        </w:rPr>
        <w:t>从事出版物出租业务备案（经营场所为租赁性质）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3F5F9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3F5F9"/>
          <w:lang w:eastAsia="zh-CN"/>
        </w:rPr>
        <w:t>办事指南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3"/>
        <w:gridCol w:w="7278"/>
        <w:gridCol w:w="1502"/>
        <w:gridCol w:w="21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从事出版物出租业务备案（经营场所为租赁性质）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其他行政权力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10个工作日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 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查看说明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法定本级行使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自然人、企业法人、非法人企业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窗口领取、快递送达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单位、个人从事出版物出租业务，应当于取得营业执照后15日内到当地县级人民政府出版行政主管部门备案。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创业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中小企业、民营企业、重点企业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高校毕业生、妇女、其他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南阳市社旗区（县）赊店镇街道；红旗西路县行政审批服务中心一楼东厅综合窗口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中共社旗县委宣传部新闻电影出版科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邮件投诉:sqxfgf@163.com 二、网上投诉地址： 1、河南省政务服务网上投诉平台: http://was.hnzwfw.gov.cn/evaluation-web/userAuthent/getUserAuthent.do?flag=4 2、 河南省信访局网上投诉平台: http://wsxfdt.xfj.henan.gov.cn:8080/zfp/webroot/index.html 3、 河南省纪委网上投诉平台: http://henan.12388.gov.cn/ 现场投诉:南阳市社旗（区）县赊店街道行政审批中心号1楼105室（窗口）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bookmarkStart w:id="0" w:name="_GoBack"/>
      <w:bookmarkEnd w:id="0"/>
      <w:r>
        <w:rPr>
          <w:rFonts w:hint="default" w:ascii="PingFang SC" w:hAnsi="PingFang SC" w:eastAsia="PingFang SC" w:cs="PingFang SC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5"/>
        <w:gridCol w:w="3083"/>
        <w:gridCol w:w="2114"/>
        <w:gridCol w:w="52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TE411327XWCB00000A4411039030W00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XWCB00000QT24820002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TE411327XWCB00000A4411039030W0003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hint="eastAsia"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color w:val="4A4A4A"/>
          <w:bdr w:val="none" w:color="auto" w:sz="0" w:space="0"/>
          <w:vertAlign w:val="baseline"/>
        </w:rPr>
        <w:t>一、已完成工商注册登记,取得营业执照；</w:t>
      </w:r>
      <w:r>
        <w:rPr>
          <w:color w:val="4A4A4A"/>
          <w:bdr w:val="none" w:color="auto" w:sz="0" w:space="0"/>
          <w:vertAlign w:val="baseline"/>
        </w:rPr>
        <w:br w:type="textWrapping"/>
      </w:r>
      <w:r>
        <w:rPr>
          <w:color w:val="4A4A4A"/>
          <w:bdr w:val="none" w:color="auto" w:sz="0" w:space="0"/>
          <w:vertAlign w:val="baseline"/>
        </w:rPr>
        <w:t>二、有固定的经营场所；</w:t>
      </w:r>
      <w:r>
        <w:rPr>
          <w:color w:val="4A4A4A"/>
          <w:bdr w:val="none" w:color="auto" w:sz="0" w:space="0"/>
          <w:vertAlign w:val="baseline"/>
        </w:rPr>
        <w:br w:type="textWrapping"/>
      </w:r>
      <w:r>
        <w:rPr>
          <w:color w:val="4A4A4A"/>
          <w:bdr w:val="none" w:color="auto" w:sz="0" w:space="0"/>
          <w:vertAlign w:val="baseline"/>
        </w:rPr>
        <w:t>三、有满足出租的合法出版物。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hint="eastAsia"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color w:val="4A4A4A"/>
          <w:bdr w:val="none" w:color="auto" w:sz="0" w:space="0"/>
          <w:vertAlign w:val="baseline"/>
        </w:rPr>
        <w:t>《出版物市场管理规定》（新闻出版广电总局、商务部令第10号）第十三条　单位、个人从事出版物出租业务，应当于取得营业执照后15日内到当地县级人民政府出版行政主管部门备案。备案材料包括下列书面材料：（一）营业执照正副本复印件；（二）经营场所情况；（三）法定代表人或者主要负责人情况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hint="eastAsia"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1567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3"/>
        <w:gridCol w:w="2700"/>
        <w:gridCol w:w="1478"/>
        <w:gridCol w:w="1478"/>
        <w:gridCol w:w="1234"/>
        <w:gridCol w:w="991"/>
        <w:gridCol w:w="31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不动产权属证书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自然资源部门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法定代表人或者主要负责人的履历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租赁合同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营业执照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hint="eastAsia"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hint="eastAsia"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sz w:val="25"/>
          <w:szCs w:val="25"/>
        </w:rPr>
      </w:pPr>
      <w:r>
        <w:rPr>
          <w:rFonts w:hint="default" w:ascii="PingFang SC" w:hAnsi="PingFang SC" w:eastAsia="PingFang SC" w:cs="PingFang SC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color w:val="A5A4A4"/>
          <w:sz w:val="22"/>
          <w:szCs w:val="22"/>
        </w:rPr>
      </w:pPr>
      <w:r>
        <w:rPr>
          <w:rFonts w:hint="default" w:ascii="PingFang SC" w:hAnsi="PingFang SC" w:eastAsia="PingFang SC" w:cs="PingFang SC"/>
          <w:color w:val="A5A4A4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即时收件审批人: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/>
        <w:jc w:val="left"/>
        <w:textAlignment w:val="baseline"/>
      </w:pPr>
      <w:r>
        <w:rPr>
          <w:rFonts w:ascii="宋体" w:hAnsi="宋体" w:eastAsia="宋体" w:cs="宋体"/>
          <w:b/>
          <w:bCs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材料齐全符合法定形式的出具《收件通知单》；材料不齐全或不符合法定形式的出具《一次性告知单》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color w:val="45484B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/>
        <w:jc w:val="left"/>
        <w:textAlignment w:val="baseline"/>
        <w:rPr>
          <w:color w:val="45484B"/>
        </w:rPr>
      </w:pP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shd w:val="clear" w:fill="F1F3F3"/>
          <w:vertAlign w:val="baseline"/>
          <w:lang w:val="en-US" w:eastAsia="zh-CN" w:bidi="ar"/>
        </w:rPr>
        <w:t>1.核对申请人是否符合申请条件;2.依据办事指南中材料清单逐一核对是否齐全;3.核对每个材料是否涵盖材料要求中涉及的内容和要素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sz w:val="25"/>
          <w:szCs w:val="25"/>
        </w:rPr>
      </w:pPr>
      <w:r>
        <w:rPr>
          <w:rFonts w:hint="default" w:ascii="PingFang SC" w:hAnsi="PingFang SC" w:eastAsia="PingFang SC" w:cs="PingFang SC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color w:val="A5A4A4"/>
          <w:sz w:val="22"/>
          <w:szCs w:val="22"/>
        </w:rPr>
      </w:pPr>
      <w:r>
        <w:rPr>
          <w:rFonts w:hint="default" w:ascii="PingFang SC" w:hAnsi="PingFang SC" w:eastAsia="PingFang SC" w:cs="PingFang SC"/>
          <w:color w:val="A5A4A4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/>
        <w:jc w:val="left"/>
        <w:textAlignment w:val="baseline"/>
      </w:pPr>
      <w:r>
        <w:rPr>
          <w:rFonts w:ascii="宋体" w:hAnsi="宋体" w:eastAsia="宋体" w:cs="宋体"/>
          <w:b/>
          <w:bCs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能当场受理或通过当场补正达到受理条件的，直接进入受理、办结步骤；初步审核后材料不符合要求的不予以受理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color w:val="45484B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240" w:afterAutospacing="0" w:line="330" w:lineRule="atLeast"/>
        <w:ind w:left="0" w:right="0"/>
        <w:jc w:val="left"/>
        <w:textAlignment w:val="baseline"/>
        <w:rPr>
          <w:color w:val="45484B"/>
        </w:rPr>
      </w:pP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shd w:val="clear" w:fill="F1F3F3"/>
          <w:vertAlign w:val="baseline"/>
          <w:lang w:val="en-US" w:eastAsia="zh-CN" w:bidi="ar"/>
        </w:rPr>
        <w:t>对申请材料进行初步审核。经审核，申请材料齐全、符合法定形式的，应当决定予以受理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sz w:val="25"/>
          <w:szCs w:val="25"/>
        </w:rPr>
      </w:pPr>
      <w:r>
        <w:rPr>
          <w:rFonts w:hint="default" w:ascii="PingFang SC" w:hAnsi="PingFang SC" w:eastAsia="PingFang SC" w:cs="PingFang SC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color w:val="A5A4A4"/>
          <w:sz w:val="22"/>
          <w:szCs w:val="22"/>
        </w:rPr>
      </w:pPr>
      <w:r>
        <w:rPr>
          <w:rFonts w:hint="default" w:ascii="PingFang SC" w:hAnsi="PingFang SC" w:eastAsia="PingFang SC" w:cs="PingFang SC"/>
          <w:color w:val="A5A4A4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当场送达审批人: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/>
        <w:jc w:val="left"/>
        <w:textAlignment w:val="baseline"/>
      </w:pPr>
      <w:r>
        <w:rPr>
          <w:rFonts w:ascii="宋体" w:hAnsi="宋体" w:eastAsia="宋体" w:cs="宋体"/>
          <w:b/>
          <w:bCs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窗口领取、代理人领取、邮寄送达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color w:val="45484B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/>
        <w:jc w:val="left"/>
        <w:textAlignment w:val="baseline"/>
        <w:rPr>
          <w:color w:val="45484B"/>
        </w:rPr>
      </w:pP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shd w:val="clear" w:fill="F1F3F3"/>
          <w:vertAlign w:val="baseline"/>
          <w:lang w:val="en-US" w:eastAsia="zh-CN" w:bidi="ar"/>
        </w:rPr>
        <w:t>实施科室作出决定当日应通知申请人，及时给申请人颁发、送达政务服务事项办理结果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hint="eastAsia"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审批结果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48"/>
        <w:gridCol w:w="2992"/>
        <w:gridCol w:w="3004"/>
        <w:gridCol w:w="1456"/>
        <w:gridCol w:w="832"/>
        <w:gridCol w:w="35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结果样本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结果获取方式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领取说明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备案回执（从事出版物出租业务）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"https://uploadmatter.hnzwfw.gov.cn/fileserver/download.jsp?filePath=/group1/M00/15/F7/rBQCQl9SCICAe94NAAF2gSaMcaM878.pdf"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备案回执（从事出版物出租业务）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窗口领取、邮寄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其他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快递送达需提供收件人姓名、地址、电话</w:t>
            </w:r>
          </w:p>
        </w:tc>
      </w:tr>
    </w:tbl>
    <w:p>
      <w:pPr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3F5F9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FB2DD8"/>
    <w:multiLevelType w:val="multilevel"/>
    <w:tmpl w:val="9CFB2DD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64E5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2024-01-10T08:33:20Z</dcterms:created>
  <dc:creator>Administrator</dc:creator>
  <cp:lastModifiedBy>默默</cp:lastModifiedBy>
  <dcterms:modified xsi:type="dcterms:W3CDTF">2024-01-10T08:37:35Z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10B7261C82B04E61B1CEC7677AE38277_12</vt:lpwstr>
  </property>
</Properties>
</file>