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270" w:type="dxa"/>
        <w:tblInd w:w="-9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52"/>
        <w:gridCol w:w="1412"/>
        <w:gridCol w:w="3547"/>
        <w:gridCol w:w="794"/>
        <w:gridCol w:w="1571"/>
        <w:gridCol w:w="855"/>
        <w:gridCol w:w="11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8" w:hRule="atLeast"/>
        </w:trPr>
        <w:tc>
          <w:tcPr>
            <w:tcW w:w="10270" w:type="dxa"/>
            <w:gridSpan w:val="7"/>
            <w:tcBorders>
              <w:top w:val="nil"/>
              <w:left w:val="nil"/>
              <w:bottom w:val="nil"/>
              <w:right w:val="nil"/>
            </w:tcBorders>
            <w:shd w:val="clear" w:color="auto" w:fill="FFFFFF"/>
            <w:noWrap/>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ascii="方正小标宋简体" w:hAnsi="方正小标宋简体" w:eastAsia="方正小标宋简体" w:cs="方正小标宋简体"/>
                <w:i w:val="0"/>
                <w:iCs w:val="0"/>
                <w:caps w:val="0"/>
                <w:color w:val="333333"/>
                <w:spacing w:val="0"/>
                <w:sz w:val="43"/>
                <w:szCs w:val="43"/>
              </w:rPr>
              <w:t>社旗县</w:t>
            </w:r>
            <w:r>
              <w:rPr>
                <w:rFonts w:hint="eastAsia" w:ascii="方正小标宋简体" w:hAnsi="方正小标宋简体" w:eastAsia="方正小标宋简体" w:cs="方正小标宋简体"/>
                <w:i w:val="0"/>
                <w:iCs w:val="0"/>
                <w:caps w:val="0"/>
                <w:color w:val="333333"/>
                <w:spacing w:val="0"/>
                <w:sz w:val="43"/>
                <w:szCs w:val="43"/>
                <w:lang w:val="en-US" w:eastAsia="zh-CN"/>
              </w:rPr>
              <w:t>文化广电和旅游局</w:t>
            </w:r>
            <w:r>
              <w:rPr>
                <w:rFonts w:ascii="方正小标宋简体" w:hAnsi="方正小标宋简体" w:eastAsia="方正小标宋简体" w:cs="方正小标宋简体"/>
                <w:i w:val="0"/>
                <w:iCs w:val="0"/>
                <w:caps w:val="0"/>
                <w:color w:val="333333"/>
                <w:spacing w:val="0"/>
                <w:sz w:val="43"/>
                <w:szCs w:val="43"/>
              </w:rPr>
              <w:t>权责清单调整情况表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58" w:hRule="atLeast"/>
        </w:trPr>
        <w:tc>
          <w:tcPr>
            <w:tcW w:w="952"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ascii="黑体" w:hAnsi="宋体" w:eastAsia="黑体" w:cs="黑体"/>
                <w:i w:val="0"/>
                <w:iCs w:val="0"/>
                <w:caps w:val="0"/>
                <w:color w:val="333333"/>
                <w:spacing w:val="0"/>
                <w:sz w:val="24"/>
                <w:szCs w:val="24"/>
              </w:rPr>
              <w:t>序号</w:t>
            </w:r>
          </w:p>
        </w:tc>
        <w:tc>
          <w:tcPr>
            <w:tcW w:w="1412"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黑体" w:hAnsi="宋体" w:eastAsia="黑体" w:cs="黑体"/>
                <w:i w:val="0"/>
                <w:iCs w:val="0"/>
                <w:caps w:val="0"/>
                <w:color w:val="333333"/>
                <w:spacing w:val="0"/>
                <w:sz w:val="24"/>
                <w:szCs w:val="24"/>
              </w:rPr>
              <w:t>项目名称</w:t>
            </w:r>
          </w:p>
        </w:tc>
        <w:tc>
          <w:tcPr>
            <w:tcW w:w="3547"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黑体" w:hAnsi="宋体" w:eastAsia="黑体" w:cs="黑体"/>
                <w:i w:val="0"/>
                <w:iCs w:val="0"/>
                <w:caps w:val="0"/>
                <w:color w:val="333333"/>
                <w:spacing w:val="0"/>
                <w:sz w:val="24"/>
                <w:szCs w:val="24"/>
              </w:rPr>
              <w:t>实施依据</w:t>
            </w:r>
          </w:p>
        </w:tc>
        <w:tc>
          <w:tcPr>
            <w:tcW w:w="794"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黑体" w:hAnsi="宋体" w:eastAsia="黑体" w:cs="黑体"/>
                <w:i w:val="0"/>
                <w:iCs w:val="0"/>
                <w:caps w:val="0"/>
                <w:color w:val="333333"/>
                <w:spacing w:val="0"/>
                <w:sz w:val="24"/>
                <w:szCs w:val="24"/>
              </w:rPr>
              <w:t>职权类别</w:t>
            </w:r>
          </w:p>
        </w:tc>
        <w:tc>
          <w:tcPr>
            <w:tcW w:w="1571"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黑体" w:hAnsi="宋体" w:eastAsia="黑体" w:cs="黑体"/>
                <w:i w:val="0"/>
                <w:iCs w:val="0"/>
                <w:caps w:val="0"/>
                <w:color w:val="333333"/>
                <w:spacing w:val="0"/>
                <w:sz w:val="24"/>
                <w:szCs w:val="24"/>
              </w:rPr>
              <w:t>责任单位</w:t>
            </w:r>
          </w:p>
        </w:tc>
        <w:tc>
          <w:tcPr>
            <w:tcW w:w="85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黑体" w:hAnsi="宋体" w:eastAsia="黑体" w:cs="黑体"/>
                <w:i w:val="0"/>
                <w:iCs w:val="0"/>
                <w:caps w:val="0"/>
                <w:color w:val="333333"/>
                <w:spacing w:val="0"/>
                <w:sz w:val="24"/>
                <w:szCs w:val="24"/>
              </w:rPr>
              <w:t>调整情况</w:t>
            </w:r>
          </w:p>
        </w:tc>
        <w:tc>
          <w:tcPr>
            <w:tcW w:w="1139"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黑体" w:hAnsi="宋体" w:eastAsia="黑体" w:cs="黑体"/>
                <w:i w:val="0"/>
                <w:iCs w:val="0"/>
                <w:caps w:val="0"/>
                <w:color w:val="333333"/>
                <w:spacing w:val="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46" w:hRule="atLeast"/>
        </w:trPr>
        <w:tc>
          <w:tcPr>
            <w:tcW w:w="952"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4"/>
                <w:szCs w:val="24"/>
                <w:lang w:val="en-US" w:eastAsia="zh-CN"/>
              </w:rPr>
              <w:t>1</w:t>
            </w:r>
          </w:p>
        </w:tc>
        <w:tc>
          <w:tcPr>
            <w:tcW w:w="1412"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导游证核发</w:t>
            </w:r>
          </w:p>
        </w:tc>
        <w:tc>
          <w:tcPr>
            <w:tcW w:w="3547"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《河南省人民政府办公厅关于进一步深化县域放权赋能改革的意见》（豫政办〔2022〕99号）、《南阳市人民政府办公室关于做好南阳市向县（市）下放经济社会管理权限有关工作的通知》</w:t>
            </w:r>
          </w:p>
        </w:tc>
        <w:tc>
          <w:tcPr>
            <w:tcW w:w="794"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行政许可</w:t>
            </w:r>
          </w:p>
        </w:tc>
        <w:tc>
          <w:tcPr>
            <w:tcW w:w="1571"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县文化广电和旅游局</w:t>
            </w:r>
          </w:p>
        </w:tc>
        <w:tc>
          <w:tcPr>
            <w:tcW w:w="85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承接</w:t>
            </w:r>
          </w:p>
        </w:tc>
        <w:tc>
          <w:tcPr>
            <w:tcW w:w="1139"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省市向县级下放权限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27" w:hRule="atLeast"/>
        </w:trPr>
        <w:tc>
          <w:tcPr>
            <w:tcW w:w="952"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4"/>
                <w:szCs w:val="24"/>
                <w:lang w:val="en-US" w:eastAsia="zh-CN"/>
              </w:rPr>
              <w:t>2</w:t>
            </w:r>
          </w:p>
        </w:tc>
        <w:tc>
          <w:tcPr>
            <w:tcW w:w="1412"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导游证补发</w:t>
            </w:r>
          </w:p>
        </w:tc>
        <w:tc>
          <w:tcPr>
            <w:tcW w:w="3547"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《河南省人民政府办公厅关于进一步深化县域放权赋能改革的意见》（豫政办〔2022〕99号）、《南阳市人民政府办公室关于做好南阳市向县（市）下放经济社会管理权限有关工作的通知》</w:t>
            </w:r>
          </w:p>
        </w:tc>
        <w:tc>
          <w:tcPr>
            <w:tcW w:w="794"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行政许可</w:t>
            </w:r>
          </w:p>
        </w:tc>
        <w:tc>
          <w:tcPr>
            <w:tcW w:w="1571"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县文化广电和旅游局</w:t>
            </w:r>
          </w:p>
        </w:tc>
        <w:tc>
          <w:tcPr>
            <w:tcW w:w="85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承接</w:t>
            </w:r>
          </w:p>
        </w:tc>
        <w:tc>
          <w:tcPr>
            <w:tcW w:w="1139"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省市向县级下放权限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60" w:hRule="atLeast"/>
        </w:trPr>
        <w:tc>
          <w:tcPr>
            <w:tcW w:w="952"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4"/>
                <w:szCs w:val="24"/>
                <w:lang w:val="en-US" w:eastAsia="zh-CN"/>
              </w:rPr>
              <w:t>3</w:t>
            </w:r>
          </w:p>
        </w:tc>
        <w:tc>
          <w:tcPr>
            <w:tcW w:w="1412"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导游证换发</w:t>
            </w:r>
          </w:p>
        </w:tc>
        <w:tc>
          <w:tcPr>
            <w:tcW w:w="3547"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《河南省人民政府办公厅关于进一步深化县域放权赋能改革的意见》（豫政办〔2022〕99号）、《南阳市人民政府办公室关于做好南阳市向县（市）下放经济社会管理权限有关工作的通知》</w:t>
            </w:r>
          </w:p>
        </w:tc>
        <w:tc>
          <w:tcPr>
            <w:tcW w:w="794"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行政许可</w:t>
            </w:r>
          </w:p>
        </w:tc>
        <w:tc>
          <w:tcPr>
            <w:tcW w:w="1571"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县文化广电和旅游局</w:t>
            </w:r>
          </w:p>
        </w:tc>
        <w:tc>
          <w:tcPr>
            <w:tcW w:w="85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承接</w:t>
            </w:r>
          </w:p>
        </w:tc>
        <w:tc>
          <w:tcPr>
            <w:tcW w:w="1139"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省市向县级下放权限</w:t>
            </w:r>
          </w:p>
        </w:tc>
      </w:tr>
    </w:tbl>
    <w:p>
      <w:pPr>
        <w:numPr>
          <w:ilvl w:val="0"/>
          <w:numId w:val="0"/>
        </w:numPr>
        <w:rPr>
          <w:rFonts w:hint="eastAsia" w:ascii="仿宋" w:hAnsi="仿宋" w:eastAsia="仿宋" w:cs="仿宋"/>
          <w:sz w:val="32"/>
          <w:szCs w:val="32"/>
          <w:highlight w:val="yellow"/>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25" w:beforeAutospacing="0" w:after="0" w:afterAutospacing="0" w:line="750" w:lineRule="atLeast"/>
        <w:ind w:left="0" w:right="0" w:firstLine="0"/>
        <w:jc w:val="center"/>
        <w:textAlignment w:val="top"/>
        <w:rPr>
          <w:rFonts w:hint="eastAsia" w:ascii="宋体" w:hAnsi="宋体" w:eastAsia="宋体" w:cs="宋体"/>
          <w:b/>
          <w:bCs/>
          <w:i w:val="0"/>
          <w:iCs w:val="0"/>
          <w:caps w:val="0"/>
          <w:color w:val="000000"/>
          <w:spacing w:val="0"/>
          <w:sz w:val="45"/>
          <w:szCs w:val="45"/>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25" w:beforeAutospacing="0" w:after="0" w:afterAutospacing="0" w:line="600" w:lineRule="exact"/>
        <w:ind w:left="0" w:right="0" w:firstLine="0"/>
        <w:jc w:val="center"/>
        <w:textAlignment w:val="top"/>
        <w:rPr>
          <w:rFonts w:hint="eastAsia" w:ascii="宋体" w:hAnsi="宋体" w:eastAsia="宋体" w:cs="宋体"/>
          <w:b/>
          <w:bCs/>
          <w:i w:val="0"/>
          <w:iCs w:val="0"/>
          <w:caps w:val="0"/>
          <w:color w:val="000000"/>
          <w:spacing w:val="0"/>
          <w:sz w:val="45"/>
          <w:szCs w:val="45"/>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25" w:beforeAutospacing="0" w:after="0" w:afterAutospacing="0" w:line="600" w:lineRule="exact"/>
        <w:ind w:left="0" w:right="0" w:firstLine="0"/>
        <w:jc w:val="center"/>
        <w:textAlignment w:val="top"/>
        <w:rPr>
          <w:rFonts w:hint="eastAsia" w:ascii="宋体" w:hAnsi="宋体" w:eastAsia="宋体" w:cs="宋体"/>
          <w:b/>
          <w:bCs/>
          <w:i w:val="0"/>
          <w:iCs w:val="0"/>
          <w:caps w:val="0"/>
          <w:color w:val="000000"/>
          <w:spacing w:val="0"/>
          <w:sz w:val="45"/>
          <w:szCs w:val="45"/>
        </w:rPr>
      </w:pPr>
      <w:r>
        <w:rPr>
          <w:rFonts w:hint="eastAsia" w:ascii="宋体" w:hAnsi="宋体" w:eastAsia="宋体" w:cs="宋体"/>
          <w:b/>
          <w:bCs/>
          <w:i w:val="0"/>
          <w:iCs w:val="0"/>
          <w:caps w:val="0"/>
          <w:color w:val="000000"/>
          <w:spacing w:val="0"/>
          <w:sz w:val="45"/>
          <w:szCs w:val="45"/>
          <w:shd w:val="clear" w:fill="FFFFFF"/>
        </w:rPr>
        <w:t>河南省人民政府办公厅</w:t>
      </w:r>
      <w:r>
        <w:rPr>
          <w:rFonts w:hint="eastAsia" w:ascii="宋体" w:hAnsi="宋体" w:eastAsia="宋体" w:cs="宋体"/>
          <w:b/>
          <w:bCs/>
          <w:i w:val="0"/>
          <w:iCs w:val="0"/>
          <w:caps w:val="0"/>
          <w:color w:val="000000"/>
          <w:spacing w:val="0"/>
          <w:sz w:val="45"/>
          <w:szCs w:val="45"/>
          <w:shd w:val="clear" w:fill="FFFFFF"/>
        </w:rPr>
        <w:br w:type="textWrapping"/>
      </w:r>
      <w:r>
        <w:rPr>
          <w:rFonts w:hint="eastAsia" w:ascii="宋体" w:hAnsi="宋体" w:eastAsia="宋体" w:cs="宋体"/>
          <w:b/>
          <w:bCs/>
          <w:i w:val="0"/>
          <w:iCs w:val="0"/>
          <w:caps w:val="0"/>
          <w:color w:val="000000"/>
          <w:spacing w:val="0"/>
          <w:sz w:val="45"/>
          <w:szCs w:val="45"/>
          <w:shd w:val="clear" w:fill="FFFFFF"/>
        </w:rPr>
        <w:t>关于进一步深化县域放权赋能改革的意见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90" w:afterAutospacing="0" w:line="600" w:lineRule="exact"/>
        <w:ind w:left="0" w:right="0" w:firstLine="0"/>
        <w:jc w:val="center"/>
        <w:textAlignment w:val="top"/>
        <w:rPr>
          <w:rFonts w:ascii="Arial" w:hAnsi="Arial" w:cs="Arial"/>
          <w:i w:val="0"/>
          <w:iCs w:val="0"/>
          <w:caps w:val="0"/>
          <w:color w:val="000000"/>
          <w:spacing w:val="0"/>
          <w:sz w:val="24"/>
          <w:szCs w:val="24"/>
        </w:rPr>
      </w:pPr>
      <w:r>
        <w:rPr>
          <w:rFonts w:hint="eastAsia" w:ascii="宋体" w:hAnsi="宋体" w:eastAsia="宋体" w:cs="宋体"/>
          <w:i w:val="0"/>
          <w:iCs w:val="0"/>
          <w:caps w:val="0"/>
          <w:color w:val="000000"/>
          <w:spacing w:val="0"/>
          <w:sz w:val="27"/>
          <w:szCs w:val="27"/>
          <w:shd w:val="clear" w:fill="FFFFFF"/>
        </w:rPr>
        <w:t>豫政办〔2022〕99号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各省辖市人民政府，济源示范区、航空港区管委会，省人民政府各部门：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　　为进一步深化县域放权赋能改革，持续激发县域发展活力，加快推动县域经济高质量发展，经省政府同意，现提出如下意见，请认真贯彻落实。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　　一、赋予县（市）更多经济社会管理权限。通过自下而上、上下结合的方式，汇总梳理县（市）权限需求，聚焦促进县域经济发展、完善基层治理、更好服务群众，赋予县（市）第二批86项经济社会管理权限。同时，对第一批下放权限中缺乏承接条件的2项予以收回。各地要按照《中共河南省委河南省人民政府关于印发推进新发展格局下河南县域经济高质量发展的若干意见（试行）的通知》（豫发〔2021〕23号）、《河南省人民政府办公厅关于加强放权赋能改革后续工作的通知》（豫政办〔2021〕70号）要求，做好第二批赋予县（市）权限的下放、移交、承接工作，相关工作要于2022年12月31日前完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　　二、进一步加强业务培训。省、市级相关部门要按照“先培训后移交”“谁下放、谁培训”的原则，通过举办培训班、召开视频会议、驻点指导、跟班学习等方式，抓好业务培训工作，培训工作要于2022年12月31日前完成。要建立常态化培训机制，将下放的政务服务事项纳入部门年度培训计划，原则上每年度安排业务培训不少于2次，确保工作人员先培训后上岗，熟悉相关政策法规、业务流程、操作方法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　　三、加快推进进厅上网。下放的政务服务事项要按照应进必进原则进驻政务服务大厅。省直相关部门要加强与省行政审批政务信息管理局对接，及时申请调整《河南省政务服务事项基本目录》。省行政审批政务信息管理局统一发布政务服务事项基本目录调整清单，各地要做好衔接工作，相关调整工作要于2022年12月31日前完成。省直相关部门要及时将相关网络端口开通至县（市），做到应开尽开；确不能开通的，要畅通线下办理渠道，优化线下办理流程，确保业务顺畅办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　　四、及时调整权责清单。省委编办要指导各地编制部门按照权责一致要求，进一步厘清涉改部门职责边界，及时调整市、县两级涉改部门权责清单，并在政府门户网站予以公布，权责清单调整及公布工作要于2022年12月31日前完成。因法律、法规或部门规章修改导致相关权限被取消的，省直相关部门要及时报省委编办备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　　五、持续加强后续监管。省直相关部门要指导下级部门明确下放权限的后续监管责任，厘清省、市、县三级监管职责边界。县级要认真履行主体责任，省、市级要履行监管、指导、服务责任，做到放权不放责、监管不缺位。要创新监管方式，采取“双随机、一公开”等方式加强重点领域监管，及时发现和纠正违规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　　附件：1.第二批赋予县（市）的经济社会管理权限清单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　　　　　2.第一批赋予县（市）的经济社会管理权限调整清单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top"/>
        <w:rPr>
          <w:rFonts w:hint="eastAsia" w:ascii="宋体" w:hAnsi="宋体" w:eastAsia="宋体" w:cs="宋体"/>
          <w:i w:val="0"/>
          <w:iCs w:val="0"/>
          <w:caps w:val="0"/>
          <w:color w:val="000000"/>
          <w:spacing w:val="0"/>
          <w:sz w:val="27"/>
          <w:szCs w:val="27"/>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河南省人民政府办公厅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top"/>
        <w:rPr>
          <w:rFonts w:hint="eastAsia" w:ascii="宋体" w:hAnsi="宋体" w:eastAsia="宋体" w:cs="宋体"/>
          <w:i w:val="0"/>
          <w:iCs w:val="0"/>
          <w:caps w:val="0"/>
          <w:color w:val="000000"/>
          <w:spacing w:val="0"/>
          <w:sz w:val="27"/>
          <w:szCs w:val="27"/>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　　2022年10月18日</w:t>
      </w:r>
    </w:p>
    <w:p>
      <w:pPr>
        <w:jc w:val="both"/>
        <w:rPr>
          <w:rFonts w:hint="eastAsia" w:ascii="仿宋" w:hAnsi="仿宋" w:eastAsia="仿宋" w:cs="仿宋"/>
          <w:sz w:val="32"/>
          <w:szCs w:val="32"/>
          <w:highlight w:val="yellow"/>
          <w:lang w:val="en-US" w:eastAsia="zh-CN"/>
        </w:rPr>
      </w:pPr>
      <w:r>
        <w:drawing>
          <wp:anchor distT="0" distB="0" distL="114300" distR="114300" simplePos="0" relativeHeight="251659264" behindDoc="1" locked="0" layoutInCell="1" allowOverlap="1">
            <wp:simplePos x="0" y="0"/>
            <wp:positionH relativeFrom="column">
              <wp:posOffset>-142875</wp:posOffset>
            </wp:positionH>
            <wp:positionV relativeFrom="paragraph">
              <wp:posOffset>733425</wp:posOffset>
            </wp:positionV>
            <wp:extent cx="5528310" cy="868045"/>
            <wp:effectExtent l="0" t="0" r="15240" b="8255"/>
            <wp:wrapTight wrapText="bothSides">
              <wp:wrapPolygon>
                <wp:start x="0" y="0"/>
                <wp:lineTo x="0" y="21331"/>
                <wp:lineTo x="21511" y="21331"/>
                <wp:lineTo x="21511" y="0"/>
                <wp:lineTo x="0" y="0"/>
              </wp:wrapPolygon>
            </wp:wrapTight>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4"/>
                    <a:stretch>
                      <a:fillRect/>
                    </a:stretch>
                  </pic:blipFill>
                  <pic:spPr>
                    <a:xfrm>
                      <a:off x="0" y="0"/>
                      <a:ext cx="5528310" cy="868045"/>
                    </a:xfrm>
                    <a:prstGeom prst="rect">
                      <a:avLst/>
                    </a:prstGeom>
                    <a:noFill/>
                    <a:ln>
                      <a:noFill/>
                    </a:ln>
                  </pic:spPr>
                </pic:pic>
              </a:graphicData>
            </a:graphic>
          </wp:anchor>
        </w:drawing>
      </w:r>
    </w:p>
    <w:p>
      <w:pPr>
        <w:rPr>
          <w:rFonts w:hint="eastAsia" w:ascii="仿宋" w:hAnsi="仿宋" w:eastAsia="仿宋" w:cs="仿宋"/>
          <w:sz w:val="32"/>
          <w:szCs w:val="32"/>
          <w:highlight w:val="yellow"/>
          <w:lang w:val="en-US" w:eastAsia="zh-CN"/>
        </w:rPr>
      </w:pPr>
      <w:r>
        <w:drawing>
          <wp:anchor distT="0" distB="0" distL="114300" distR="114300" simplePos="0" relativeHeight="251660288" behindDoc="1" locked="0" layoutInCell="1" allowOverlap="1">
            <wp:simplePos x="0" y="0"/>
            <wp:positionH relativeFrom="column">
              <wp:posOffset>-47625</wp:posOffset>
            </wp:positionH>
            <wp:positionV relativeFrom="paragraph">
              <wp:posOffset>1251585</wp:posOffset>
            </wp:positionV>
            <wp:extent cx="5272405" cy="726440"/>
            <wp:effectExtent l="0" t="0" r="4445" b="16510"/>
            <wp:wrapTight wrapText="bothSides">
              <wp:wrapPolygon>
                <wp:start x="0" y="0"/>
                <wp:lineTo x="0" y="20958"/>
                <wp:lineTo x="21540" y="20958"/>
                <wp:lineTo x="21540" y="0"/>
                <wp:lineTo x="0" y="0"/>
              </wp:wrapPolygon>
            </wp:wrapTight>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5"/>
                    <a:stretch>
                      <a:fillRect/>
                    </a:stretch>
                  </pic:blipFill>
                  <pic:spPr>
                    <a:xfrm>
                      <a:off x="0" y="0"/>
                      <a:ext cx="5272405" cy="726440"/>
                    </a:xfrm>
                    <a:prstGeom prst="rect">
                      <a:avLst/>
                    </a:prstGeom>
                    <a:noFill/>
                    <a:ln>
                      <a:noFill/>
                    </a:ln>
                  </pic:spPr>
                </pic:pic>
              </a:graphicData>
            </a:graphic>
          </wp:anchor>
        </w:drawing>
      </w:r>
      <w:r>
        <w:rPr>
          <w:rFonts w:hint="eastAsia" w:ascii="仿宋" w:hAnsi="仿宋" w:eastAsia="仿宋" w:cs="仿宋"/>
          <w:sz w:val="32"/>
          <w:szCs w:val="32"/>
          <w:highlight w:val="yellow"/>
          <w:lang w:val="en-US" w:eastAsia="zh-CN"/>
        </w:rPr>
        <w:br w:type="page"/>
      </w:r>
    </w:p>
    <w:p>
      <w:pPr>
        <w:numPr>
          <w:ilvl w:val="0"/>
          <w:numId w:val="0"/>
        </w:numPr>
        <w:rPr>
          <w:rFonts w:hint="eastAsia" w:ascii="仿宋" w:hAnsi="仿宋" w:eastAsia="仿宋" w:cs="仿宋"/>
          <w:sz w:val="32"/>
          <w:szCs w:val="32"/>
          <w:highlight w:val="yellow"/>
          <w:lang w:val="en-US" w:eastAsia="zh-CN"/>
        </w:rPr>
      </w:pPr>
      <w:r>
        <w:rPr>
          <w:rFonts w:hint="eastAsia" w:ascii="仿宋" w:hAnsi="仿宋" w:eastAsia="仿宋" w:cs="仿宋"/>
          <w:sz w:val="32"/>
          <w:szCs w:val="32"/>
          <w:highlight w:val="yellow"/>
          <w:lang w:val="en-US" w:eastAsia="zh-CN"/>
        </w:rPr>
        <w:t>4.未集中统一公开旅游相关公共服务信息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642" w:firstLineChars="200"/>
        <w:jc w:val="left"/>
        <w:rPr>
          <w:rFonts w:hint="default"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山陕会馆景区：</w:t>
      </w:r>
      <w:r>
        <w:rPr>
          <w:rFonts w:hint="eastAsia" w:ascii="仿宋" w:hAnsi="仿宋" w:eastAsia="仿宋" w:cs="仿宋"/>
          <w:sz w:val="32"/>
          <w:szCs w:val="32"/>
          <w:highlight w:val="none"/>
          <w:lang w:val="en-US" w:eastAsia="zh-CN"/>
        </w:rPr>
        <w:t>山陕会馆门票40元/人，山陕会馆景区联票90元/人（包含：山陕会馆、火神庙、厘金局、广盛镖局、蔚盛长票号、福建会馆）。营业时间：夏令时8：00--下午18：00，冬令时上午8：00--下午17：30。</w:t>
      </w:r>
    </w:p>
    <w:p>
      <w:pPr>
        <w:numPr>
          <w:ilvl w:val="0"/>
          <w:numId w:val="0"/>
        </w:numPr>
        <w:ind w:firstLine="642"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酒乡小镇景区</w:t>
      </w:r>
      <w:r>
        <w:rPr>
          <w:rFonts w:hint="eastAsia" w:ascii="仿宋" w:hAnsi="仿宋" w:eastAsia="仿宋" w:cs="仿宋"/>
          <w:sz w:val="32"/>
          <w:szCs w:val="32"/>
          <w:highlight w:val="none"/>
          <w:lang w:val="en-US" w:eastAsia="zh-CN"/>
        </w:rPr>
        <w:t>门票收费定价60元/人，营业时间上午8：00-12：00，下午2：00-5：30。</w:t>
      </w:r>
    </w:p>
    <w:p>
      <w:pPr>
        <w:numPr>
          <w:ilvl w:val="0"/>
          <w:numId w:val="0"/>
        </w:numPr>
        <w:ind w:firstLine="640" w:firstLineChars="200"/>
        <w:rPr>
          <w:rFonts w:hint="eastAsia" w:ascii="仿宋" w:hAnsi="仿宋" w:eastAsia="仿宋" w:cs="仿宋"/>
          <w:sz w:val="32"/>
          <w:szCs w:val="32"/>
          <w:highlight w:val="none"/>
          <w:lang w:val="en-US" w:eastAsia="zh-CN"/>
        </w:rPr>
      </w:pPr>
    </w:p>
    <w:p>
      <w:pPr>
        <w:rPr>
          <w:rFonts w:hint="eastAsia" w:ascii="仿宋" w:hAnsi="仿宋" w:eastAsia="仿宋" w:cs="仿宋"/>
          <w:sz w:val="32"/>
          <w:szCs w:val="32"/>
          <w:highlight w:val="yellow"/>
          <w:lang w:val="en-US" w:eastAsia="zh-CN"/>
        </w:rPr>
      </w:pPr>
      <w:r>
        <w:rPr>
          <w:rFonts w:hint="eastAsia" w:ascii="仿宋" w:hAnsi="仿宋" w:eastAsia="仿宋" w:cs="仿宋"/>
          <w:sz w:val="32"/>
          <w:szCs w:val="32"/>
          <w:highlight w:val="yellow"/>
          <w:lang w:val="en-US" w:eastAsia="zh-CN"/>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eastAsia" w:ascii="黑体" w:hAnsi="黑体" w:eastAsia="黑体" w:cs="黑体"/>
          <w:b w:val="0"/>
          <w:bCs w:val="0"/>
          <w:i w:val="0"/>
          <w:iCs w:val="0"/>
          <w:caps w:val="0"/>
          <w:color w:val="auto"/>
          <w:spacing w:val="0"/>
          <w:sz w:val="37"/>
          <w:szCs w:val="37"/>
          <w:shd w:val="clear" w:fill="FFFFFF"/>
        </w:rPr>
      </w:pP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eastAsia" w:ascii="黑体" w:hAnsi="黑体" w:eastAsia="黑体" w:cs="黑体"/>
          <w:b w:val="0"/>
          <w:bCs w:val="0"/>
          <w:i w:val="0"/>
          <w:iCs w:val="0"/>
          <w:caps w:val="0"/>
          <w:color w:val="auto"/>
          <w:spacing w:val="0"/>
          <w:sz w:val="37"/>
          <w:szCs w:val="37"/>
        </w:rPr>
      </w:pPr>
      <w:r>
        <w:rPr>
          <w:rFonts w:hint="eastAsia" w:ascii="黑体" w:hAnsi="黑体" w:eastAsia="黑体" w:cs="黑体"/>
          <w:b w:val="0"/>
          <w:bCs w:val="0"/>
          <w:i w:val="0"/>
          <w:iCs w:val="0"/>
          <w:caps w:val="0"/>
          <w:color w:val="auto"/>
          <w:spacing w:val="0"/>
          <w:sz w:val="37"/>
          <w:szCs w:val="37"/>
          <w:shd w:val="clear" w:fill="FFFFFF"/>
        </w:rPr>
        <w:t>开展景区消防</w:t>
      </w:r>
      <w:r>
        <w:rPr>
          <w:rFonts w:hint="eastAsia" w:ascii="黑体" w:hAnsi="黑体" w:eastAsia="黑体" w:cs="黑体"/>
          <w:b w:val="0"/>
          <w:bCs w:val="0"/>
          <w:i w:val="0"/>
          <w:iCs w:val="0"/>
          <w:caps w:val="0"/>
          <w:color w:val="auto"/>
          <w:spacing w:val="0"/>
          <w:sz w:val="37"/>
          <w:szCs w:val="37"/>
          <w:shd w:val="clear" w:fill="FFFFFF"/>
          <w:lang w:val="en-US" w:eastAsia="zh-CN"/>
        </w:rPr>
        <w:t>隐患</w:t>
      </w:r>
      <w:r>
        <w:rPr>
          <w:rFonts w:hint="eastAsia" w:ascii="黑体" w:hAnsi="黑体" w:eastAsia="黑体" w:cs="黑体"/>
          <w:b w:val="0"/>
          <w:bCs w:val="0"/>
          <w:i w:val="0"/>
          <w:iCs w:val="0"/>
          <w:caps w:val="0"/>
          <w:color w:val="auto"/>
          <w:spacing w:val="0"/>
          <w:sz w:val="37"/>
          <w:szCs w:val="37"/>
          <w:shd w:val="clear" w:fill="FFFFFF"/>
        </w:rPr>
        <w:t>排查 拧紧旅游</w:t>
      </w:r>
      <w:r>
        <w:rPr>
          <w:rFonts w:hint="eastAsia" w:ascii="黑体" w:hAnsi="黑体" w:eastAsia="黑体" w:cs="黑体"/>
          <w:b w:val="0"/>
          <w:bCs w:val="0"/>
          <w:i w:val="0"/>
          <w:iCs w:val="0"/>
          <w:caps w:val="0"/>
          <w:color w:val="auto"/>
          <w:spacing w:val="0"/>
          <w:sz w:val="37"/>
          <w:szCs w:val="37"/>
          <w:shd w:val="clear" w:fill="FFFFFF"/>
          <w:lang w:val="en-US" w:eastAsia="zh-CN"/>
        </w:rPr>
        <w:t>市场</w:t>
      </w:r>
      <w:r>
        <w:rPr>
          <w:rFonts w:hint="eastAsia" w:ascii="黑体" w:hAnsi="黑体" w:eastAsia="黑体" w:cs="黑体"/>
          <w:b w:val="0"/>
          <w:bCs w:val="0"/>
          <w:i w:val="0"/>
          <w:iCs w:val="0"/>
          <w:caps w:val="0"/>
          <w:color w:val="auto"/>
          <w:spacing w:val="0"/>
          <w:sz w:val="37"/>
          <w:szCs w:val="37"/>
          <w:shd w:val="clear" w:fill="FFFFFF"/>
        </w:rPr>
        <w:t>“安全阀”</w:t>
      </w:r>
    </w:p>
    <w:p>
      <w:pPr>
        <w:numPr>
          <w:ilvl w:val="0"/>
          <w:numId w:val="0"/>
        </w:numPr>
        <w:ind w:leftChars="0" w:firstLine="640" w:firstLineChars="200"/>
        <w:rPr>
          <w:rFonts w:hint="eastAsia" w:ascii="仿宋" w:hAnsi="仿宋" w:eastAsia="仿宋" w:cs="仿宋"/>
          <w:sz w:val="32"/>
          <w:szCs w:val="32"/>
          <w:highlight w:val="none"/>
          <w:lang w:val="en-US" w:eastAsia="zh-CN"/>
        </w:rPr>
      </w:pPr>
      <w:r>
        <w:rPr>
          <w:rFonts w:hint="eastAsia" w:ascii="仿宋" w:hAnsi="仿宋" w:eastAsia="仿宋" w:cs="仿宋"/>
          <w:i w:val="0"/>
          <w:iCs w:val="0"/>
          <w:caps w:val="0"/>
          <w:color w:val="222222"/>
          <w:spacing w:val="0"/>
          <w:sz w:val="32"/>
          <w:szCs w:val="32"/>
          <w:highlight w:val="none"/>
          <w:shd w:val="clear" w:fill="FFFFFF"/>
        </w:rPr>
        <w:t>为全力做好旅游景区</w:t>
      </w:r>
      <w:r>
        <w:rPr>
          <w:rFonts w:hint="eastAsia" w:ascii="仿宋" w:hAnsi="仿宋" w:eastAsia="仿宋" w:cs="仿宋"/>
          <w:i w:val="0"/>
          <w:iCs w:val="0"/>
          <w:caps w:val="0"/>
          <w:color w:val="222222"/>
          <w:spacing w:val="0"/>
          <w:sz w:val="32"/>
          <w:szCs w:val="32"/>
          <w:highlight w:val="none"/>
          <w:shd w:val="clear" w:fill="FFFFFF"/>
          <w:lang w:val="en-US" w:eastAsia="zh-CN"/>
        </w:rPr>
        <w:t>消防</w:t>
      </w:r>
      <w:r>
        <w:rPr>
          <w:rFonts w:hint="eastAsia" w:ascii="仿宋" w:hAnsi="仿宋" w:eastAsia="仿宋" w:cs="仿宋"/>
          <w:i w:val="0"/>
          <w:iCs w:val="0"/>
          <w:caps w:val="0"/>
          <w:color w:val="222222"/>
          <w:spacing w:val="0"/>
          <w:sz w:val="32"/>
          <w:szCs w:val="32"/>
          <w:highlight w:val="none"/>
          <w:shd w:val="clear" w:fill="FFFFFF"/>
        </w:rPr>
        <w:t>安全工作，保障</w:t>
      </w:r>
      <w:r>
        <w:rPr>
          <w:rFonts w:hint="eastAsia" w:ascii="仿宋" w:hAnsi="仿宋" w:eastAsia="仿宋" w:cs="仿宋"/>
          <w:i w:val="0"/>
          <w:iCs w:val="0"/>
          <w:caps w:val="0"/>
          <w:color w:val="222222"/>
          <w:spacing w:val="0"/>
          <w:sz w:val="32"/>
          <w:szCs w:val="32"/>
          <w:highlight w:val="none"/>
          <w:shd w:val="clear" w:fill="FFFFFF"/>
          <w:lang w:val="en-US" w:eastAsia="zh-CN"/>
        </w:rPr>
        <w:t>县域内</w:t>
      </w:r>
      <w:r>
        <w:rPr>
          <w:rFonts w:hint="eastAsia" w:ascii="仿宋" w:hAnsi="仿宋" w:eastAsia="仿宋" w:cs="仿宋"/>
          <w:i w:val="0"/>
          <w:iCs w:val="0"/>
          <w:caps w:val="0"/>
          <w:color w:val="222222"/>
          <w:spacing w:val="0"/>
          <w:sz w:val="32"/>
          <w:szCs w:val="32"/>
          <w:highlight w:val="none"/>
          <w:shd w:val="clear" w:fill="FFFFFF"/>
        </w:rPr>
        <w:t>旅游市场安全稳定，</w:t>
      </w:r>
      <w:r>
        <w:rPr>
          <w:rFonts w:hint="eastAsia" w:ascii="仿宋" w:hAnsi="仿宋" w:eastAsia="仿宋" w:cs="仿宋"/>
          <w:sz w:val="32"/>
          <w:szCs w:val="32"/>
          <w:highlight w:val="none"/>
          <w:lang w:val="en-US" w:eastAsia="zh-CN"/>
        </w:rPr>
        <w:t>2023年7月10日-12日，社旗县文化广电旅游局</w:t>
      </w:r>
      <w:r>
        <w:rPr>
          <w:rFonts w:hint="eastAsia" w:ascii="仿宋" w:hAnsi="仿宋" w:eastAsia="仿宋" w:cs="仿宋"/>
          <w:i w:val="0"/>
          <w:iCs w:val="0"/>
          <w:caps w:val="0"/>
          <w:color w:val="222222"/>
          <w:spacing w:val="0"/>
          <w:sz w:val="32"/>
          <w:szCs w:val="32"/>
          <w:highlight w:val="none"/>
          <w:shd w:val="clear" w:fill="FFFFFF"/>
        </w:rPr>
        <w:t>组织</w:t>
      </w:r>
      <w:r>
        <w:rPr>
          <w:rFonts w:hint="eastAsia" w:ascii="仿宋" w:hAnsi="仿宋" w:eastAsia="仿宋" w:cs="仿宋"/>
          <w:i w:val="0"/>
          <w:iCs w:val="0"/>
          <w:caps w:val="0"/>
          <w:color w:val="222222"/>
          <w:spacing w:val="0"/>
          <w:sz w:val="32"/>
          <w:szCs w:val="32"/>
          <w:highlight w:val="none"/>
          <w:shd w:val="clear" w:fill="FFFFFF"/>
          <w:lang w:val="en-US" w:eastAsia="zh-CN"/>
        </w:rPr>
        <w:t>工作人员</w:t>
      </w:r>
      <w:r>
        <w:rPr>
          <w:rFonts w:hint="eastAsia" w:ascii="仿宋" w:hAnsi="仿宋" w:eastAsia="仿宋" w:cs="仿宋"/>
          <w:i w:val="0"/>
          <w:iCs w:val="0"/>
          <w:caps w:val="0"/>
          <w:color w:val="222222"/>
          <w:spacing w:val="0"/>
          <w:sz w:val="32"/>
          <w:szCs w:val="32"/>
          <w:highlight w:val="none"/>
          <w:shd w:val="clear" w:fill="FFFFFF"/>
        </w:rPr>
        <w:t>深入</w:t>
      </w:r>
      <w:r>
        <w:rPr>
          <w:rFonts w:hint="eastAsia" w:ascii="仿宋" w:hAnsi="仿宋" w:eastAsia="仿宋" w:cs="仿宋"/>
          <w:i w:val="0"/>
          <w:iCs w:val="0"/>
          <w:caps w:val="0"/>
          <w:color w:val="222222"/>
          <w:spacing w:val="0"/>
          <w:sz w:val="32"/>
          <w:szCs w:val="32"/>
          <w:highlight w:val="none"/>
          <w:shd w:val="clear" w:fill="FFFFFF"/>
          <w:lang w:val="en-US" w:eastAsia="zh-CN"/>
        </w:rPr>
        <w:t>旅游景区开展</w:t>
      </w:r>
      <w:r>
        <w:rPr>
          <w:rFonts w:hint="eastAsia" w:ascii="仿宋" w:hAnsi="仿宋" w:eastAsia="仿宋" w:cs="仿宋"/>
          <w:sz w:val="32"/>
          <w:szCs w:val="32"/>
          <w:highlight w:val="none"/>
          <w:lang w:val="en-US" w:eastAsia="zh-CN"/>
        </w:rPr>
        <w:t xml:space="preserve">消防安全隐患排查工作。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firstLineChars="200"/>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检查中，</w:t>
      </w:r>
      <w:r>
        <w:rPr>
          <w:rFonts w:hint="eastAsia" w:ascii="仿宋" w:hAnsi="仿宋" w:eastAsia="仿宋" w:cs="仿宋"/>
          <w:i w:val="0"/>
          <w:iCs w:val="0"/>
          <w:caps w:val="0"/>
          <w:color w:val="222222"/>
          <w:spacing w:val="0"/>
          <w:kern w:val="2"/>
          <w:sz w:val="32"/>
          <w:szCs w:val="32"/>
          <w:highlight w:val="none"/>
          <w:shd w:val="clear" w:fill="FFFFFF"/>
          <w:lang w:val="en-US" w:eastAsia="zh-CN" w:bidi="ar-SA"/>
        </w:rPr>
        <w:t>工作人员重点查看了安全管理制度和应急处置预案，</w:t>
      </w:r>
      <w:r>
        <w:rPr>
          <w:rFonts w:hint="eastAsia" w:ascii="仿宋" w:hAnsi="仿宋" w:eastAsia="仿宋" w:cs="仿宋"/>
          <w:i w:val="0"/>
          <w:iCs w:val="0"/>
          <w:caps w:val="0"/>
          <w:color w:val="222222"/>
          <w:spacing w:val="0"/>
          <w:sz w:val="32"/>
          <w:szCs w:val="32"/>
          <w:shd w:val="clear" w:fill="FFFFFF"/>
        </w:rPr>
        <w:t>对警示标识设置、消防安全等情况进行了现场检查。在景区周边的民宿、超市等涉旅企业，认真查看其安全责任制是否落实，对消防安全设施是否配备齐全、灭火器材能否正常使用、是否存在过期食品及杂物乱堆乱放等安全隐患进行了排查。对检查中发现的问题当场提出整改意见，并责令相关单位及时整改，确保旅游景区及其周边无安全事故发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firstLineChars="200"/>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下一步，</w:t>
      </w:r>
      <w:r>
        <w:rPr>
          <w:rFonts w:hint="eastAsia" w:ascii="仿宋" w:hAnsi="仿宋" w:eastAsia="仿宋" w:cs="仿宋"/>
          <w:sz w:val="32"/>
          <w:szCs w:val="32"/>
          <w:highlight w:val="none"/>
          <w:lang w:val="en-US" w:eastAsia="zh-CN"/>
        </w:rPr>
        <w:t>社旗县文化广电旅游局</w:t>
      </w:r>
      <w:r>
        <w:rPr>
          <w:rFonts w:hint="eastAsia" w:ascii="仿宋" w:hAnsi="仿宋" w:eastAsia="仿宋" w:cs="仿宋"/>
          <w:i w:val="0"/>
          <w:iCs w:val="0"/>
          <w:caps w:val="0"/>
          <w:color w:val="222222"/>
          <w:spacing w:val="0"/>
          <w:sz w:val="32"/>
          <w:szCs w:val="32"/>
          <w:shd w:val="clear" w:fill="FFFFFF"/>
        </w:rPr>
        <w:t>将持续加大景区景点</w:t>
      </w:r>
      <w:r>
        <w:rPr>
          <w:rFonts w:hint="eastAsia" w:ascii="仿宋" w:hAnsi="仿宋" w:eastAsia="仿宋" w:cs="仿宋"/>
          <w:i w:val="0"/>
          <w:iCs w:val="0"/>
          <w:caps w:val="0"/>
          <w:color w:val="222222"/>
          <w:spacing w:val="0"/>
          <w:sz w:val="32"/>
          <w:szCs w:val="32"/>
          <w:shd w:val="clear" w:fill="FFFFFF"/>
          <w:lang w:val="en-US" w:eastAsia="zh-CN"/>
        </w:rPr>
        <w:t>消防</w:t>
      </w:r>
      <w:r>
        <w:rPr>
          <w:rFonts w:hint="eastAsia" w:ascii="仿宋" w:hAnsi="仿宋" w:eastAsia="仿宋" w:cs="仿宋"/>
          <w:i w:val="0"/>
          <w:iCs w:val="0"/>
          <w:caps w:val="0"/>
          <w:color w:val="222222"/>
          <w:spacing w:val="0"/>
          <w:sz w:val="32"/>
          <w:szCs w:val="32"/>
          <w:shd w:val="clear" w:fill="FFFFFF"/>
        </w:rPr>
        <w:t>安全检查工作，严格落实景区安全责任、措施，确保景区无安全隐患事故发生，为游客提供安全舒适的旅游环境，提升群众安全感、幸福感和满意度。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firstLineChars="200"/>
        <w:rPr>
          <w:rFonts w:hint="eastAsia" w:ascii="仿宋" w:hAnsi="仿宋" w:eastAsia="仿宋" w:cs="仿宋"/>
          <w:i w:val="0"/>
          <w:iCs w:val="0"/>
          <w:caps w:val="0"/>
          <w:color w:val="222222"/>
          <w:spacing w:val="0"/>
          <w:sz w:val="32"/>
          <w:szCs w:val="32"/>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firstLineChars="200"/>
        <w:rPr>
          <w:rFonts w:hint="eastAsia" w:ascii="仿宋" w:hAnsi="仿宋" w:eastAsia="仿宋" w:cs="仿宋"/>
          <w:i w:val="0"/>
          <w:iCs w:val="0"/>
          <w:caps w:val="0"/>
          <w:color w:val="222222"/>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黑体" w:hAnsi="黑体" w:eastAsia="黑体" w:cs="黑体"/>
          <w:b w:val="0"/>
          <w:bCs w:val="0"/>
          <w:i w:val="0"/>
          <w:iCs w:val="0"/>
          <w:caps w:val="0"/>
          <w:color w:val="auto"/>
          <w:spacing w:val="0"/>
          <w:kern w:val="0"/>
          <w:sz w:val="37"/>
          <w:szCs w:val="37"/>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黑体" w:hAnsi="黑体" w:eastAsia="黑体" w:cs="黑体"/>
          <w:b w:val="0"/>
          <w:bCs w:val="0"/>
          <w:i w:val="0"/>
          <w:iCs w:val="0"/>
          <w:caps w:val="0"/>
          <w:color w:val="auto"/>
          <w:spacing w:val="0"/>
          <w:kern w:val="0"/>
          <w:sz w:val="37"/>
          <w:szCs w:val="37"/>
          <w:shd w:val="clear" w:fill="FFFFFF"/>
          <w:lang w:val="en-US" w:eastAsia="zh-CN" w:bidi="ar"/>
        </w:rPr>
      </w:pPr>
      <w:r>
        <w:rPr>
          <w:rFonts w:hint="eastAsia" w:ascii="黑体" w:hAnsi="黑体" w:eastAsia="黑体" w:cs="黑体"/>
          <w:b w:val="0"/>
          <w:bCs w:val="0"/>
          <w:i w:val="0"/>
          <w:iCs w:val="0"/>
          <w:caps w:val="0"/>
          <w:color w:val="auto"/>
          <w:spacing w:val="0"/>
          <w:kern w:val="0"/>
          <w:sz w:val="37"/>
          <w:szCs w:val="37"/>
          <w:shd w:val="clear" w:fill="FFFFFF"/>
          <w:lang w:val="en-US" w:eastAsia="zh-CN" w:bidi="ar"/>
        </w:rPr>
        <w:t>强化景区安全检查工作  营造平安和谐旅游环境</w:t>
      </w:r>
    </w:p>
    <w:p>
      <w:pPr>
        <w:ind w:firstLine="640" w:firstLineChars="200"/>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为进一步提升旅游假期及旅游旺季市场安全应急、服务保障能力,切实向广大游客提供平安、和谐的旅游环境，以保障游客“游的开心、游的安全”为目标，在中秋、国庆“双节”之际，</w:t>
      </w:r>
      <w:r>
        <w:rPr>
          <w:rFonts w:hint="eastAsia" w:ascii="仿宋" w:hAnsi="仿宋" w:eastAsia="仿宋" w:cs="仿宋"/>
          <w:sz w:val="32"/>
          <w:szCs w:val="32"/>
          <w:highlight w:val="none"/>
          <w:lang w:val="en-US" w:eastAsia="zh-CN"/>
        </w:rPr>
        <w:t>社旗县文化广电旅游局</w:t>
      </w:r>
      <w:r>
        <w:rPr>
          <w:rFonts w:hint="eastAsia" w:ascii="仿宋" w:hAnsi="仿宋" w:eastAsia="仿宋" w:cs="仿宋"/>
          <w:i w:val="0"/>
          <w:iCs w:val="0"/>
          <w:caps w:val="0"/>
          <w:color w:val="auto"/>
          <w:spacing w:val="0"/>
          <w:kern w:val="0"/>
          <w:sz w:val="32"/>
          <w:szCs w:val="32"/>
          <w:shd w:val="clear" w:fill="FFFFFF"/>
          <w:lang w:val="en-US" w:eastAsia="zh-CN" w:bidi="ar"/>
        </w:rPr>
        <w:t>结合实际，提前谋划、精心组织，全力维护景区治安秩序。</w:t>
      </w:r>
    </w:p>
    <w:p>
      <w:pPr>
        <w:ind w:firstLine="640" w:firstLineChars="200"/>
        <w:rPr>
          <w:rFonts w:hint="default" w:ascii="仿宋" w:hAnsi="仿宋" w:eastAsia="仿宋" w:cs="仿宋"/>
          <w:i w:val="0"/>
          <w:iCs w:val="0"/>
          <w:caps w:val="0"/>
          <w:color w:val="auto"/>
          <w:spacing w:val="0"/>
          <w:kern w:val="0"/>
          <w:sz w:val="32"/>
          <w:szCs w:val="32"/>
          <w:shd w:val="clear" w:fill="FFFFFF"/>
          <w:lang w:val="en-US" w:eastAsia="zh-CN" w:bidi="ar"/>
        </w:rPr>
      </w:pPr>
      <w:r>
        <w:rPr>
          <w:rFonts w:hint="default" w:ascii="仿宋" w:hAnsi="仿宋" w:eastAsia="仿宋" w:cs="仿宋"/>
          <w:i w:val="0"/>
          <w:iCs w:val="0"/>
          <w:caps w:val="0"/>
          <w:color w:val="auto"/>
          <w:spacing w:val="0"/>
          <w:kern w:val="0"/>
          <w:sz w:val="32"/>
          <w:szCs w:val="32"/>
          <w:shd w:val="clear" w:fill="FFFFFF"/>
          <w:lang w:val="en-US" w:eastAsia="zh-CN" w:bidi="ar"/>
        </w:rPr>
        <w:t>坚持“安全第一，预防为主”的思想，提前组织</w:t>
      </w:r>
      <w:r>
        <w:rPr>
          <w:rFonts w:hint="eastAsia" w:ascii="仿宋" w:hAnsi="仿宋" w:eastAsia="仿宋" w:cs="仿宋"/>
          <w:i w:val="0"/>
          <w:iCs w:val="0"/>
          <w:caps w:val="0"/>
          <w:color w:val="auto"/>
          <w:spacing w:val="0"/>
          <w:kern w:val="0"/>
          <w:sz w:val="32"/>
          <w:szCs w:val="32"/>
          <w:shd w:val="clear" w:fill="FFFFFF"/>
          <w:lang w:val="en-US" w:eastAsia="zh-CN" w:bidi="ar"/>
        </w:rPr>
        <w:t>工作人员</w:t>
      </w:r>
      <w:r>
        <w:rPr>
          <w:rFonts w:hint="default" w:ascii="仿宋" w:hAnsi="仿宋" w:eastAsia="仿宋" w:cs="仿宋"/>
          <w:i w:val="0"/>
          <w:iCs w:val="0"/>
          <w:caps w:val="0"/>
          <w:color w:val="auto"/>
          <w:spacing w:val="0"/>
          <w:kern w:val="0"/>
          <w:sz w:val="32"/>
          <w:szCs w:val="32"/>
          <w:shd w:val="clear" w:fill="FFFFFF"/>
          <w:lang w:val="en-US" w:eastAsia="zh-CN" w:bidi="ar"/>
        </w:rPr>
        <w:t>对</w:t>
      </w:r>
      <w:r>
        <w:rPr>
          <w:rFonts w:hint="eastAsia" w:ascii="仿宋" w:hAnsi="仿宋" w:eastAsia="仿宋" w:cs="仿宋"/>
          <w:i w:val="0"/>
          <w:iCs w:val="0"/>
          <w:caps w:val="0"/>
          <w:color w:val="auto"/>
          <w:spacing w:val="0"/>
          <w:kern w:val="0"/>
          <w:sz w:val="32"/>
          <w:szCs w:val="32"/>
          <w:shd w:val="clear" w:fill="FFFFFF"/>
          <w:lang w:val="en-US" w:eastAsia="zh-CN" w:bidi="ar"/>
        </w:rPr>
        <w:t>县域内山陕会馆、酒乡小镇等</w:t>
      </w:r>
      <w:r>
        <w:rPr>
          <w:rFonts w:hint="default" w:ascii="仿宋" w:hAnsi="仿宋" w:eastAsia="仿宋" w:cs="仿宋"/>
          <w:i w:val="0"/>
          <w:iCs w:val="0"/>
          <w:caps w:val="0"/>
          <w:color w:val="auto"/>
          <w:spacing w:val="0"/>
          <w:kern w:val="0"/>
          <w:sz w:val="32"/>
          <w:szCs w:val="32"/>
          <w:shd w:val="clear" w:fill="FFFFFF"/>
          <w:lang w:val="en-US" w:eastAsia="zh-CN" w:bidi="ar"/>
        </w:rPr>
        <w:t>重点景点开展节前安全检查。重点检查了旅游景区安全应急预案是否建立、消防管理制度是否落实、安保人员配备是否到位、警示提醒牌是否配备等情况。对发现的安全隐患，及时向景区进行了反馈，并督促指导认真进行整改，确保了各类隐患及时发现、及时消除。</w:t>
      </w:r>
      <w:r>
        <w:rPr>
          <w:rFonts w:hint="eastAsia" w:ascii="仿宋" w:hAnsi="仿宋" w:eastAsia="仿宋" w:cs="仿宋"/>
          <w:i w:val="0"/>
          <w:iCs w:val="0"/>
          <w:caps w:val="0"/>
          <w:color w:val="auto"/>
          <w:spacing w:val="0"/>
          <w:kern w:val="0"/>
          <w:sz w:val="32"/>
          <w:szCs w:val="32"/>
          <w:shd w:val="clear" w:fill="FFFFFF"/>
          <w:lang w:val="en-US" w:eastAsia="zh-CN" w:bidi="ar"/>
        </w:rPr>
        <w:t>同时，</w:t>
      </w:r>
      <w:r>
        <w:rPr>
          <w:rFonts w:hint="default" w:ascii="仿宋" w:hAnsi="仿宋" w:eastAsia="仿宋" w:cs="仿宋"/>
          <w:i w:val="0"/>
          <w:iCs w:val="0"/>
          <w:caps w:val="0"/>
          <w:color w:val="auto"/>
          <w:spacing w:val="0"/>
          <w:kern w:val="0"/>
          <w:sz w:val="32"/>
          <w:szCs w:val="32"/>
          <w:shd w:val="clear" w:fill="FFFFFF"/>
          <w:lang w:val="en-US" w:eastAsia="zh-CN" w:bidi="ar"/>
        </w:rPr>
        <w:t>采用发放宣传单及张贴宣传海报等形式在景区进行治安防范、法律知识及</w:t>
      </w:r>
      <w:r>
        <w:rPr>
          <w:rFonts w:hint="eastAsia" w:ascii="仿宋" w:hAnsi="仿宋" w:eastAsia="仿宋" w:cs="仿宋"/>
          <w:i w:val="0"/>
          <w:iCs w:val="0"/>
          <w:caps w:val="0"/>
          <w:color w:val="auto"/>
          <w:spacing w:val="0"/>
          <w:kern w:val="0"/>
          <w:sz w:val="32"/>
          <w:szCs w:val="32"/>
          <w:shd w:val="clear" w:fill="FFFFFF"/>
          <w:lang w:val="en-US" w:eastAsia="zh-CN" w:bidi="ar"/>
        </w:rPr>
        <w:t>消防安全</w:t>
      </w:r>
      <w:r>
        <w:rPr>
          <w:rFonts w:hint="default" w:ascii="仿宋" w:hAnsi="仿宋" w:eastAsia="仿宋" w:cs="仿宋"/>
          <w:i w:val="0"/>
          <w:iCs w:val="0"/>
          <w:caps w:val="0"/>
          <w:color w:val="auto"/>
          <w:spacing w:val="0"/>
          <w:kern w:val="0"/>
          <w:sz w:val="32"/>
          <w:szCs w:val="32"/>
          <w:shd w:val="clear" w:fill="FFFFFF"/>
          <w:lang w:val="en-US" w:eastAsia="zh-CN" w:bidi="ar"/>
        </w:rPr>
        <w:t>等宣传工作，增强宣传效果、扩大宣传覆盖面。</w:t>
      </w:r>
    </w:p>
    <w:p>
      <w:pPr>
        <w:ind w:firstLine="640" w:firstLineChars="200"/>
        <w:rPr>
          <w:rFonts w:hint="default" w:ascii="仿宋" w:hAnsi="仿宋" w:eastAsia="仿宋" w:cs="仿宋"/>
          <w:i w:val="0"/>
          <w:iCs w:val="0"/>
          <w:caps w:val="0"/>
          <w:color w:val="auto"/>
          <w:spacing w:val="0"/>
          <w:kern w:val="0"/>
          <w:sz w:val="32"/>
          <w:szCs w:val="32"/>
          <w:shd w:val="clear" w:fill="FFFFFF"/>
          <w:lang w:val="en-US" w:eastAsia="zh-CN" w:bidi="ar"/>
        </w:rPr>
      </w:pPr>
      <w:r>
        <w:rPr>
          <w:rFonts w:hint="default" w:ascii="仿宋" w:hAnsi="仿宋" w:eastAsia="仿宋" w:cs="仿宋"/>
          <w:i w:val="0"/>
          <w:iCs w:val="0"/>
          <w:caps w:val="0"/>
          <w:color w:val="auto"/>
          <w:spacing w:val="0"/>
          <w:kern w:val="0"/>
          <w:sz w:val="32"/>
          <w:szCs w:val="32"/>
          <w:shd w:val="clear" w:fill="FFFFFF"/>
          <w:lang w:val="en-US" w:eastAsia="zh-CN" w:bidi="ar"/>
        </w:rPr>
        <w:t>下一步，</w:t>
      </w:r>
      <w:r>
        <w:rPr>
          <w:rFonts w:hint="eastAsia" w:ascii="仿宋" w:hAnsi="仿宋" w:eastAsia="仿宋" w:cs="仿宋"/>
          <w:sz w:val="32"/>
          <w:szCs w:val="32"/>
          <w:highlight w:val="none"/>
          <w:lang w:val="en-US" w:eastAsia="zh-CN"/>
        </w:rPr>
        <w:t>社旗县文化广电旅游局</w:t>
      </w:r>
      <w:r>
        <w:rPr>
          <w:rFonts w:hint="default" w:ascii="仿宋" w:hAnsi="仿宋" w:eastAsia="仿宋" w:cs="仿宋"/>
          <w:i w:val="0"/>
          <w:iCs w:val="0"/>
          <w:caps w:val="0"/>
          <w:color w:val="auto"/>
          <w:spacing w:val="0"/>
          <w:kern w:val="0"/>
          <w:sz w:val="32"/>
          <w:szCs w:val="32"/>
          <w:shd w:val="clear" w:fill="FFFFFF"/>
          <w:lang w:val="en-US" w:eastAsia="zh-CN" w:bidi="ar"/>
        </w:rPr>
        <w:t>将牢固树立底线思维、细化风险隐患排查和化解，全力为广大游客营造安全有序和谐的旅游环境。</w:t>
      </w:r>
    </w:p>
    <w:p>
      <w:pPr>
        <w:ind w:firstLine="640" w:firstLineChars="200"/>
        <w:rPr>
          <w:rFonts w:hint="default" w:ascii="仿宋" w:hAnsi="仿宋" w:eastAsia="仿宋" w:cs="仿宋"/>
          <w:i w:val="0"/>
          <w:iCs w:val="0"/>
          <w:caps w:val="0"/>
          <w:color w:val="auto"/>
          <w:spacing w:val="0"/>
          <w:kern w:val="0"/>
          <w:sz w:val="32"/>
          <w:szCs w:val="32"/>
          <w:shd w:val="clear" w:fill="FFFFFF"/>
          <w:lang w:val="en-US" w:eastAsia="zh-CN" w:bidi="ar"/>
        </w:rPr>
      </w:pPr>
    </w:p>
    <w:p>
      <w:pPr>
        <w:jc w:val="both"/>
        <w:rPr>
          <w:rFonts w:hint="default" w:ascii="黑体" w:hAnsi="黑体" w:eastAsia="黑体" w:cs="黑体"/>
          <w:b w:val="0"/>
          <w:bCs w:val="0"/>
          <w:i w:val="0"/>
          <w:iCs w:val="0"/>
          <w:caps w:val="0"/>
          <w:color w:val="auto"/>
          <w:spacing w:val="0"/>
          <w:kern w:val="0"/>
          <w:sz w:val="37"/>
          <w:szCs w:val="37"/>
          <w:shd w:val="clear" w:fill="FFFFFF"/>
          <w:lang w:val="en-US" w:eastAsia="zh-CN" w:bidi="ar"/>
        </w:rPr>
      </w:pPr>
    </w:p>
    <w:p>
      <w:pPr>
        <w:jc w:val="center"/>
        <w:rPr>
          <w:rFonts w:hint="default" w:ascii="黑体" w:hAnsi="黑体" w:eastAsia="黑体" w:cs="黑体"/>
          <w:b w:val="0"/>
          <w:bCs w:val="0"/>
          <w:i w:val="0"/>
          <w:iCs w:val="0"/>
          <w:caps w:val="0"/>
          <w:color w:val="auto"/>
          <w:spacing w:val="0"/>
          <w:kern w:val="0"/>
          <w:sz w:val="37"/>
          <w:szCs w:val="37"/>
          <w:shd w:val="clear" w:fill="FFFFFF"/>
          <w:lang w:val="en-US" w:eastAsia="zh-CN" w:bidi="ar"/>
        </w:rPr>
      </w:pPr>
    </w:p>
    <w:p>
      <w:pPr>
        <w:jc w:val="center"/>
        <w:rPr>
          <w:rFonts w:hint="default" w:ascii="黑体" w:hAnsi="黑体" w:eastAsia="黑体" w:cs="黑体"/>
          <w:b w:val="0"/>
          <w:bCs w:val="0"/>
          <w:i w:val="0"/>
          <w:iCs w:val="0"/>
          <w:caps w:val="0"/>
          <w:color w:val="auto"/>
          <w:spacing w:val="0"/>
          <w:kern w:val="0"/>
          <w:sz w:val="37"/>
          <w:szCs w:val="37"/>
          <w:shd w:val="clear" w:fill="FFFFFF"/>
          <w:lang w:val="en-US" w:eastAsia="zh-CN" w:bidi="ar"/>
        </w:rPr>
      </w:pPr>
    </w:p>
    <w:p>
      <w:pPr>
        <w:jc w:val="center"/>
        <w:rPr>
          <w:rFonts w:hint="default" w:ascii="仿宋" w:hAnsi="仿宋" w:eastAsia="仿宋" w:cs="仿宋"/>
          <w:i w:val="0"/>
          <w:iCs w:val="0"/>
          <w:caps w:val="0"/>
          <w:color w:val="auto"/>
          <w:spacing w:val="0"/>
          <w:kern w:val="0"/>
          <w:sz w:val="32"/>
          <w:szCs w:val="32"/>
          <w:shd w:val="clear" w:fill="FFFFFF"/>
          <w:lang w:val="en-US" w:eastAsia="zh-CN" w:bidi="ar"/>
        </w:rPr>
      </w:pPr>
      <w:r>
        <w:rPr>
          <w:rFonts w:hint="default" w:ascii="黑体" w:hAnsi="黑体" w:eastAsia="黑体" w:cs="黑体"/>
          <w:b w:val="0"/>
          <w:bCs w:val="0"/>
          <w:i w:val="0"/>
          <w:iCs w:val="0"/>
          <w:caps w:val="0"/>
          <w:color w:val="auto"/>
          <w:spacing w:val="0"/>
          <w:kern w:val="0"/>
          <w:sz w:val="37"/>
          <w:szCs w:val="37"/>
          <w:shd w:val="clear" w:fill="FFFFFF"/>
          <w:lang w:val="en-US" w:eastAsia="zh-CN" w:bidi="ar"/>
        </w:rPr>
        <w:t>冬季旅游道路交通安全督导宣传在行动</w:t>
      </w:r>
    </w:p>
    <w:p>
      <w:pPr>
        <w:ind w:firstLine="640" w:firstLineChars="200"/>
        <w:rPr>
          <w:rFonts w:hint="eastAsia" w:ascii="仿宋" w:hAnsi="仿宋" w:eastAsia="仿宋" w:cs="仿宋"/>
          <w:i w:val="0"/>
          <w:iCs w:val="0"/>
          <w:caps w:val="0"/>
          <w:color w:val="auto"/>
          <w:spacing w:val="0"/>
          <w:kern w:val="0"/>
          <w:sz w:val="32"/>
          <w:szCs w:val="32"/>
          <w:shd w:val="clear" w:fill="FFFFFF"/>
          <w:lang w:val="en-US" w:eastAsia="zh-CN" w:bidi="ar"/>
        </w:rPr>
      </w:pPr>
    </w:p>
    <w:p>
      <w:pPr>
        <w:ind w:firstLine="640" w:firstLineChars="200"/>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近日，为全力做好冬季旅游交通安全管理工作，社旗县文化旅游发展服务中心联合社旗县交通运输局、社旗县文化市场综合行政执法大队开展旅游道路交通安全督导宣传活动。</w:t>
      </w:r>
    </w:p>
    <w:p>
      <w:pPr>
        <w:ind w:firstLine="640" w:firstLineChars="200"/>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督导宣传组先后深入辖区内旅游包车企业和旅行社网点或营业部，向旅行社工作人员了解近期县内外游客接待情况，以及旅游包车经营活动开展情况，督促落实安全生产主体责任，要求规范签订包车合同，实名制登记，严禁包车挂壳经营，坚决防止“以包代管”，从制度上和日常监管上杜绝“非法车辆从事旅游运输”的情况，确保游客生命财产安全。同时，向旅行社、旅游包车企业安全负责人宣传交通法规，规范交通安全措施，严禁营运车辆超限超载、乱停乱靠、违规旅游包车等行为，教育引导旅游从业人员和驾驶员严格遵守交通法规，严格落实发车前告知、途中检查提醒等制度，确保旅游道路交通安</w:t>
      </w:r>
    </w:p>
    <w:p>
      <w:pPr>
        <w:ind w:firstLine="640" w:firstLineChars="200"/>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此次活动，共发放宣传资料1000余份，受教育群众800余人，进一步使广大旅游从业者认识到交通违法行为的严重危害，提高了自觉摈弃不文明交通违法行为的意识，筑牢了冬季旅游道路交通安全防线，为社旗文旅市场安全有序运行提供了有力保障。</w:t>
      </w:r>
    </w:p>
    <w:p>
      <w:pPr>
        <w:jc w:val="center"/>
        <w:rPr>
          <w:rFonts w:hint="eastAsia" w:ascii="黑体" w:hAnsi="黑体" w:eastAsia="黑体" w:cs="黑体"/>
          <w:b w:val="0"/>
          <w:bCs w:val="0"/>
          <w:i w:val="0"/>
          <w:iCs w:val="0"/>
          <w:caps w:val="0"/>
          <w:color w:val="auto"/>
          <w:spacing w:val="0"/>
          <w:kern w:val="0"/>
          <w:sz w:val="37"/>
          <w:szCs w:val="37"/>
          <w:shd w:val="clear" w:fill="FFFFFF"/>
          <w:lang w:val="en-US" w:eastAsia="zh-CN" w:bidi="ar"/>
        </w:rPr>
      </w:pPr>
    </w:p>
    <w:p>
      <w:pPr>
        <w:jc w:val="center"/>
        <w:rPr>
          <w:rFonts w:hint="eastAsia" w:ascii="黑体" w:hAnsi="黑体" w:eastAsia="黑体" w:cs="黑体"/>
          <w:b w:val="0"/>
          <w:bCs w:val="0"/>
          <w:i w:val="0"/>
          <w:iCs w:val="0"/>
          <w:caps w:val="0"/>
          <w:color w:val="auto"/>
          <w:spacing w:val="0"/>
          <w:kern w:val="0"/>
          <w:sz w:val="37"/>
          <w:szCs w:val="37"/>
          <w:shd w:val="clear" w:fill="FFFFFF"/>
          <w:lang w:val="en-US" w:eastAsia="zh-CN" w:bidi="ar"/>
        </w:rPr>
      </w:pPr>
      <w:r>
        <w:rPr>
          <w:rFonts w:hint="eastAsia" w:ascii="黑体" w:hAnsi="黑体" w:eastAsia="黑体" w:cs="黑体"/>
          <w:b w:val="0"/>
          <w:bCs w:val="0"/>
          <w:i w:val="0"/>
          <w:iCs w:val="0"/>
          <w:caps w:val="0"/>
          <w:color w:val="auto"/>
          <w:spacing w:val="0"/>
          <w:kern w:val="0"/>
          <w:sz w:val="37"/>
          <w:szCs w:val="37"/>
          <w:shd w:val="clear" w:fill="FFFFFF"/>
          <w:lang w:val="en-US" w:eastAsia="zh-CN" w:bidi="ar"/>
        </w:rPr>
        <w:t>联合行动深入检查 助力古镇景区安全生产</w:t>
      </w:r>
    </w:p>
    <w:p>
      <w:pPr>
        <w:ind w:firstLine="640" w:firstLineChars="200"/>
        <w:rPr>
          <w:rFonts w:hint="eastAsia" w:ascii="仿宋" w:hAnsi="仿宋" w:eastAsia="仿宋" w:cs="仿宋"/>
          <w:i w:val="0"/>
          <w:iCs w:val="0"/>
          <w:caps w:val="0"/>
          <w:color w:val="auto"/>
          <w:spacing w:val="0"/>
          <w:kern w:val="0"/>
          <w:sz w:val="32"/>
          <w:szCs w:val="32"/>
          <w:shd w:val="clear" w:fill="FFFFFF"/>
          <w:lang w:val="en-US" w:eastAsia="zh-CN" w:bidi="ar"/>
        </w:rPr>
      </w:pPr>
    </w:p>
    <w:p>
      <w:pPr>
        <w:ind w:firstLine="640" w:firstLineChars="200"/>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近日，为扎实做好全县景区冬季安全工作，社旗县文化广电和旅游局、文化旅游发展服务中心相关工作人员组成检查小组，对旅游景区开展安全检查，排查风险，消除安全隐患。</w:t>
      </w:r>
    </w:p>
    <w:p>
      <w:pPr>
        <w:ind w:firstLine="640" w:firstLineChars="200"/>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检查组一行先后来到赊店古镇街区、山陕会馆景区、古镇景区停车场等地，对道路标牌设置、防火用电、安全运营、应急防控、冬季安全防范措施是否到位等问题进行安全检查，要求景区对发现的问题立即整改，全面消除景区可能存在的安全隐患，确保冬季为游客提供一个安全、文明、舒适的旅游环境。</w:t>
      </w:r>
    </w:p>
    <w:p>
      <w:pPr>
        <w:ind w:firstLine="640" w:firstLineChars="200"/>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下一步，社旗县将加大对重点区域检查力度，抓好隐患排查整改，强化冬季工作人员安全防范知识培训，不断提高安全生产防范意识，做好安全生产，及时发现消除各类安全隐患，杜绝事故的发生。</w:t>
      </w:r>
    </w:p>
    <w:p/>
    <w:p/>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6.2023年度旅游领域无行政处罚决定。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MmU5MjQ4NTkxMzA4YzRhMDIyZjkzNTY4MzhhMTAifQ=="/>
  </w:docVars>
  <w:rsids>
    <w:rsidRoot w:val="00000000"/>
    <w:rsid w:val="2EB81288"/>
    <w:rsid w:val="3B8F7123"/>
    <w:rsid w:val="76FB5906"/>
    <w:rsid w:val="7BFE9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2023-12-25T09:22:00Z</dcterms:created>
  <dc:creator>Administrator</dc:creator>
  <cp:lastModifiedBy>user</cp:lastModifiedBy>
  <dcterms:modified xsi:type="dcterms:W3CDTF">2024-01-14T15:40:36Z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83B32662C3AE4E1685C24F0BE3078DC3</vt:lpwstr>
  </property>
</Properties>
</file>