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关于进一步加强财政“开源节流”工作的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 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bookmarkStart w:id="0" w:name="_GoBack"/>
      <w:r>
        <w:rPr>
          <w:rFonts w:hint="eastAsia" w:ascii="仿宋_GB2312" w:hAnsi="仿宋_GB2312" w:eastAsia="仿宋_GB2312" w:cs="仿宋_GB2312"/>
          <w:sz w:val="2"/>
          <w:szCs w:val="2"/>
          <w:lang w:val="en-US" w:eastAsia="zh-CN"/>
        </w:rPr>
        <w:t>）</w:t>
      </w:r>
      <w:r>
        <w:rPr>
          <w:rFonts w:hint="eastAsia" w:ascii="仿宋_GB2312" w:hAnsi="仿宋_GB2312" w:eastAsia="仿宋_GB2312" w:cs="仿宋_GB2312"/>
          <w:sz w:val="28"/>
          <w:szCs w:val="28"/>
          <w:lang w:val="en-US" w:eastAsia="zh-CN"/>
        </w:rPr>
        <w:t>（征求意见稿）</w:t>
      </w:r>
    </w:p>
    <w:bookmarkEnd w:id="0"/>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
          <w:szCs w:val="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为积极应对复杂多变的经济形势，有效缓解财政收支矛盾，增强财政保障能力，促进我县经济高质量发展。结合我县实际情况，制定本方案。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坚持以习近平新时代中国特色社会主义思想为指导，全面贯彻党的二十大精神，深入贯彻落实市委</w:t>
      </w:r>
      <w:r>
        <w:rPr>
          <w:rFonts w:hint="eastAsia" w:ascii="仿宋_GB2312" w:hAnsi="仿宋_GB2312" w:eastAsia="仿宋_GB2312" w:cs="仿宋_GB2312"/>
          <w:sz w:val="32"/>
          <w:szCs w:val="32"/>
          <w:lang w:val="en-US" w:eastAsia="zh-CN"/>
        </w:rPr>
        <w:t>、县委</w:t>
      </w:r>
      <w:r>
        <w:rPr>
          <w:rFonts w:hint="default" w:ascii="仿宋_GB2312" w:hAnsi="仿宋_GB2312" w:eastAsia="仿宋_GB2312" w:cs="仿宋_GB2312"/>
          <w:sz w:val="32"/>
          <w:szCs w:val="32"/>
          <w:lang w:val="en-US" w:eastAsia="zh-CN"/>
        </w:rPr>
        <w:t>经济工作会议精神，坚持“紧日子保基本、调结构保战略”，牢固树立“</w:t>
      </w:r>
      <w:r>
        <w:rPr>
          <w:rFonts w:hint="eastAsia" w:ascii="仿宋_GB2312" w:hAnsi="仿宋_GB2312" w:eastAsia="仿宋_GB2312" w:cs="仿宋_GB2312"/>
          <w:sz w:val="32"/>
          <w:szCs w:val="32"/>
          <w:lang w:val="en-US" w:eastAsia="zh-CN"/>
        </w:rPr>
        <w:t>过紧日子</w:t>
      </w:r>
      <w:r>
        <w:rPr>
          <w:rFonts w:hint="default" w:ascii="仿宋_GB2312" w:hAnsi="仿宋_GB2312" w:eastAsia="仿宋_GB2312" w:cs="仿宋_GB2312"/>
          <w:sz w:val="32"/>
          <w:szCs w:val="32"/>
          <w:lang w:val="en-US" w:eastAsia="zh-CN"/>
        </w:rPr>
        <w:t>”思想，广泛培植财源，积极组织收入，依法盘活资产资源，从严控制一般性支出，保障重点领域支出需求，确保财政高质量可持续发展，</w:t>
      </w:r>
      <w:r>
        <w:rPr>
          <w:rFonts w:hint="eastAsia" w:ascii="仿宋_GB2312" w:hAnsi="仿宋_GB2312" w:eastAsia="仿宋_GB2312" w:cs="仿宋_GB2312"/>
          <w:sz w:val="32"/>
          <w:szCs w:val="32"/>
          <w:lang w:val="en-US" w:eastAsia="zh-CN"/>
        </w:rPr>
        <w:t>全力以赴支持建设高质量、现代化社旗。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（一）加强国库资金调度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着力加强库款信息监控。结合全县经济运行、财政预算执行等情况，认真分析国库库款流量，预测库款流入、流出额度，根据支出需求，动态调控库款资金，合理控制库款规模和保障水平。建立财政库款运行动态监控机制，每日密切关注收入、支付、清算等库款运行情况，实现全流程监控，切实保障重点资金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着力规范资金拨付程序，加大资金监管力度。一是严格执行现金报备制度和重大事项决策报告制度：对预算内经费及已完善拨款手续的资金100万以上（含100万）项目资金报县主要领导审批；100万以下的资金由财政部门审批。二是资金按以下顺序进行调度：每月底预留次月基本“三保”支出资金，次月10号前保障工资社保、困难群众救助、残疾人补贴、孤儿补贴、优抚补助支出；15号前保障城乡居民及行政事业单位养老金支出；20号前保障其他“三保”支出；20号以后保障单位事业发展及重大项目前期启动资金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还本付息、上级考核督查等特殊情况资金支出经县主要领导签批后及时保障。原则上征地拆迁、需配套资金的项目建设等可通过片区开发，匹配收益项目等形式交由国有平台类公司承接投融资事宜，逐步摆脱对财政单一投资的依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责任单位：县财政局牵头，县直各单位、各乡镇（街道）配合落实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（二）持续深化综合治税工作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lang w:val="en-US" w:eastAsia="zh-CN"/>
        </w:rPr>
        <w:t>完善税费征收管理体系。推进大数据协同治税，充分利用综合治税信息网络，与住建、交通、发改、房管、招商、开发区等单位配合联动，加强动态税源管理，对全县重点工程项目的涉税信息及时采集、交流和筛选利用，实施跟踪监控、加强税收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聚焦重点行业领域整治。进一步推广应用加油站云平台管理，规范成品油市场秩序。围绕医药、商砼、交通物流、电子商务、餐饮、房屋租赁、物业管理等重点领域行业依法治税，加强税收清查、堵塞跑冒滴漏。税务部门要进一步夯实责任，2023年下半年每月例征期至少完成4800万元税收收入入库，完成情况纳入部门年底绩效考核并与其部门预算挂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责任单位：县税务局牵头，县直有关单位和各乡镇（街道办）配合落实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（三）进一步规范专项债券管理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加强项目资金跟踪管理。建立新增债券项目资金动态监测机制，县财政兑付债券资金前到项目建设地实地调研项目工程进度，同时督促项目申报单位实时跟踪核查项目工程进度及债券资金使用情况，确保债券资金合法合规使用，发挥既定效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专项债券还本付息职责。按照“谁借谁还、风险自担”的原则，专项债券项目所形成的政府债务还本付息的资金来源为该项目产生的政府性基金收入或专项收入。县政府债务工作领导小组办公室每年向使用项目收益与融资自求平衡地方政府专项债券的单位印发正式文件，明确各单位承担地方政府专项债券还本付息和发行费的责任，自2023年8月起，每月终了5日前，专项债券项目主管部门将当月应还本付息所需资金缴入指定账户（户名：社旗县非税收入管理局；账号：41001517310050000752；开户行：建行社旗支行）。逾期仍未履行的，由县财政局报经县政府主要领导同意后，从其上缴财政专户收入中代扣代缴或者核减部门预算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责任单位：县财政部门牵头，各债券主管单位配合落实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（四）大力盘活行政事业资产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国有资产收益收缴管理，规范我县行政事业性国有资产出租工作，做到应缴尽缴，严格收支两条线，严禁坐收坐支，各行政主管单位应按有关规定做好国资收益收入收缴工作，并监督检查所属单位收入缴纳情况。有关行政事业单位要根据下半年国资收益计划切实完成好目标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2.扩大国有类平台公司的资本实力。将山陕会馆景区周边存量景点、房管中心和商埠文化园区管理的公房、文展中心及相关的土地、广告经营权、停车场经营权等划入文投公司，壮大公司资产。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责任单位：县财政部门牵头，县直有关单位配合落实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（五）强化非税收入征管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1.科学谋划、深挖潜力。深入分析经济运行形势，加强部门联动，认真梳理摸清我县非税收入情况，精准发力挖掘非税收入潜力。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2.规范管理、应收尽收。 一是是落实电子票据全覆盖，从源头上实现对乱开票、乱收费、乱使用财政票据等问题的全程管控，进一步提升管理效能和服务水平，有效规范部门和单位收费行为。二是规范非税收入征收流程，确保非税收入应收尽收，及时入库。根据2023年非税收入预期目标任务，各责任单位要高度重视，要更加注重平时工作、阶段性工作的高效完成，不折不扣的完成年终目标任务。预期未完成的要扣减各责任单位次年预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责任单位：县财政部门牵头，县直有关单位配合落实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（六）加大土地收入组织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度谋划提高土地收益。根据全县公共资源规划，精准评估土地未来收益，提前进行土地储备、资产收购等战略性布局，努力获取公共资源建成后带来的溢价回报。大力整合我县耕地后备资源，全力开发占补平衡、增减挂钩等土地指标资源，积极协调土地指标出让，实现土地收益最大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土地收储出让力度。做实做大土地储备资金池，压实各级各部门责任，加快进行土地报批、征收，充分挖掘和盘活存量建设用地、低效闲置用地，严格落实土地收储出让计划，努力实现土地出让收入增加。2023年下半年最少实现3亿元商住用地出让收入入库，预期未完成任务的本年不再对自然资源部门追加预算支出，且扣减次年部门预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责任单位：县自然资源局牵头，县直有关单位和各乡镇(街道办)配合落实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（一）切实提高认识</w:t>
      </w:r>
      <w:r>
        <w:rPr>
          <w:rFonts w:hint="eastAsia" w:ascii="仿宋_GB2312" w:hAnsi="仿宋_GB2312" w:eastAsia="仿宋_GB2312" w:cs="仿宋_GB2312"/>
          <w:sz w:val="32"/>
          <w:szCs w:val="32"/>
          <w:lang w:val="en-US" w:eastAsia="zh-CN"/>
        </w:rPr>
        <w:t>。各级各部门要深刻认识财政经济面临的严峻形势，切实增强大局意识、责任意识、忧患意识，切实增强落各项举措的紧迫感和主动性，各单位主要负责同志要对工作亲自安排部署。要增强市场化意识，强化收入组织，推动我县经济社会高质量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（二）强化责任落实。</w:t>
      </w:r>
      <w:r>
        <w:rPr>
          <w:rFonts w:hint="eastAsia" w:ascii="仿宋_GB2312" w:hAnsi="仿宋_GB2312" w:eastAsia="仿宋_GB2312" w:cs="仿宋_GB2312"/>
          <w:sz w:val="32"/>
          <w:szCs w:val="32"/>
          <w:lang w:val="en-US" w:eastAsia="zh-CN"/>
        </w:rPr>
        <w:t>各级各部门要紧密结合各自工作实际，加强领导，精心组织，对照要求，统筹协调，各牵头部门抓紧研究制定具体工作方案，着力抓好具体工作，确保取得明显成效。对领导重视、组织有力、推进有效的给予表扬，对行动迟缓、措施不力、工作成效不明显的给予批评或约谈。</w:t>
      </w:r>
    </w:p>
    <w:p>
      <w:pPr>
        <w:keepNext w:val="0"/>
        <w:keepLines w:val="0"/>
        <w:pageBreakBefore w:val="0"/>
        <w:widowControl/>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NGRkNWEwMWMyMmU0YzU1MjNlNjNiNjZkMDI0YWEifQ=="/>
  </w:docVars>
  <w:rsids>
    <w:rsidRoot w:val="00000000"/>
    <w:rsid w:val="0436038E"/>
    <w:rsid w:val="08634780"/>
    <w:rsid w:val="0C6C1B95"/>
    <w:rsid w:val="0DF761A0"/>
    <w:rsid w:val="147A357D"/>
    <w:rsid w:val="153C6A85"/>
    <w:rsid w:val="15E25A62"/>
    <w:rsid w:val="2D2D7F3C"/>
    <w:rsid w:val="41332D9B"/>
    <w:rsid w:val="46B94F68"/>
    <w:rsid w:val="48B56357"/>
    <w:rsid w:val="4AFF2C12"/>
    <w:rsid w:val="56256059"/>
    <w:rsid w:val="58C304F6"/>
    <w:rsid w:val="62526180"/>
    <w:rsid w:val="68EF6E8B"/>
    <w:rsid w:val="A7F5C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2686</Words>
  <Characters>2758</Characters>
  <Lines>0</Lines>
  <Paragraphs>0</Paragraphs>
  <TotalTime>194</TotalTime>
  <ScaleCrop>false</ScaleCrop>
  <LinksUpToDate>false</LinksUpToDate>
  <CharactersWithSpaces>2791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2023-07-22T15:49:00Z</dcterms:created>
  <dc:creator>123</dc:creator>
  <cp:lastModifiedBy>user</cp:lastModifiedBy>
  <cp:lastPrinted>2023-07-26T10:19:00Z</cp:lastPrinted>
  <dcterms:modified xsi:type="dcterms:W3CDTF">2023-07-31T17:22:05Z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178AAA5B4CD24B35AB678411F6EACD50</vt:lpwstr>
  </property>
</Properties>
</file>