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36"/>
          <w:szCs w:val="36"/>
        </w:rPr>
      </w:pPr>
    </w:p>
    <w:p>
      <w:pPr>
        <w:jc w:val="center"/>
        <w:rPr>
          <w:rFonts w:ascii="黑体" w:hAnsi="黑体" w:eastAsia="黑体" w:cs="Times New Roman"/>
          <w:sz w:val="36"/>
          <w:szCs w:val="36"/>
        </w:rPr>
      </w:pPr>
      <w:r>
        <w:rPr>
          <w:rFonts w:ascii="黑体" w:hAnsi="黑体" w:eastAsia="黑体" w:cs="Times New Roman"/>
          <w:sz w:val="36"/>
          <w:szCs w:val="36"/>
        </w:rPr>
        <w:t>关于社旗县2020年预算执行情况和</w:t>
      </w:r>
    </w:p>
    <w:p>
      <w:pPr>
        <w:jc w:val="center"/>
        <w:rPr>
          <w:rFonts w:ascii="黑体" w:hAnsi="黑体" w:eastAsia="黑体" w:cs="Times New Roman"/>
          <w:sz w:val="36"/>
          <w:szCs w:val="36"/>
        </w:rPr>
      </w:pPr>
      <w:r>
        <w:rPr>
          <w:rFonts w:ascii="黑体" w:hAnsi="黑体" w:eastAsia="黑体" w:cs="Times New Roman"/>
          <w:sz w:val="36"/>
          <w:szCs w:val="36"/>
        </w:rPr>
        <w:t>2021年预算草案的报告</w:t>
      </w:r>
    </w:p>
    <w:p>
      <w:pPr>
        <w:jc w:val="center"/>
        <w:rPr>
          <w:rFonts w:ascii="Times New Roman" w:hAnsi="Times New Roman" w:eastAsia="仿宋" w:cs="Times New Roman"/>
          <w:sz w:val="10"/>
          <w:szCs w:val="10"/>
        </w:rPr>
      </w:pPr>
    </w:p>
    <w:p>
      <w:pPr>
        <w:jc w:val="center"/>
        <w:rPr>
          <w:rFonts w:ascii="仿宋" w:hAnsi="仿宋" w:eastAsia="仿宋" w:cs="Times New Roman"/>
          <w:b/>
          <w:sz w:val="30"/>
          <w:szCs w:val="30"/>
        </w:rPr>
      </w:pPr>
      <w:r>
        <w:rPr>
          <w:rFonts w:ascii="仿宋" w:hAnsi="仿宋" w:eastAsia="仿宋" w:cs="Times New Roman"/>
          <w:b/>
          <w:sz w:val="30"/>
          <w:szCs w:val="30"/>
        </w:rPr>
        <w:t>—2021年</w:t>
      </w:r>
      <w:r>
        <w:rPr>
          <w:rFonts w:hint="eastAsia" w:ascii="仿宋" w:hAnsi="仿宋" w:eastAsia="仿宋" w:cs="Times New Roman"/>
          <w:b/>
          <w:sz w:val="30"/>
          <w:szCs w:val="30"/>
        </w:rPr>
        <w:t>4</w:t>
      </w:r>
      <w:r>
        <w:rPr>
          <w:rFonts w:ascii="仿宋" w:hAnsi="仿宋" w:eastAsia="仿宋" w:cs="Times New Roman"/>
          <w:b/>
          <w:sz w:val="30"/>
          <w:szCs w:val="30"/>
        </w:rPr>
        <w:t>月</w:t>
      </w:r>
      <w:r>
        <w:rPr>
          <w:rFonts w:hint="eastAsia" w:ascii="仿宋" w:hAnsi="仿宋" w:eastAsia="仿宋" w:cs="Times New Roman"/>
          <w:b/>
          <w:sz w:val="30"/>
          <w:szCs w:val="30"/>
        </w:rPr>
        <w:t>22</w:t>
      </w:r>
      <w:r>
        <w:rPr>
          <w:rFonts w:ascii="仿宋" w:hAnsi="仿宋" w:eastAsia="仿宋" w:cs="Times New Roman"/>
          <w:b/>
          <w:sz w:val="30"/>
          <w:szCs w:val="30"/>
        </w:rPr>
        <w:t>日在社旗县第十届人民代表大会</w:t>
      </w:r>
    </w:p>
    <w:p>
      <w:pPr>
        <w:jc w:val="center"/>
        <w:rPr>
          <w:rFonts w:ascii="仿宋" w:hAnsi="仿宋" w:eastAsia="仿宋" w:cs="Times New Roman"/>
          <w:b/>
          <w:sz w:val="30"/>
          <w:szCs w:val="30"/>
        </w:rPr>
      </w:pPr>
      <w:r>
        <w:rPr>
          <w:rFonts w:ascii="仿宋" w:hAnsi="仿宋" w:eastAsia="仿宋" w:cs="Times New Roman"/>
          <w:b/>
          <w:sz w:val="30"/>
          <w:szCs w:val="30"/>
        </w:rPr>
        <w:t>第六次会议上</w:t>
      </w:r>
    </w:p>
    <w:p>
      <w:pPr>
        <w:jc w:val="center"/>
        <w:rPr>
          <w:rFonts w:ascii="仿宋" w:hAnsi="仿宋" w:eastAsia="仿宋" w:cs="Times New Roman"/>
          <w:sz w:val="30"/>
          <w:szCs w:val="30"/>
        </w:rPr>
      </w:pPr>
      <w:r>
        <w:rPr>
          <w:rFonts w:ascii="仿宋" w:hAnsi="仿宋" w:eastAsia="仿宋" w:cs="Times New Roman"/>
          <w:sz w:val="30"/>
          <w:szCs w:val="30"/>
        </w:rPr>
        <w:t>县财政局局长</w:t>
      </w:r>
      <w:r>
        <w:rPr>
          <w:rFonts w:hint="eastAsia" w:ascii="仿宋" w:hAnsi="仿宋" w:eastAsia="仿宋" w:cs="Times New Roman"/>
          <w:sz w:val="30"/>
          <w:szCs w:val="30"/>
        </w:rPr>
        <w:t xml:space="preserve">  张伟斌</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各位代表：  </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受县人民政府委托，现将2020年预算执行情况和2021年预算草案提请县十届人大六次会议审议，并请各位政协委员和其他列席人员提出意见。</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一、2020年预算执行情况</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2020年</w:t>
      </w:r>
      <w:r>
        <w:rPr>
          <w:rFonts w:ascii="Times New Roman" w:hAnsi="Times New Roman" w:eastAsia="仿宋" w:cs="Times New Roman"/>
          <w:sz w:val="32"/>
          <w:szCs w:val="32"/>
        </w:rPr>
        <w:t>，面对极其复杂严峻的国内外形势，特别是前所未有的新冠肺炎疫情冲击，在县委的正确领导和县人大、县政协的监督指导下，县政府团结带领全县人民，以习近平新时代中国特色社会主义思想为指导，全面贯彻党的十九大和十九届二中、三中、四中、五中全会精神，统筹推进疫情防控和经济社会发展，扎实做好</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六稳</w:t>
      </w:r>
      <w:r>
        <w:rPr>
          <w:rFonts w:hint="eastAsia" w:ascii="Times New Roman" w:hAnsi="Times New Roman" w:eastAsia="仿宋" w:cs="Times New Roman"/>
          <w:sz w:val="32"/>
          <w:szCs w:val="32"/>
        </w:rPr>
        <w:t>”</w:t>
      </w:r>
      <w:r>
        <w:rPr>
          <w:rFonts w:ascii="Times New Roman" w:hAnsi="Times New Roman" w:eastAsia="仿宋" w:cs="Times New Roman"/>
          <w:sz w:val="32"/>
          <w:szCs w:val="32"/>
        </w:rPr>
        <w:t>工作，全面落实</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六保</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任务，经济呈现持续恢复向好态势。在此基础上，财政收支运行总体平稳。 </w:t>
      </w:r>
    </w:p>
    <w:p>
      <w:pPr>
        <w:pStyle w:val="7"/>
        <w:spacing w:line="360" w:lineRule="auto"/>
        <w:ind w:left="640" w:firstLine="0" w:firstLineChars="0"/>
        <w:rPr>
          <w:rFonts w:ascii="仿宋" w:hAnsi="仿宋" w:eastAsia="仿宋" w:cs="Times New Roman"/>
          <w:b/>
          <w:bCs/>
          <w:sz w:val="32"/>
          <w:szCs w:val="32"/>
        </w:rPr>
      </w:pPr>
      <w:r>
        <w:rPr>
          <w:rFonts w:ascii="仿宋" w:hAnsi="仿宋" w:eastAsia="仿宋" w:cs="Times New Roman"/>
          <w:b/>
          <w:bCs/>
          <w:sz w:val="32"/>
          <w:szCs w:val="32"/>
        </w:rPr>
        <w:t>(一) 2020年预算收支情况</w:t>
      </w:r>
    </w:p>
    <w:p>
      <w:pPr>
        <w:adjustRightInd w:val="0"/>
        <w:snapToGrid w:val="0"/>
        <w:spacing w:line="6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1.一般公共预算</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sz w:val="32"/>
          <w:szCs w:val="32"/>
        </w:rPr>
        <w:t>全县一般公共预算收支情况</w:t>
      </w:r>
      <w:r>
        <w:rPr>
          <w:rFonts w:hint="eastAsia" w:ascii="仿宋_GB2312" w:hAnsi="仿宋_GB2312" w:eastAsia="仿宋_GB2312" w:cs="仿宋_GB2312"/>
          <w:sz w:val="32"/>
          <w:szCs w:val="32"/>
        </w:rPr>
        <w:t>。县十届人大五次会议批准的2020年全县一般公共预算收入年初预算为71000万元，实际完成71044万元，为预算的100.1%，同比增长7.5%。其中：税收收入同比增长8.7%，增速居全市第4位。税收占一般公共预算收入的比重为72.7%，收入质量居全市第2位。财政整体工作绩效考评居全市第2位。收入规模与质量稳步提高。全县一般公共预算支出年初预算为308013万元，执行中因上级补助增加、新增一般政府债券、动用预算稳定调节基金等，实际完成419828万元，为调整预算数的98.7%，同比增长9%。财政保障能力进一步增强。</w:t>
      </w:r>
    </w:p>
    <w:p>
      <w:pPr>
        <w:adjustRightInd w:val="0"/>
        <w:snapToGrid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（2）县本级一般公共预算收支情况。</w:t>
      </w:r>
      <w:r>
        <w:rPr>
          <w:rFonts w:hint="eastAsia" w:ascii="仿宋_GB2312" w:hAnsi="仿宋_GB2312" w:eastAsia="仿宋_GB2312" w:cs="仿宋_GB2312"/>
          <w:sz w:val="32"/>
          <w:szCs w:val="32"/>
        </w:rPr>
        <w:t>2020年县本级一般公共预算收入年初预算为54220万元，实际完成55128万元，为预算的102%，增长8%。其中：税收收入完成36939万元，为预算的105%，增长13%；非税收入完成18189万元，为预算的96%，下降0.3%。一般公共预算支出实际完成393948万元，为调整预算数的98.6%。</w:t>
      </w:r>
    </w:p>
    <w:p>
      <w:pPr>
        <w:adjustRightInd w:val="0"/>
        <w:snapToGrid w:val="0"/>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2.政府性基金预算</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十届人大五次会议批准的2020年全县政府性基金预算收入年初预算45100万元，实际完成32651万元，为预算的72.4%，同比下降67.8%，主要原因是受新冠肺炎疫情、房地产供给市场等因素影响，国有土地使用权出让收入减少较多；政府性基金支出年初预算118264万元，实际完成178588万元，为预算的151%，支出规模较大增加的原因是预算执行中上级补助收入、专项政府债券资金增加等。</w:t>
      </w:r>
    </w:p>
    <w:p>
      <w:pPr>
        <w:shd w:val="clear" w:color="auto" w:fill="FFFFFF"/>
        <w:snapToGrid w:val="0"/>
        <w:spacing w:line="6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3.社会保险基金预算</w:t>
      </w:r>
    </w:p>
    <w:p>
      <w:pPr>
        <w:shd w:val="clear" w:color="auto" w:fill="FFFFFF"/>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十届人大五次会议批准的2020年社会保险基金中城乡居民社会养老保险基金、城乡居民基本医疗保险基金收入预算68426万元，实际完成75689万元，为预算的110.6%；支出预算69086万元，实际完成61799万元，为预算的89.5%。</w:t>
      </w:r>
    </w:p>
    <w:p>
      <w:pPr>
        <w:shd w:val="clear" w:color="auto" w:fill="FFFFFF"/>
        <w:snapToGrid w:val="0"/>
        <w:spacing w:line="6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4.国有资本经营预算</w:t>
      </w:r>
    </w:p>
    <w:p>
      <w:pPr>
        <w:shd w:val="clear" w:color="auto" w:fill="FFFFFF"/>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因我县国有资本经营收入规模较小，年初预算时已合并到一般公共预算，未单独编列国有资本经营预算。</w:t>
      </w:r>
    </w:p>
    <w:p>
      <w:pPr>
        <w:adjustRightInd w:val="0"/>
        <w:snapToGrid w:val="0"/>
        <w:spacing w:line="6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（二）2020年政府债务情况</w:t>
      </w:r>
    </w:p>
    <w:p>
      <w:pPr>
        <w:shd w:val="clear" w:color="auto" w:fill="FFFFFF"/>
        <w:snapToGrid w:val="0"/>
        <w:spacing w:line="62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Cs/>
          <w:sz w:val="32"/>
          <w:szCs w:val="32"/>
        </w:rPr>
        <w:t>省财政厅核定我县2020年地方政府债务限额329101万元，其中：一般债务限额114501万元，专项债务限额214600万元。至2020年底，我县地方政府债务余额286771万元，其中：一般债务93202万元，专项债务193569万元。全县政府债务余额不超过省财政厅核定的限额，政府债务风险整体可控。</w:t>
      </w:r>
    </w:p>
    <w:p>
      <w:pPr>
        <w:shd w:val="clear" w:color="auto" w:fill="FFFFFF"/>
        <w:snapToGrid w:val="0"/>
        <w:spacing w:line="62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Cs/>
          <w:sz w:val="32"/>
          <w:szCs w:val="32"/>
        </w:rPr>
        <w:t>.2020年我县累计争取政府债券资金总额137700万元，其中：一般政府债券22200万元、专项政府债券115500万元。尤其是在受疫情影响、经济下行压力持续加大的背景下，专项债券具有成本低、见效快、带动作用强这一独特优势，对于促进县域经济逆周期调节和有效对冲疫情影响、稳定经济起到重要作用。</w:t>
      </w:r>
    </w:p>
    <w:p>
      <w:pPr>
        <w:shd w:val="clear" w:color="auto" w:fill="FFFFFF"/>
        <w:snapToGrid w:val="0"/>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上述财政收支和政府债务数据为快报数，在完成决算审查汇总及办理上下级财政年终结算后还会有所变动，决算结果届时报县人大常委会审批。</w:t>
      </w:r>
    </w:p>
    <w:p>
      <w:pPr>
        <w:spacing w:line="360" w:lineRule="auto"/>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(三) 落实县人大决议和主要财政工作情况</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1.</w:t>
      </w:r>
      <w:r>
        <w:rPr>
          <w:rFonts w:ascii="Times New Roman" w:hAnsi="Times New Roman" w:eastAsia="仿宋" w:cs="Times New Roman"/>
          <w:b/>
          <w:bCs/>
          <w:sz w:val="32"/>
          <w:szCs w:val="32"/>
        </w:rPr>
        <w:t>全力支持抗击新冠肺炎疫情。</w:t>
      </w:r>
      <w:r>
        <w:rPr>
          <w:rFonts w:ascii="Times New Roman" w:hAnsi="Times New Roman" w:eastAsia="仿宋" w:cs="Times New Roman"/>
          <w:sz w:val="32"/>
          <w:szCs w:val="32"/>
        </w:rPr>
        <w:t>统筹安排财政资金</w:t>
      </w:r>
      <w:r>
        <w:rPr>
          <w:rFonts w:hint="eastAsia" w:ascii="Times New Roman" w:hAnsi="Times New Roman" w:eastAsia="仿宋" w:cs="Times New Roman"/>
          <w:sz w:val="32"/>
          <w:szCs w:val="32"/>
        </w:rPr>
        <w:t>2460万</w:t>
      </w:r>
      <w:r>
        <w:rPr>
          <w:rFonts w:ascii="Times New Roman" w:hAnsi="Times New Roman" w:eastAsia="仿宋" w:cs="Times New Roman"/>
          <w:sz w:val="32"/>
          <w:szCs w:val="32"/>
        </w:rPr>
        <w:t>元，确保人民群众不因担心费用问题而不敢就诊，确保不因资金问题而影响医疗救治和疫情防控。第一时间</w:t>
      </w:r>
      <w:r>
        <w:rPr>
          <w:rFonts w:hint="eastAsia" w:ascii="Times New Roman" w:hAnsi="Times New Roman" w:eastAsia="仿宋" w:cs="Times New Roman"/>
          <w:sz w:val="32"/>
          <w:szCs w:val="32"/>
        </w:rPr>
        <w:t>贯彻</w:t>
      </w:r>
      <w:r>
        <w:rPr>
          <w:rFonts w:ascii="Times New Roman" w:hAnsi="Times New Roman" w:eastAsia="仿宋" w:cs="Times New Roman"/>
          <w:sz w:val="32"/>
          <w:szCs w:val="32"/>
        </w:rPr>
        <w:t>落实预算安排、人员救治、医疗保障、工伤保险、工作补助、税收优惠、应急保障、金融支持等８项财政政策，强化疫情防控财税政策保障</w:t>
      </w:r>
      <w:r>
        <w:rPr>
          <w:rFonts w:hint="eastAsia" w:ascii="Times New Roman" w:hAnsi="Times New Roman" w:eastAsia="仿宋" w:cs="Times New Roman"/>
          <w:sz w:val="32"/>
          <w:szCs w:val="32"/>
        </w:rPr>
        <w:t>。</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积极支持企业全面复工复产。</w:t>
      </w:r>
      <w:r>
        <w:rPr>
          <w:rFonts w:ascii="Times New Roman" w:hAnsi="Times New Roman" w:eastAsia="仿宋" w:cs="Times New Roman"/>
          <w:sz w:val="32"/>
          <w:szCs w:val="32"/>
        </w:rPr>
        <w:t>坚持</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一手牵两头</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rPr>
        <w:t xml:space="preserve"> </w:t>
      </w:r>
      <w:r>
        <w:rPr>
          <w:rFonts w:hint="eastAsia" w:ascii="Times New Roman" w:hAnsi="Times New Roman" w:eastAsia="仿宋" w:cs="Times New Roman"/>
          <w:sz w:val="32"/>
          <w:szCs w:val="32"/>
        </w:rPr>
        <w:t>在“战疫情”和“稳增长”两方面双向发力，</w:t>
      </w:r>
      <w:r>
        <w:rPr>
          <w:rFonts w:ascii="Times New Roman" w:hAnsi="Times New Roman" w:eastAsia="仿宋" w:cs="Times New Roman"/>
          <w:sz w:val="32"/>
          <w:szCs w:val="32"/>
        </w:rPr>
        <w:t>实施更加积极有为的财政政策，全力保障纾困惠企政策落地生效</w:t>
      </w:r>
      <w:r>
        <w:rPr>
          <w:rFonts w:hint="eastAsia" w:ascii="Times New Roman" w:hAnsi="Times New Roman" w:eastAsia="仿宋" w:cs="Times New Roman"/>
          <w:sz w:val="32"/>
          <w:szCs w:val="32"/>
        </w:rPr>
        <w:t>，</w:t>
      </w:r>
      <w:r>
        <w:rPr>
          <w:rFonts w:ascii="Times New Roman" w:hAnsi="Times New Roman" w:eastAsia="仿宋" w:cs="Times New Roman"/>
          <w:sz w:val="32"/>
          <w:szCs w:val="32"/>
        </w:rPr>
        <w:t>支持广大企业积极应对疫情影响。</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落实落细减税降费政策措施。</w:t>
      </w:r>
      <w:r>
        <w:rPr>
          <w:rFonts w:ascii="Times New Roman" w:hAnsi="Times New Roman" w:eastAsia="仿宋" w:cs="Times New Roman"/>
          <w:sz w:val="32"/>
          <w:szCs w:val="32"/>
        </w:rPr>
        <w:t>坚决贯彻落实国家出台的７批28项税费优惠、社保费</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减、免、缓、降、返</w:t>
      </w:r>
      <w:r>
        <w:rPr>
          <w:rFonts w:hint="eastAsia" w:ascii="Times New Roman" w:hAnsi="Times New Roman" w:eastAsia="仿宋" w:cs="Times New Roman"/>
          <w:sz w:val="32"/>
          <w:szCs w:val="32"/>
        </w:rPr>
        <w:t>”</w:t>
      </w:r>
      <w:r>
        <w:rPr>
          <w:rFonts w:ascii="Times New Roman" w:hAnsi="Times New Roman" w:eastAsia="仿宋" w:cs="Times New Roman"/>
          <w:sz w:val="32"/>
          <w:szCs w:val="32"/>
        </w:rPr>
        <w:t>优惠政策和城镇土地使用税、房产税、文化事业建设费等阶段性减免事项均顶格减免。巩固省定涉企行政事业性收费零收费成果，认真执行收费项目清单制度。全年为各类企业减税降费近</w:t>
      </w:r>
      <w:r>
        <w:rPr>
          <w:rFonts w:hint="eastAsia" w:ascii="Times New Roman" w:hAnsi="Times New Roman" w:eastAsia="仿宋" w:cs="Times New Roman"/>
          <w:sz w:val="32"/>
          <w:szCs w:val="32"/>
        </w:rPr>
        <w:t>13000万</w:t>
      </w:r>
      <w:r>
        <w:rPr>
          <w:rFonts w:ascii="Times New Roman" w:hAnsi="Times New Roman" w:eastAsia="仿宋" w:cs="Times New Roman"/>
          <w:sz w:val="32"/>
          <w:szCs w:val="32"/>
        </w:rPr>
        <w:t>元</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减免电费</w:t>
      </w:r>
      <w:r>
        <w:rPr>
          <w:rFonts w:hint="eastAsia" w:ascii="Times New Roman" w:hAnsi="Times New Roman" w:eastAsia="仿宋" w:cs="Times New Roman"/>
          <w:sz w:val="32"/>
          <w:szCs w:val="32"/>
        </w:rPr>
        <w:t>720万元、社保费4993万元</w:t>
      </w:r>
      <w:r>
        <w:rPr>
          <w:rFonts w:ascii="Times New Roman" w:hAnsi="Times New Roman" w:eastAsia="仿宋" w:cs="Times New Roman"/>
          <w:sz w:val="32"/>
          <w:szCs w:val="32"/>
        </w:rPr>
        <w:t>。</w:t>
      </w:r>
    </w:p>
    <w:p>
      <w:pPr>
        <w:snapToGrid w:val="0"/>
        <w:spacing w:line="620" w:lineRule="exact"/>
        <w:ind w:firstLine="643" w:firstLineChars="200"/>
        <w:rPr>
          <w:rFonts w:ascii="仿宋_GB2312" w:eastAsia="仿宋_GB2312"/>
          <w:b/>
          <w:sz w:val="32"/>
          <w:szCs w:val="32"/>
        </w:rPr>
      </w:pPr>
      <w:r>
        <w:rPr>
          <w:rFonts w:ascii="Times New Roman" w:hAnsi="Times New Roman" w:eastAsia="仿宋" w:cs="Times New Roman"/>
          <w:b/>
          <w:sz w:val="32"/>
          <w:szCs w:val="32"/>
        </w:rPr>
        <w:t>全力保障纾困惠企政策落地生效</w:t>
      </w:r>
      <w:r>
        <w:rPr>
          <w:rFonts w:hint="eastAsia" w:ascii="仿宋_GB2312" w:eastAsia="仿宋_GB2312"/>
          <w:b/>
          <w:sz w:val="32"/>
          <w:szCs w:val="32"/>
        </w:rPr>
        <w:t>。</w:t>
      </w:r>
      <w:r>
        <w:rPr>
          <w:rFonts w:hint="eastAsia" w:ascii="仿宋_GB2312" w:hAnsi="仿宋" w:eastAsia="仿宋_GB2312"/>
          <w:color w:val="000000" w:themeColor="text1"/>
          <w:sz w:val="32"/>
          <w:szCs w:val="32"/>
          <w14:textFill>
            <w14:solidFill>
              <w14:schemeClr w14:val="tx1"/>
            </w14:solidFill>
          </w14:textFill>
        </w:rPr>
        <w:t>安排企业贴息创新资金301万元，用于疫情重点防控保障企业贷款贴息；</w:t>
      </w:r>
      <w:r>
        <w:rPr>
          <w:rFonts w:hint="eastAsia" w:ascii="仿宋_GB2312" w:eastAsia="仿宋_GB2312" w:hAnsiTheme="minorEastAsia"/>
          <w:sz w:val="32"/>
          <w:szCs w:val="32"/>
        </w:rPr>
        <w:t>安排工业企业结构调整专项奖补资金216万元，保障疫情期间企业稳岗、就业和职工基本生活等支出；</w:t>
      </w:r>
      <w:r>
        <w:rPr>
          <w:rFonts w:hint="eastAsia" w:ascii="仿宋_GB2312" w:hAnsi="仿宋" w:eastAsia="仿宋_GB2312"/>
          <w:color w:val="000000" w:themeColor="text1"/>
          <w:sz w:val="32"/>
          <w:szCs w:val="32"/>
          <w14:textFill>
            <w14:solidFill>
              <w14:schemeClr w14:val="tx1"/>
            </w14:solidFill>
          </w14:textFill>
        </w:rPr>
        <w:t>联合科技工信部门对民兴生物1600吨熔喷布生产线项目等3个改造项目进行现场勘探和资料审核，协助其申报2021年河南省先进制造业发展专项资金1164万元。通过财政政策和资金支持，优化营商环境，全力支持企业复工复产。</w:t>
      </w:r>
    </w:p>
    <w:p>
      <w:pPr>
        <w:snapToGrid w:val="0"/>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突出财政资金“四两拨千斤”作用。</w:t>
      </w:r>
      <w:r>
        <w:rPr>
          <w:rFonts w:hint="eastAsia" w:ascii="仿宋_GB2312" w:hAnsi="仿宋" w:eastAsia="仿宋_GB2312"/>
          <w:color w:val="000000" w:themeColor="text1"/>
          <w:sz w:val="32"/>
          <w:szCs w:val="32"/>
          <w14:textFill>
            <w14:solidFill>
              <w14:schemeClr w14:val="tx1"/>
            </w14:solidFill>
          </w14:textFill>
        </w:rPr>
        <w:t>疫情期间县财政累计支持企业“过桥”资金5590万元，一定程度上缓解了企业融资难、融资贵问题，为企业经营与发展注入活力。减免困难商户房租6万元，降低其经营成本，提高其自身发展能力。</w:t>
      </w:r>
    </w:p>
    <w:p>
      <w:pPr>
        <w:ind w:firstLine="643" w:firstLineChars="200"/>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建立与企业对点帮扶制度。</w:t>
      </w:r>
      <w:r>
        <w:rPr>
          <w:rFonts w:hint="eastAsia" w:ascii="仿宋_GB2312" w:hAnsi="仿宋" w:eastAsia="仿宋_GB2312"/>
          <w:color w:val="000000" w:themeColor="text1"/>
          <w:sz w:val="32"/>
          <w:szCs w:val="32"/>
          <w14:textFill>
            <w14:solidFill>
              <w14:schemeClr w14:val="tx1"/>
            </w14:solidFill>
          </w14:textFill>
        </w:rPr>
        <w:t>为充分了解疫情冲击下企业生产经营中存在的困难，助力企业纾困，县财政局与民兴生物建立对点帮扶制度，并以点带面，调研我县企业生产经营中迫切需要解决的问题</w:t>
      </w:r>
      <w:r>
        <w:rPr>
          <w:rFonts w:hint="eastAsia" w:ascii="仿宋" w:hAnsi="仿宋" w:eastAsia="仿宋"/>
          <w:sz w:val="32"/>
          <w:szCs w:val="32"/>
        </w:rPr>
        <w:t>，及时解决企业在复工复产、政策落实、涉税服务等方面的需求和困难，帮助企业树立信心，稳步复工复产。</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3.</w:t>
      </w:r>
      <w:r>
        <w:rPr>
          <w:rFonts w:ascii="Times New Roman" w:hAnsi="Times New Roman" w:eastAsia="仿宋" w:cs="Times New Roman"/>
          <w:b/>
          <w:bCs/>
          <w:sz w:val="32"/>
          <w:szCs w:val="32"/>
        </w:rPr>
        <w:t>坚决支持打好打赢三大攻坚战。</w:t>
      </w:r>
      <w:r>
        <w:rPr>
          <w:rFonts w:ascii="Times New Roman" w:hAnsi="Times New Roman" w:eastAsia="仿宋" w:cs="Times New Roman"/>
          <w:sz w:val="32"/>
          <w:szCs w:val="32"/>
        </w:rPr>
        <w:t>充分发挥财政职能作用，明确重点方向，聚焦硬任务，敢啃</w:t>
      </w:r>
      <w:r>
        <w:rPr>
          <w:rFonts w:hint="eastAsia" w:ascii="Times New Roman" w:hAnsi="Times New Roman" w:eastAsia="仿宋" w:cs="Times New Roman"/>
          <w:sz w:val="32"/>
          <w:szCs w:val="32"/>
        </w:rPr>
        <w:t>“硬骨头”</w:t>
      </w:r>
      <w:r>
        <w:rPr>
          <w:rFonts w:ascii="Times New Roman" w:hAnsi="Times New Roman" w:eastAsia="仿宋" w:cs="Times New Roman"/>
          <w:sz w:val="32"/>
          <w:szCs w:val="32"/>
        </w:rPr>
        <w:t>，支持打好打赢三大攻坚战取得显著成效。</w:t>
      </w:r>
    </w:p>
    <w:p>
      <w:pPr>
        <w:spacing w:line="62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助力打赢脱贫攻坚战。</w:t>
      </w:r>
      <w:r>
        <w:rPr>
          <w:rFonts w:ascii="Times New Roman" w:hAnsi="Times New Roman" w:eastAsia="仿宋" w:cs="Times New Roman"/>
          <w:sz w:val="32"/>
          <w:szCs w:val="32"/>
        </w:rPr>
        <w:t>把支持打赢脱贫攻坚战作为最大政治责任</w:t>
      </w:r>
      <w:r>
        <w:rPr>
          <w:rFonts w:hint="eastAsia" w:ascii="Times New Roman" w:hAnsi="Times New Roman" w:eastAsia="仿宋" w:cs="Times New Roman"/>
          <w:sz w:val="32"/>
          <w:szCs w:val="32"/>
        </w:rPr>
        <w:t>。</w:t>
      </w:r>
      <w:r>
        <w:rPr>
          <w:rFonts w:hint="eastAsia" w:ascii="仿宋_GB2312" w:hAnsi="仿宋_GB2312" w:eastAsia="仿宋_GB2312" w:cs="仿宋_GB2312"/>
          <w:sz w:val="32"/>
          <w:szCs w:val="32"/>
        </w:rPr>
        <w:t>2020年统筹安排扶贫资金42700万元，其中：统筹整合中省市财政涉农资金32946万元、县级财政扶贫资金9754万元，全力以赴助力打赢脱贫攻坚战。全年累计实施扶贫项目251个，巩固提升产业基地20个，新增扶贫产业面积4.9万亩，累计转移贫困劳动力就业2.2万余人。落实“政福保”、“政康保”等惠民政策，建成“四集中”场所80个，集中兜底特困群众2600余人。全县85个贫困村全部达标出列，剩余3597户6550贫困人口实现脱贫，贫困发生率动态清零。2020年我县代表全省脱贫县顺利通过国务院的退出抽查。</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坚决推进污染防治攻坚。</w:t>
      </w:r>
      <w:r>
        <w:rPr>
          <w:rFonts w:ascii="Times New Roman" w:hAnsi="Times New Roman" w:eastAsia="仿宋" w:cs="Times New Roman"/>
          <w:sz w:val="32"/>
          <w:szCs w:val="32"/>
        </w:rPr>
        <w:t>支持打好蓝天、碧水、净土保卫战，助力污染防治攻坚战三年行动计划圆满收官。其中：统筹安排大气土壤污染防治</w:t>
      </w:r>
      <w:r>
        <w:rPr>
          <w:rFonts w:hint="eastAsia" w:ascii="Times New Roman" w:hAnsi="Times New Roman" w:eastAsia="仿宋" w:cs="Times New Roman"/>
          <w:sz w:val="32"/>
          <w:szCs w:val="32"/>
        </w:rPr>
        <w:t>、节能与新能源公交车运营、国储林建设资金1720万元，支持国土绿化提速，实现散煤取暖清零，推广应用新能源汽车。空气优良天数267天，同比增加66天。土壤污染防治攻坚任务圆满完成。统筹安排城市和工业污水处理资金1230万元支持水污染防治，</w:t>
      </w:r>
      <w:r>
        <w:rPr>
          <w:rFonts w:ascii="Times New Roman" w:hAnsi="Times New Roman" w:eastAsia="仿宋" w:cs="Times New Roman"/>
          <w:sz w:val="32"/>
          <w:szCs w:val="32"/>
        </w:rPr>
        <w:t>重点流域水污染和城市黑臭水体得到有效治理</w:t>
      </w:r>
      <w:r>
        <w:rPr>
          <w:rFonts w:hint="eastAsia" w:ascii="Times New Roman" w:hAnsi="Times New Roman" w:eastAsia="仿宋" w:cs="Times New Roman"/>
          <w:sz w:val="32"/>
          <w:szCs w:val="32"/>
        </w:rPr>
        <w:t>，</w:t>
      </w:r>
      <w:r>
        <w:rPr>
          <w:rFonts w:ascii="Times New Roman" w:hAnsi="Times New Roman" w:eastAsia="仿宋" w:cs="Times New Roman"/>
          <w:sz w:val="32"/>
          <w:szCs w:val="32"/>
        </w:rPr>
        <w:t>唐河王岗</w:t>
      </w:r>
      <w:r>
        <w:rPr>
          <w:rFonts w:hint="eastAsia" w:ascii="Times New Roman" w:hAnsi="Times New Roman" w:eastAsia="仿宋" w:cs="Times New Roman"/>
          <w:sz w:val="32"/>
          <w:szCs w:val="32"/>
        </w:rPr>
        <w:t>、</w:t>
      </w:r>
      <w:r>
        <w:rPr>
          <w:rFonts w:ascii="Times New Roman" w:hAnsi="Times New Roman" w:eastAsia="仿宋" w:cs="Times New Roman"/>
          <w:sz w:val="32"/>
          <w:szCs w:val="32"/>
        </w:rPr>
        <w:t>毗河东贾营出境水断面实现稳定达标</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统筹安排农村环境整治</w:t>
      </w:r>
      <w:r>
        <w:rPr>
          <w:rFonts w:hint="eastAsia" w:ascii="Times New Roman" w:hAnsi="Times New Roman" w:eastAsia="仿宋" w:cs="Times New Roman"/>
          <w:sz w:val="32"/>
          <w:szCs w:val="32"/>
        </w:rPr>
        <w:t>、</w:t>
      </w:r>
      <w:r>
        <w:rPr>
          <w:rFonts w:ascii="Times New Roman" w:hAnsi="Times New Roman" w:eastAsia="仿宋" w:cs="Times New Roman"/>
          <w:sz w:val="32"/>
          <w:szCs w:val="32"/>
        </w:rPr>
        <w:t>农村垃圾治理资金</w:t>
      </w:r>
      <w:r>
        <w:rPr>
          <w:rFonts w:hint="eastAsia" w:ascii="Times New Roman" w:hAnsi="Times New Roman" w:eastAsia="仿宋" w:cs="Times New Roman"/>
          <w:sz w:val="32"/>
          <w:szCs w:val="32"/>
        </w:rPr>
        <w:t>、</w:t>
      </w:r>
      <w:r>
        <w:rPr>
          <w:rFonts w:ascii="Times New Roman" w:hAnsi="Times New Roman" w:eastAsia="仿宋" w:cs="Times New Roman"/>
          <w:sz w:val="32"/>
          <w:szCs w:val="32"/>
        </w:rPr>
        <w:t>垃圾发电补助资金</w:t>
      </w:r>
      <w:r>
        <w:rPr>
          <w:rFonts w:hint="eastAsia" w:ascii="Times New Roman" w:hAnsi="Times New Roman" w:eastAsia="仿宋" w:cs="Times New Roman"/>
          <w:sz w:val="32"/>
          <w:szCs w:val="32"/>
        </w:rPr>
        <w:t>5076万元支持农村环境综合整治，村容村貌、户容户貌明显改观，宜居环境逐步完善。</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积极防范化解重大风险。</w:t>
      </w:r>
      <w:r>
        <w:rPr>
          <w:rFonts w:ascii="Times New Roman" w:hAnsi="Times New Roman" w:eastAsia="仿宋" w:cs="Times New Roman"/>
          <w:sz w:val="32"/>
          <w:szCs w:val="32"/>
        </w:rPr>
        <w:t>全面加强政府债务风险监测预警，坚决遏制隐性债务增量，全县债务风险整体可控。企业职工基本养老保险基金实现省级统收统支，防范养老金支付风险。非法集资防范</w:t>
      </w:r>
      <w:r>
        <w:rPr>
          <w:rFonts w:hint="eastAsia" w:ascii="Times New Roman" w:hAnsi="Times New Roman" w:eastAsia="仿宋" w:cs="Times New Roman"/>
          <w:sz w:val="32"/>
          <w:szCs w:val="32"/>
        </w:rPr>
        <w:t>、</w:t>
      </w:r>
      <w:r>
        <w:rPr>
          <w:rFonts w:ascii="Times New Roman" w:hAnsi="Times New Roman" w:eastAsia="仿宋" w:cs="Times New Roman"/>
          <w:sz w:val="32"/>
          <w:szCs w:val="32"/>
        </w:rPr>
        <w:t>问题楼盘攻坚工作成效明显</w:t>
      </w:r>
      <w:r>
        <w:rPr>
          <w:rFonts w:hint="eastAsia" w:ascii="Times New Roman" w:hAnsi="Times New Roman" w:eastAsia="仿宋" w:cs="Times New Roman"/>
          <w:sz w:val="32"/>
          <w:szCs w:val="32"/>
        </w:rPr>
        <w:t>，</w:t>
      </w:r>
      <w:r>
        <w:rPr>
          <w:rFonts w:ascii="Times New Roman" w:hAnsi="Times New Roman" w:eastAsia="仿宋" w:cs="Times New Roman"/>
          <w:sz w:val="32"/>
          <w:szCs w:val="32"/>
        </w:rPr>
        <w:t>群众安全感</w:t>
      </w:r>
      <w:r>
        <w:rPr>
          <w:rFonts w:hint="eastAsia" w:ascii="Times New Roman" w:hAnsi="Times New Roman" w:eastAsia="仿宋" w:cs="Times New Roman"/>
          <w:sz w:val="32"/>
          <w:szCs w:val="32"/>
        </w:rPr>
        <w:t>、</w:t>
      </w:r>
      <w:r>
        <w:rPr>
          <w:rFonts w:ascii="Times New Roman" w:hAnsi="Times New Roman" w:eastAsia="仿宋" w:cs="Times New Roman"/>
          <w:sz w:val="32"/>
          <w:szCs w:val="32"/>
        </w:rPr>
        <w:t>满意度不断提升</w:t>
      </w:r>
      <w:r>
        <w:rPr>
          <w:rFonts w:hint="eastAsia" w:ascii="Times New Roman" w:hAnsi="Times New Roman" w:eastAsia="仿宋" w:cs="Times New Roman"/>
          <w:sz w:val="32"/>
          <w:szCs w:val="32"/>
        </w:rPr>
        <w:t>。</w:t>
      </w:r>
    </w:p>
    <w:p>
      <w:pPr>
        <w:snapToGrid w:val="0"/>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Times New Roman" w:hAnsi="Times New Roman" w:eastAsia="仿宋" w:cs="Times New Roman"/>
          <w:b/>
          <w:bCs/>
          <w:sz w:val="32"/>
          <w:szCs w:val="32"/>
        </w:rPr>
        <w:t>4.</w:t>
      </w:r>
      <w:r>
        <w:rPr>
          <w:rFonts w:ascii="Times New Roman" w:hAnsi="Times New Roman" w:eastAsia="仿宋" w:cs="Times New Roman"/>
          <w:b/>
          <w:bCs/>
          <w:sz w:val="32"/>
          <w:szCs w:val="32"/>
        </w:rPr>
        <w:t>助推经济持续健康发展。</w:t>
      </w:r>
      <w:r>
        <w:rPr>
          <w:rFonts w:ascii="Times New Roman" w:hAnsi="Times New Roman" w:eastAsia="仿宋" w:cs="Times New Roman"/>
          <w:sz w:val="32"/>
          <w:szCs w:val="32"/>
        </w:rPr>
        <w:t>践行新发展理念，把稳增长</w:t>
      </w:r>
      <w:r>
        <w:rPr>
          <w:rFonts w:ascii="仿宋_GB2312" w:hAnsi="仿宋" w:eastAsia="仿宋_GB2312"/>
          <w:color w:val="000000" w:themeColor="text1"/>
          <w:sz w:val="32"/>
          <w:szCs w:val="32"/>
          <w14:textFill>
            <w14:solidFill>
              <w14:schemeClr w14:val="tx1"/>
            </w14:solidFill>
          </w14:textFill>
        </w:rPr>
        <w:t>作为财政工作的重要着力点，坚持供需两侧协同发力，综合施策，确保经济行稳致远。</w:t>
      </w:r>
    </w:p>
    <w:p>
      <w:pPr>
        <w:snapToGrid w:val="0"/>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color w:val="000000" w:themeColor="text1"/>
          <w:sz w:val="32"/>
          <w:szCs w:val="32"/>
          <w14:textFill>
            <w14:solidFill>
              <w14:schemeClr w14:val="tx1"/>
            </w14:solidFill>
          </w14:textFill>
        </w:rPr>
        <w:t>支持工业经济转型升级。</w:t>
      </w:r>
      <w:r>
        <w:rPr>
          <w:rFonts w:ascii="仿宋_GB2312" w:hAnsi="仿宋" w:eastAsia="仿宋_GB2312"/>
          <w:color w:val="000000" w:themeColor="text1"/>
          <w:sz w:val="32"/>
          <w:szCs w:val="32"/>
          <w14:textFill>
            <w14:solidFill>
              <w14:schemeClr w14:val="tx1"/>
            </w14:solidFill>
          </w14:textFill>
        </w:rPr>
        <w:t>争取</w:t>
      </w:r>
      <w:r>
        <w:rPr>
          <w:rFonts w:hint="eastAsia" w:ascii="仿宋_GB2312" w:hAnsi="仿宋" w:eastAsia="仿宋_GB2312"/>
          <w:color w:val="000000" w:themeColor="text1"/>
          <w:sz w:val="32"/>
          <w:szCs w:val="32"/>
          <w14:textFill>
            <w14:solidFill>
              <w14:schemeClr w14:val="tx1"/>
            </w14:solidFill>
          </w14:textFill>
        </w:rPr>
        <w:t>专项政府债券项目食品产业园17000万元、汽配产业园12000万元支持新兴产业园区建设，为推进农副产品加工、汽车零部件制造产业发展奠定良好基础。另外，谋划申报2021年专项政府债券项目绿色建材产业园、传感器产业园、智能装备产业园等，计划申报金额97200万元。安排362万元，对河南华牧生物科技有限公司等29家获得工业质量建设、高新技术企业、知识产权优势企业、科技型中小企业、科技成果、科研机构、专利和众创空间予以奖励，以推进企业转型升级、提升产品质量、提高管理水平、增强发展后劲。安排535万元，支持赊店老酒储存老熟勾调自动化系统升级改造和豫酒品牌营销宣传，促使该企业改革酿造工艺、提高生产能力、扩大品牌效应。</w:t>
      </w:r>
      <w:r>
        <w:rPr>
          <w:rFonts w:hint="eastAsia" w:ascii="仿宋_GB2312" w:hAnsi="仿宋" w:eastAsia="仿宋_GB2312"/>
          <w:b/>
          <w:color w:val="000000" w:themeColor="text1"/>
          <w:sz w:val="32"/>
          <w:szCs w:val="32"/>
          <w14:textFill>
            <w14:solidFill>
              <w14:schemeClr w14:val="tx1"/>
            </w14:solidFill>
          </w14:textFill>
        </w:rPr>
        <w:t>支持现代农业稳步发展。</w:t>
      </w:r>
      <w:r>
        <w:rPr>
          <w:rFonts w:hint="eastAsia" w:ascii="仿宋_GB2312" w:hAnsi="仿宋" w:eastAsia="仿宋_GB2312"/>
          <w:color w:val="000000" w:themeColor="text1"/>
          <w:sz w:val="32"/>
          <w:szCs w:val="32"/>
          <w14:textFill>
            <w14:solidFill>
              <w14:schemeClr w14:val="tx1"/>
            </w14:solidFill>
          </w14:textFill>
        </w:rPr>
        <w:t>统筹财政涉农扶贫资金，支持20个产业基地建设，发展蔬菜、中药材、林果等农业特色产业。其中：粤港澳大湾区农产品直供基地新增流转土地4.7万亩，满义蔬菜二期温室大棚建成投用26个、主体完工48个，全县蔬菜总面积达到12.6万亩。支持牧原生猪养殖产业发展，建成养殖场9个，年出栏生猪80万头。</w:t>
      </w:r>
      <w:r>
        <w:rPr>
          <w:rFonts w:hint="eastAsia" w:ascii="仿宋_GB2312" w:hAnsi="仿宋" w:eastAsia="仿宋_GB2312"/>
          <w:b/>
          <w:color w:val="000000" w:themeColor="text1"/>
          <w:sz w:val="32"/>
          <w:szCs w:val="32"/>
          <w14:textFill>
            <w14:solidFill>
              <w14:schemeClr w14:val="tx1"/>
            </w14:solidFill>
          </w14:textFill>
        </w:rPr>
        <w:t>支持现代服务业提速增效。</w:t>
      </w:r>
      <w:r>
        <w:rPr>
          <w:rFonts w:hint="eastAsia" w:ascii="仿宋_GB2312" w:hAnsi="仿宋" w:eastAsia="仿宋_GB2312"/>
          <w:color w:val="000000" w:themeColor="text1"/>
          <w:sz w:val="32"/>
          <w:szCs w:val="32"/>
          <w14:textFill>
            <w14:solidFill>
              <w14:schemeClr w14:val="tx1"/>
            </w14:solidFill>
          </w14:textFill>
        </w:rPr>
        <w:t>统筹安排资金支持赊店古镇核心区恢复保护、丁庄停车场建设以及业态培育和宣传推介，支持举办第七届关公文化旅游节，年旅游综合收入达7亿元。支持电商示范县建设，完善电商物流配送网络，年交易额达68亿元。</w:t>
      </w:r>
    </w:p>
    <w:p>
      <w:pPr>
        <w:spacing w:line="360" w:lineRule="auto"/>
        <w:ind w:firstLine="643" w:firstLineChars="200"/>
        <w:rPr>
          <w:rFonts w:ascii="仿宋_GB2312" w:hAnsi="仿宋_GB2312" w:eastAsia="仿宋_GB2312" w:cs="仿宋_GB2312"/>
          <w:sz w:val="32"/>
          <w:szCs w:val="32"/>
        </w:rPr>
      </w:pPr>
      <w:r>
        <w:rPr>
          <w:rFonts w:ascii="Times New Roman" w:hAnsi="Times New Roman" w:eastAsia="仿宋" w:cs="Times New Roman"/>
          <w:b/>
          <w:bCs/>
          <w:sz w:val="32"/>
          <w:szCs w:val="32"/>
        </w:rPr>
        <w:t>支持培育创新驱动发展新优势。</w:t>
      </w:r>
      <w:r>
        <w:rPr>
          <w:rFonts w:hint="eastAsia" w:ascii="仿宋_GB2312" w:hAnsi="仿宋_GB2312" w:eastAsia="仿宋_GB2312" w:cs="仿宋_GB2312"/>
          <w:sz w:val="32"/>
          <w:szCs w:val="32"/>
        </w:rPr>
        <w:t>全县科技支出9425万元，增长23.9%。科技创新成果显著，备案国家科技型中小企业30家，新增国家高新技术企业、省市级工程技术研究中心和重点实验室9家。争取科技创新贷款贴息、科技创新券2300余万元。创新驱动发展已成为我县经济高质量发展的重要支撑，全年来自高新技术企业的税收达到8752万元。</w:t>
      </w:r>
    </w:p>
    <w:p>
      <w:pPr>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ascii="Times New Roman" w:hAnsi="Times New Roman" w:eastAsia="仿宋" w:cs="Times New Roman"/>
          <w:b/>
          <w:bCs/>
          <w:sz w:val="32"/>
          <w:szCs w:val="32"/>
        </w:rPr>
        <w:t>持续支持改革开放。</w:t>
      </w:r>
      <w:r>
        <w:rPr>
          <w:rFonts w:hint="eastAsia" w:ascii="Times New Roman" w:hAnsi="Times New Roman" w:eastAsia="仿宋" w:cs="Times New Roman"/>
          <w:sz w:val="32"/>
          <w:szCs w:val="32"/>
        </w:rPr>
        <w:t>贯彻</w:t>
      </w:r>
      <w:r>
        <w:rPr>
          <w:rFonts w:ascii="Times New Roman" w:hAnsi="Times New Roman" w:eastAsia="仿宋" w:cs="Times New Roman"/>
          <w:sz w:val="32"/>
          <w:szCs w:val="32"/>
        </w:rPr>
        <w:t>落实应对疫情做好外经贸工作的13条措施</w:t>
      </w:r>
      <w:r>
        <w:rPr>
          <w:rFonts w:hint="eastAsia" w:ascii="Times New Roman" w:hAnsi="Times New Roman" w:eastAsia="仿宋" w:cs="Times New Roman"/>
          <w:sz w:val="32"/>
          <w:szCs w:val="32"/>
        </w:rPr>
        <w:t>，</w:t>
      </w:r>
      <w:r>
        <w:rPr>
          <w:rFonts w:hint="eastAsia" w:ascii="仿宋_GB2312" w:hAnsi="仿宋" w:eastAsia="仿宋_GB2312"/>
          <w:color w:val="000000" w:themeColor="text1"/>
          <w:sz w:val="32"/>
          <w:szCs w:val="32"/>
          <w14:textFill>
            <w14:solidFill>
              <w14:schemeClr w14:val="tx1"/>
            </w14:solidFill>
          </w14:textFill>
        </w:rPr>
        <w:t>安排外经贸发展专项资金158万元，支持汇博医疗等10家企业参加国际性展会，支持企业出口展销，促进外贸合作。支持重大项目引资招商，签约引进各类项目23个，实际引进省外资金48亿元，吸引外资5657万美元。支持深化“放管服”改革，县级政务服务事项网上可办率、一网通办率均达到1</w:t>
      </w:r>
      <w:r>
        <w:rPr>
          <w:rFonts w:hint="eastAsia" w:ascii="Times New Roman" w:hAnsi="Times New Roman" w:eastAsia="仿宋" w:cs="Times New Roman"/>
          <w:sz w:val="32"/>
          <w:szCs w:val="32"/>
        </w:rPr>
        <w:t>00%</w:t>
      </w:r>
      <w:r>
        <w:rPr>
          <w:rFonts w:hint="eastAsia" w:ascii="仿宋_GB2312" w:hAnsi="仿宋" w:eastAsia="仿宋_GB2312"/>
          <w:color w:val="000000" w:themeColor="text1"/>
          <w:sz w:val="32"/>
          <w:szCs w:val="32"/>
          <w14:textFill>
            <w14:solidFill>
              <w14:schemeClr w14:val="tx1"/>
            </w14:solidFill>
          </w14:textFill>
        </w:rPr>
        <w:t>，全力打造优良营商环境。</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5.</w:t>
      </w:r>
      <w:r>
        <w:rPr>
          <w:rFonts w:ascii="Times New Roman" w:hAnsi="Times New Roman" w:eastAsia="仿宋" w:cs="Times New Roman"/>
          <w:b/>
          <w:bCs/>
          <w:sz w:val="32"/>
          <w:szCs w:val="32"/>
        </w:rPr>
        <w:t>推动深入实施乡村振兴战略。</w:t>
      </w:r>
      <w:r>
        <w:rPr>
          <w:rFonts w:ascii="Times New Roman" w:hAnsi="Times New Roman" w:eastAsia="仿宋" w:cs="Times New Roman"/>
          <w:sz w:val="32"/>
          <w:szCs w:val="32"/>
        </w:rPr>
        <w:t>全县农林水支出</w:t>
      </w:r>
      <w:r>
        <w:rPr>
          <w:rFonts w:hint="eastAsia" w:ascii="Times New Roman" w:hAnsi="Times New Roman" w:eastAsia="仿宋" w:cs="Times New Roman"/>
          <w:sz w:val="32"/>
          <w:szCs w:val="32"/>
        </w:rPr>
        <w:t>82030万</w:t>
      </w:r>
      <w:r>
        <w:rPr>
          <w:rFonts w:ascii="Times New Roman" w:hAnsi="Times New Roman" w:eastAsia="仿宋" w:cs="Times New Roman"/>
          <w:sz w:val="32"/>
          <w:szCs w:val="32"/>
        </w:rPr>
        <w:t>元，增长</w:t>
      </w:r>
      <w:r>
        <w:rPr>
          <w:rFonts w:hint="eastAsia" w:ascii="Times New Roman" w:hAnsi="Times New Roman" w:eastAsia="仿宋" w:cs="Times New Roman"/>
          <w:sz w:val="32"/>
          <w:szCs w:val="32"/>
        </w:rPr>
        <w:t>2.1%</w:t>
      </w:r>
      <w:r>
        <w:rPr>
          <w:rFonts w:ascii="Times New Roman" w:hAnsi="Times New Roman" w:eastAsia="仿宋" w:cs="Times New Roman"/>
          <w:sz w:val="32"/>
          <w:szCs w:val="32"/>
        </w:rPr>
        <w:t>，支持统筹推进“三农”工作。</w:t>
      </w:r>
    </w:p>
    <w:p>
      <w:pPr>
        <w:spacing w:line="620" w:lineRule="exact"/>
        <w:ind w:firstLine="643" w:firstLineChars="200"/>
        <w:rPr>
          <w:rFonts w:ascii="仿宋_GB2312" w:hAnsi="仿宋_GB2312" w:eastAsia="仿宋_GB2312" w:cs="仿宋_GB2312"/>
          <w:sz w:val="32"/>
          <w:szCs w:val="32"/>
        </w:rPr>
      </w:pPr>
      <w:r>
        <w:rPr>
          <w:rFonts w:ascii="Times New Roman" w:hAnsi="Times New Roman" w:eastAsia="仿宋" w:cs="Times New Roman"/>
          <w:b/>
          <w:bCs/>
          <w:sz w:val="32"/>
          <w:szCs w:val="32"/>
        </w:rPr>
        <w:t>支持扛稳粮食安全责任。</w:t>
      </w:r>
      <w:r>
        <w:rPr>
          <w:rFonts w:hint="eastAsia" w:ascii="仿宋_GB2312" w:hAnsi="仿宋_GB2312" w:eastAsia="仿宋_GB2312" w:cs="仿宋_GB2312"/>
          <w:sz w:val="32"/>
          <w:szCs w:val="32"/>
        </w:rPr>
        <w:t>安排资金12954万元，用于耕地地力保护和农机购置补贴，</w:t>
      </w:r>
      <w:r>
        <w:rPr>
          <w:rFonts w:ascii="Times New Roman" w:hAnsi="Times New Roman" w:eastAsia="仿宋" w:cs="Times New Roman"/>
          <w:sz w:val="32"/>
          <w:szCs w:val="32"/>
        </w:rPr>
        <w:t>充分调动种粮农民积极性</w:t>
      </w:r>
      <w:r>
        <w:rPr>
          <w:rFonts w:hint="eastAsia" w:ascii="Times New Roman" w:hAnsi="Times New Roman" w:eastAsia="仿宋" w:cs="Times New Roman"/>
          <w:sz w:val="32"/>
          <w:szCs w:val="32"/>
        </w:rPr>
        <w:t>。</w:t>
      </w:r>
      <w:r>
        <w:rPr>
          <w:rFonts w:hint="eastAsia" w:ascii="仿宋_GB2312" w:hAnsi="仿宋_GB2312" w:eastAsia="仿宋_GB2312" w:cs="仿宋_GB2312"/>
          <w:sz w:val="32"/>
          <w:szCs w:val="32"/>
        </w:rPr>
        <w:t xml:space="preserve"> 安排农业保费补贴资金4395万</w:t>
      </w:r>
      <w:r>
        <w:rPr>
          <w:rFonts w:hint="eastAsia" w:ascii="Times New Roman" w:hAnsi="Times New Roman" w:eastAsia="仿宋" w:cs="Times New Roman"/>
          <w:sz w:val="32"/>
          <w:szCs w:val="32"/>
        </w:rPr>
        <w:t>元，</w:t>
      </w:r>
      <w:r>
        <w:rPr>
          <w:rFonts w:hint="eastAsia" w:ascii="仿宋_GB2312" w:hAnsi="仿宋_GB2312" w:eastAsia="仿宋_GB2312" w:cs="仿宋_GB2312"/>
          <w:sz w:val="32"/>
          <w:szCs w:val="32"/>
        </w:rPr>
        <w:t>切实提高农业生产抗风险能力。</w:t>
      </w:r>
      <w:r>
        <w:rPr>
          <w:rFonts w:ascii="Times New Roman" w:hAnsi="Times New Roman" w:eastAsia="仿宋" w:cs="Times New Roman"/>
          <w:sz w:val="32"/>
          <w:szCs w:val="32"/>
        </w:rPr>
        <w:t>安排资金</w:t>
      </w:r>
      <w:r>
        <w:rPr>
          <w:rFonts w:hint="eastAsia" w:ascii="Times New Roman" w:hAnsi="Times New Roman" w:eastAsia="仿宋" w:cs="Times New Roman"/>
          <w:sz w:val="32"/>
          <w:szCs w:val="32"/>
        </w:rPr>
        <w:t>12000万</w:t>
      </w:r>
      <w:r>
        <w:rPr>
          <w:rFonts w:ascii="Times New Roman" w:hAnsi="Times New Roman" w:eastAsia="仿宋" w:cs="Times New Roman"/>
          <w:sz w:val="32"/>
          <w:szCs w:val="32"/>
        </w:rPr>
        <w:t>元，支持建成</w:t>
      </w:r>
      <w:r>
        <w:rPr>
          <w:rFonts w:hint="eastAsia" w:ascii="Times New Roman" w:hAnsi="Times New Roman" w:eastAsia="仿宋" w:cs="Times New Roman"/>
          <w:sz w:val="32"/>
          <w:szCs w:val="32"/>
        </w:rPr>
        <w:t>8</w:t>
      </w:r>
      <w:r>
        <w:rPr>
          <w:rFonts w:ascii="Times New Roman" w:hAnsi="Times New Roman" w:eastAsia="仿宋" w:cs="Times New Roman"/>
          <w:sz w:val="32"/>
          <w:szCs w:val="32"/>
        </w:rPr>
        <w:t>万亩高标准农田</w:t>
      </w:r>
      <w:r>
        <w:rPr>
          <w:rFonts w:hint="eastAsia" w:ascii="Times New Roman" w:hAnsi="Times New Roman" w:eastAsia="仿宋" w:cs="Times New Roman"/>
          <w:sz w:val="32"/>
          <w:szCs w:val="32"/>
        </w:rPr>
        <w:t>，全县粮食总产达到13.8亿斤。</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推动农业产业化发展。</w:t>
      </w:r>
      <w:r>
        <w:rPr>
          <w:rFonts w:ascii="Times New Roman" w:hAnsi="Times New Roman" w:eastAsia="仿宋" w:cs="Times New Roman"/>
          <w:sz w:val="32"/>
          <w:szCs w:val="32"/>
        </w:rPr>
        <w:t>安排现代农业产业园补助资金</w:t>
      </w:r>
      <w:r>
        <w:rPr>
          <w:rFonts w:hint="eastAsia" w:ascii="Times New Roman" w:hAnsi="Times New Roman" w:eastAsia="仿宋" w:cs="Times New Roman"/>
          <w:sz w:val="32"/>
          <w:szCs w:val="32"/>
        </w:rPr>
        <w:t>800万元</w:t>
      </w:r>
      <w:r>
        <w:rPr>
          <w:rFonts w:ascii="Times New Roman" w:hAnsi="Times New Roman" w:eastAsia="仿宋" w:cs="Times New Roman"/>
          <w:sz w:val="32"/>
          <w:szCs w:val="32"/>
        </w:rPr>
        <w:t>，支持现代农业产业园体系建设，扎实推进高效种养业和绿色食品业“两个转型升级”。</w:t>
      </w:r>
      <w:r>
        <w:rPr>
          <w:rFonts w:hint="eastAsia" w:ascii="Times New Roman" w:hAnsi="Times New Roman" w:eastAsia="仿宋" w:cs="Times New Roman"/>
          <w:sz w:val="32"/>
          <w:szCs w:val="32"/>
        </w:rPr>
        <w:t>加大</w:t>
      </w:r>
      <w:r>
        <w:rPr>
          <w:rFonts w:ascii="Times New Roman" w:hAnsi="Times New Roman" w:eastAsia="仿宋" w:cs="Times New Roman"/>
          <w:sz w:val="32"/>
          <w:szCs w:val="32"/>
        </w:rPr>
        <w:t>绿色有机农业奖补资金投入，提升农业质量、品牌和效益优势。支持构建“政银担保投”联动支农机制，撬动社会资本投入农业领域，开辟金融支农新路径。安排</w:t>
      </w:r>
      <w:r>
        <w:rPr>
          <w:rFonts w:hint="eastAsia" w:ascii="Times New Roman" w:hAnsi="Times New Roman" w:eastAsia="仿宋" w:cs="Times New Roman"/>
          <w:sz w:val="32"/>
          <w:szCs w:val="32"/>
        </w:rPr>
        <w:t>65万</w:t>
      </w:r>
      <w:r>
        <w:rPr>
          <w:rFonts w:ascii="Times New Roman" w:hAnsi="Times New Roman" w:eastAsia="仿宋" w:cs="Times New Roman"/>
          <w:sz w:val="32"/>
          <w:szCs w:val="32"/>
        </w:rPr>
        <w:t>元，支持做好生猪保供稳价工作。</w:t>
      </w:r>
    </w:p>
    <w:p>
      <w:pPr>
        <w:spacing w:line="360" w:lineRule="auto"/>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扎实推进乡村建设。</w:t>
      </w:r>
      <w:r>
        <w:rPr>
          <w:rFonts w:ascii="Times New Roman" w:hAnsi="Times New Roman" w:eastAsia="仿宋" w:cs="Times New Roman"/>
          <w:sz w:val="32"/>
          <w:szCs w:val="32"/>
        </w:rPr>
        <w:t>统筹农村公路养护</w:t>
      </w:r>
      <w:r>
        <w:rPr>
          <w:rFonts w:hint="eastAsia" w:ascii="Times New Roman" w:hAnsi="Times New Roman" w:eastAsia="仿宋" w:cs="Times New Roman"/>
          <w:sz w:val="32"/>
          <w:szCs w:val="32"/>
        </w:rPr>
        <w:t>、</w:t>
      </w:r>
      <w:r>
        <w:rPr>
          <w:rFonts w:ascii="Times New Roman" w:hAnsi="Times New Roman" w:eastAsia="仿宋" w:cs="Times New Roman"/>
          <w:sz w:val="32"/>
          <w:szCs w:val="32"/>
        </w:rPr>
        <w:t>百县通村入组</w:t>
      </w:r>
      <w:r>
        <w:rPr>
          <w:rFonts w:hint="eastAsia" w:ascii="Times New Roman" w:hAnsi="Times New Roman" w:eastAsia="仿宋" w:cs="Times New Roman"/>
          <w:sz w:val="32"/>
          <w:szCs w:val="32"/>
        </w:rPr>
        <w:t>和车辆购置税切块资金5307万</w:t>
      </w:r>
      <w:r>
        <w:rPr>
          <w:rFonts w:ascii="Times New Roman" w:hAnsi="Times New Roman" w:eastAsia="仿宋" w:cs="Times New Roman"/>
          <w:sz w:val="32"/>
          <w:szCs w:val="32"/>
        </w:rPr>
        <w:t>元，支持县乡公路、通村公路、危桥改造等项目建设，全面改善农村通行条件。</w:t>
      </w:r>
      <w:r>
        <w:rPr>
          <w:rFonts w:hint="eastAsia" w:ascii="Times New Roman" w:hAnsi="Times New Roman" w:eastAsia="仿宋" w:cs="Times New Roman"/>
          <w:bCs/>
          <w:sz w:val="32"/>
          <w:szCs w:val="32"/>
        </w:rPr>
        <w:t>安排资金600万元，扶持12个村集体经济发展。安排畜禽粪污资源化利用和生猪规模化养殖场建设补助资金300万元、</w:t>
      </w:r>
      <w:r>
        <w:rPr>
          <w:rFonts w:ascii="Times New Roman" w:hAnsi="Times New Roman" w:eastAsia="仿宋" w:cs="Times New Roman"/>
          <w:sz w:val="32"/>
          <w:szCs w:val="32"/>
        </w:rPr>
        <w:t>户用卫生厕所改造资金</w:t>
      </w:r>
      <w:r>
        <w:rPr>
          <w:rFonts w:hint="eastAsia" w:ascii="Times New Roman" w:hAnsi="Times New Roman" w:eastAsia="仿宋" w:cs="Times New Roman"/>
          <w:sz w:val="32"/>
          <w:szCs w:val="32"/>
        </w:rPr>
        <w:t>539万元，</w:t>
      </w:r>
      <w:r>
        <w:rPr>
          <w:rFonts w:ascii="Times New Roman" w:hAnsi="Times New Roman" w:eastAsia="仿宋" w:cs="Times New Roman"/>
          <w:sz w:val="32"/>
          <w:szCs w:val="32"/>
        </w:rPr>
        <w:t>持续推动农村基础设施建设和人居环境改善，不断增强乡村发展的内生动力。</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6.</w:t>
      </w:r>
      <w:r>
        <w:rPr>
          <w:rFonts w:ascii="Times New Roman" w:hAnsi="Times New Roman" w:eastAsia="仿宋" w:cs="Times New Roman"/>
          <w:b/>
          <w:bCs/>
          <w:sz w:val="32"/>
          <w:szCs w:val="32"/>
        </w:rPr>
        <w:t>支持保障和改善民生。</w:t>
      </w:r>
      <w:r>
        <w:rPr>
          <w:rFonts w:ascii="Times New Roman" w:hAnsi="Times New Roman" w:eastAsia="仿宋" w:cs="Times New Roman"/>
          <w:sz w:val="32"/>
          <w:szCs w:val="32"/>
        </w:rPr>
        <w:t>坚持尽力而为、量力而行，在财力十分紧张的情况下，全县民生八项支出合计</w:t>
      </w:r>
      <w:r>
        <w:rPr>
          <w:rFonts w:hint="eastAsia" w:ascii="Times New Roman" w:hAnsi="Times New Roman" w:eastAsia="仿宋" w:cs="Times New Roman"/>
          <w:sz w:val="32"/>
          <w:szCs w:val="32"/>
        </w:rPr>
        <w:t>298767万</w:t>
      </w:r>
      <w:r>
        <w:rPr>
          <w:rFonts w:ascii="Times New Roman" w:hAnsi="Times New Roman" w:eastAsia="仿宋" w:cs="Times New Roman"/>
          <w:sz w:val="32"/>
          <w:szCs w:val="32"/>
        </w:rPr>
        <w:t>元，占一般公共预算支出的比重达到7</w:t>
      </w:r>
      <w:r>
        <w:rPr>
          <w:rFonts w:hint="eastAsia" w:ascii="Times New Roman" w:hAnsi="Times New Roman" w:eastAsia="仿宋" w:cs="Times New Roman"/>
          <w:sz w:val="32"/>
          <w:szCs w:val="32"/>
        </w:rPr>
        <w:t>1.2</w:t>
      </w:r>
      <w:r>
        <w:rPr>
          <w:rFonts w:ascii="Times New Roman" w:hAnsi="Times New Roman" w:eastAsia="仿宋" w:cs="Times New Roman"/>
          <w:sz w:val="32"/>
          <w:szCs w:val="32"/>
        </w:rPr>
        <w:t xml:space="preserve">％，全力提升人民群众的获得感幸福感安全感。  </w:t>
      </w:r>
    </w:p>
    <w:p>
      <w:pPr>
        <w:spacing w:line="360" w:lineRule="auto"/>
        <w:ind w:firstLine="643" w:firstLineChars="200"/>
        <w:rPr>
          <w:rFonts w:ascii="Times New Roman" w:hAnsi="Times New Roman" w:eastAsia="仿宋" w:cs="Times New Roman"/>
          <w:color w:val="FF0000"/>
          <w:sz w:val="32"/>
          <w:szCs w:val="32"/>
        </w:rPr>
      </w:pPr>
      <w:r>
        <w:rPr>
          <w:rFonts w:ascii="Times New Roman" w:hAnsi="Times New Roman" w:eastAsia="仿宋" w:cs="Times New Roman"/>
          <w:b/>
          <w:sz w:val="32"/>
          <w:szCs w:val="32"/>
        </w:rPr>
        <w:t>促进教育高质量发展。</w:t>
      </w:r>
      <w:r>
        <w:rPr>
          <w:rFonts w:ascii="Times New Roman" w:hAnsi="Times New Roman" w:eastAsia="仿宋" w:cs="Times New Roman"/>
          <w:sz w:val="32"/>
          <w:szCs w:val="32"/>
        </w:rPr>
        <w:t>坚持把教育作为财政支出重点领域予以优先保障，确保财政教育投入持续稳定增长。全县教育支出</w:t>
      </w:r>
      <w:r>
        <w:rPr>
          <w:rFonts w:hint="eastAsia" w:ascii="Times New Roman" w:hAnsi="Times New Roman" w:eastAsia="仿宋" w:cs="Times New Roman"/>
          <w:sz w:val="32"/>
          <w:szCs w:val="32"/>
        </w:rPr>
        <w:t>88940万</w:t>
      </w:r>
      <w:r>
        <w:rPr>
          <w:rFonts w:ascii="Times New Roman" w:hAnsi="Times New Roman" w:eastAsia="仿宋" w:cs="Times New Roman"/>
          <w:sz w:val="32"/>
          <w:szCs w:val="32"/>
        </w:rPr>
        <w:t>元，增长</w:t>
      </w:r>
      <w:r>
        <w:rPr>
          <w:rFonts w:hint="eastAsia" w:ascii="Times New Roman" w:hAnsi="Times New Roman" w:eastAsia="仿宋" w:cs="Times New Roman"/>
          <w:sz w:val="32"/>
          <w:szCs w:val="32"/>
        </w:rPr>
        <w:t>2.8</w:t>
      </w:r>
      <w:r>
        <w:rPr>
          <w:rFonts w:ascii="Times New Roman" w:hAnsi="Times New Roman" w:eastAsia="仿宋" w:cs="Times New Roman"/>
          <w:sz w:val="32"/>
          <w:szCs w:val="32"/>
        </w:rPr>
        <w:t>％。</w:t>
      </w:r>
      <w:r>
        <w:rPr>
          <w:rFonts w:hint="eastAsia" w:ascii="仿宋_GB2312" w:hAnsi="仿宋_GB2312" w:eastAsia="仿宋_GB2312" w:cs="仿宋_GB2312"/>
          <w:sz w:val="32"/>
          <w:szCs w:val="32"/>
        </w:rPr>
        <w:t>完善义务教育经费保障机制，支持城乡义务教育基础设施建设、教学装备购置等，顺利通过国家义务教育均衡发展达标验收。安排712万元，支持高水平中等职业学校建设。安排5042万元，支持农村义务教育阶段学生营养膳食改善计划。</w:t>
      </w:r>
      <w:r>
        <w:rPr>
          <w:rFonts w:ascii="Times New Roman" w:hAnsi="Times New Roman" w:eastAsia="仿宋" w:cs="Times New Roman"/>
          <w:sz w:val="32"/>
          <w:szCs w:val="32"/>
        </w:rPr>
        <w:t>安排</w:t>
      </w:r>
      <w:r>
        <w:rPr>
          <w:rFonts w:hint="eastAsia" w:ascii="Times New Roman" w:hAnsi="Times New Roman" w:eastAsia="仿宋" w:cs="Times New Roman"/>
          <w:sz w:val="32"/>
          <w:szCs w:val="32"/>
        </w:rPr>
        <w:t>2280万</w:t>
      </w:r>
      <w:r>
        <w:rPr>
          <w:rFonts w:ascii="Times New Roman" w:hAnsi="Times New Roman" w:eastAsia="仿宋" w:cs="Times New Roman"/>
          <w:sz w:val="32"/>
          <w:szCs w:val="32"/>
        </w:rPr>
        <w:t>元，支持保障各教育阶段家庭困难学生资助政策落实。统筹</w:t>
      </w:r>
      <w:r>
        <w:rPr>
          <w:rFonts w:hint="eastAsia" w:ascii="Times New Roman" w:hAnsi="Times New Roman" w:eastAsia="仿宋" w:cs="Times New Roman"/>
          <w:sz w:val="32"/>
          <w:szCs w:val="32"/>
        </w:rPr>
        <w:t>20743万</w:t>
      </w:r>
      <w:r>
        <w:rPr>
          <w:rFonts w:ascii="Times New Roman" w:hAnsi="Times New Roman" w:eastAsia="仿宋" w:cs="Times New Roman"/>
          <w:sz w:val="32"/>
          <w:szCs w:val="32"/>
        </w:rPr>
        <w:t>元，持续改善学前教育、义务教育和普通高中办学条件，增加学位供给，基本消除“大班额”</w:t>
      </w:r>
      <w:r>
        <w:rPr>
          <w:rFonts w:hint="eastAsia" w:ascii="Times New Roman" w:hAnsi="Times New Roman" w:eastAsia="仿宋" w:cs="Times New Roman"/>
          <w:sz w:val="32"/>
          <w:szCs w:val="32"/>
        </w:rPr>
        <w:t>。</w:t>
      </w:r>
    </w:p>
    <w:p>
      <w:pPr>
        <w:snapToGrid w:val="0"/>
        <w:spacing w:line="620" w:lineRule="exact"/>
        <w:ind w:firstLine="643" w:firstLineChars="200"/>
        <w:rPr>
          <w:rFonts w:ascii="仿宋_GB2312" w:hAnsi="仿宋" w:eastAsia="仿宋_GB2312"/>
          <w:sz w:val="32"/>
          <w:szCs w:val="32"/>
        </w:rPr>
      </w:pPr>
      <w:r>
        <w:rPr>
          <w:rFonts w:ascii="Times New Roman" w:hAnsi="Times New Roman" w:eastAsia="仿宋" w:cs="Times New Roman"/>
          <w:b/>
          <w:bCs/>
          <w:sz w:val="32"/>
          <w:szCs w:val="32"/>
        </w:rPr>
        <w:t>支持卫生健康事业发展。</w:t>
      </w:r>
      <w:r>
        <w:rPr>
          <w:rFonts w:ascii="Times New Roman" w:hAnsi="Times New Roman" w:eastAsia="仿宋" w:cs="Times New Roman"/>
          <w:sz w:val="32"/>
          <w:szCs w:val="32"/>
        </w:rPr>
        <w:t>全县卫生健康支出</w:t>
      </w:r>
      <w:r>
        <w:rPr>
          <w:rFonts w:hint="eastAsia" w:ascii="Times New Roman" w:hAnsi="Times New Roman" w:eastAsia="仿宋" w:cs="Times New Roman"/>
          <w:sz w:val="32"/>
          <w:szCs w:val="32"/>
        </w:rPr>
        <w:t>55474万</w:t>
      </w:r>
      <w:r>
        <w:rPr>
          <w:rFonts w:ascii="Times New Roman" w:hAnsi="Times New Roman" w:eastAsia="仿宋" w:cs="Times New Roman"/>
          <w:sz w:val="32"/>
          <w:szCs w:val="32"/>
        </w:rPr>
        <w:t>元，增长</w:t>
      </w:r>
      <w:r>
        <w:rPr>
          <w:rFonts w:hint="eastAsia" w:ascii="Times New Roman" w:hAnsi="Times New Roman" w:eastAsia="仿宋" w:cs="Times New Roman"/>
          <w:sz w:val="32"/>
          <w:szCs w:val="32"/>
        </w:rPr>
        <w:t>6</w:t>
      </w:r>
      <w:r>
        <w:rPr>
          <w:rFonts w:ascii="Times New Roman" w:hAnsi="Times New Roman" w:eastAsia="仿宋" w:cs="Times New Roman"/>
          <w:sz w:val="32"/>
          <w:szCs w:val="32"/>
        </w:rPr>
        <w:t>.7％。</w:t>
      </w:r>
      <w:r>
        <w:rPr>
          <w:rFonts w:hint="eastAsia" w:ascii="仿宋_GB2312" w:hAnsi="仿宋" w:eastAsia="仿宋_GB2312"/>
          <w:sz w:val="32"/>
          <w:szCs w:val="32"/>
        </w:rPr>
        <w:t>安排2500万元依托县人民医院建设公共卫生医学中心，完善检验检测仪器设备和医疗装备配置，具备在疫情发生时迅速转换为传染病病床的能力；安排600万元建成核酸检测P2实验室2个；安排900万元支持18个乡镇卫生院建设发热门诊或发热诊室，强化基层医疗卫生机构在重大疫情防控救治中的基础作用。安排1100万元支持县人民医院发热门诊感染科业务楼建设，提升公共卫生防控救治能力。安排应急物资保障体系建设资金702万元，</w:t>
      </w:r>
      <w:r>
        <w:rPr>
          <w:rFonts w:hint="eastAsia" w:ascii="仿宋_GB2312" w:hAnsi="仿宋" w:eastAsia="仿宋_GB2312"/>
          <w:color w:val="000000" w:themeColor="text1"/>
          <w:sz w:val="32"/>
          <w:szCs w:val="32"/>
          <w14:textFill>
            <w14:solidFill>
              <w14:schemeClr w14:val="tx1"/>
            </w14:solidFill>
          </w14:textFill>
        </w:rPr>
        <w:t>支持重点救治药品、医疗防护物资储备和生产动员能力建设，补齐应急物资保障短板。</w:t>
      </w:r>
      <w:r>
        <w:rPr>
          <w:rFonts w:ascii="Times New Roman" w:hAnsi="Times New Roman" w:eastAsia="仿宋" w:cs="Times New Roman"/>
          <w:sz w:val="32"/>
          <w:szCs w:val="32"/>
        </w:rPr>
        <w:t>统筹</w:t>
      </w:r>
      <w:r>
        <w:rPr>
          <w:rFonts w:hint="eastAsia" w:ascii="Times New Roman" w:hAnsi="Times New Roman" w:eastAsia="仿宋" w:cs="Times New Roman"/>
          <w:sz w:val="32"/>
          <w:szCs w:val="32"/>
        </w:rPr>
        <w:t>46135万</w:t>
      </w:r>
      <w:r>
        <w:rPr>
          <w:rFonts w:ascii="Times New Roman" w:hAnsi="Times New Roman" w:eastAsia="仿宋" w:cs="Times New Roman"/>
          <w:sz w:val="32"/>
          <w:szCs w:val="32"/>
        </w:rPr>
        <w:t>元，助力提升城乡居民基本医疗保险、医疗救助、困难群众大病补充保险保障水平。</w:t>
      </w:r>
    </w:p>
    <w:p>
      <w:pPr>
        <w:snapToGrid w:val="0"/>
        <w:spacing w:line="62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支持稳定就业和加强社会保障。</w:t>
      </w:r>
      <w:r>
        <w:rPr>
          <w:rFonts w:ascii="Times New Roman" w:hAnsi="Times New Roman" w:eastAsia="仿宋" w:cs="Times New Roman"/>
          <w:sz w:val="32"/>
          <w:szCs w:val="32"/>
        </w:rPr>
        <w:t>全县社会保障和就业支出</w:t>
      </w:r>
      <w:r>
        <w:rPr>
          <w:rFonts w:hint="eastAsia" w:ascii="Times New Roman" w:hAnsi="Times New Roman" w:eastAsia="仿宋" w:cs="Times New Roman"/>
          <w:sz w:val="32"/>
          <w:szCs w:val="32"/>
        </w:rPr>
        <w:t>61298万</w:t>
      </w:r>
      <w:r>
        <w:rPr>
          <w:rFonts w:ascii="Times New Roman" w:hAnsi="Times New Roman" w:eastAsia="仿宋" w:cs="Times New Roman"/>
          <w:sz w:val="32"/>
          <w:szCs w:val="32"/>
        </w:rPr>
        <w:t>元，增长</w:t>
      </w:r>
      <w:r>
        <w:rPr>
          <w:rFonts w:hint="eastAsia" w:ascii="Times New Roman" w:hAnsi="Times New Roman" w:eastAsia="仿宋" w:cs="Times New Roman"/>
          <w:sz w:val="32"/>
          <w:szCs w:val="32"/>
        </w:rPr>
        <w:t>4.7</w:t>
      </w:r>
      <w:r>
        <w:rPr>
          <w:rFonts w:ascii="Times New Roman" w:hAnsi="Times New Roman" w:eastAsia="仿宋" w:cs="Times New Roman"/>
          <w:sz w:val="32"/>
          <w:szCs w:val="32"/>
        </w:rPr>
        <w:t>％。</w:t>
      </w:r>
      <w:r>
        <w:rPr>
          <w:rFonts w:ascii="仿宋_GB2312" w:hAnsi="仿宋" w:eastAsia="仿宋_GB2312"/>
          <w:color w:val="000000" w:themeColor="text1"/>
          <w:sz w:val="32"/>
          <w:szCs w:val="32"/>
          <w14:textFill>
            <w14:solidFill>
              <w14:schemeClr w14:val="tx1"/>
            </w14:solidFill>
          </w14:textFill>
        </w:rPr>
        <w:t>安排就业补助资金</w:t>
      </w:r>
      <w:r>
        <w:rPr>
          <w:rFonts w:hint="eastAsia" w:ascii="仿宋_GB2312" w:hAnsi="仿宋" w:eastAsia="仿宋_GB2312"/>
          <w:color w:val="000000" w:themeColor="text1"/>
          <w:sz w:val="32"/>
          <w:szCs w:val="32"/>
          <w14:textFill>
            <w14:solidFill>
              <w14:schemeClr w14:val="tx1"/>
            </w14:solidFill>
          </w14:textFill>
        </w:rPr>
        <w:t>1142万元，重点支持弱势群体职业培训、技能鉴定、从事公益性岗位、就业见习及求职创业等。</w:t>
      </w:r>
      <w:r>
        <w:rPr>
          <w:rFonts w:ascii="Times New Roman" w:hAnsi="Times New Roman" w:eastAsia="仿宋" w:cs="Times New Roman"/>
          <w:sz w:val="32"/>
          <w:szCs w:val="32"/>
        </w:rPr>
        <w:t>企业和机关事业退休人员基本养老金月人均提高143.5元，城乡居民基础养老金月最低标准提高至每人每月108元，低保户、特困人员等困难群体救助补助标准继续提高，80岁以上老人高龄津贴制度有效落实</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统筹</w:t>
      </w:r>
      <w:r>
        <w:rPr>
          <w:rFonts w:hint="eastAsia" w:ascii="Times New Roman" w:hAnsi="Times New Roman" w:eastAsia="仿宋" w:cs="Times New Roman"/>
          <w:sz w:val="32"/>
          <w:szCs w:val="32"/>
        </w:rPr>
        <w:t>867万</w:t>
      </w:r>
      <w:r>
        <w:rPr>
          <w:rFonts w:ascii="Times New Roman" w:hAnsi="Times New Roman" w:eastAsia="仿宋" w:cs="Times New Roman"/>
          <w:sz w:val="32"/>
          <w:szCs w:val="32"/>
        </w:rPr>
        <w:t>元，支持做好退役军人和优抚保障工作</w:t>
      </w:r>
      <w:r>
        <w:rPr>
          <w:rFonts w:hint="eastAsia" w:ascii="Times New Roman" w:hAnsi="Times New Roman" w:eastAsia="仿宋" w:cs="Times New Roman"/>
          <w:sz w:val="32"/>
          <w:szCs w:val="32"/>
        </w:rPr>
        <w:t>。</w:t>
      </w:r>
    </w:p>
    <w:p>
      <w:pPr>
        <w:snapToGrid w:val="0"/>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color w:val="000000" w:themeColor="text1"/>
          <w:sz w:val="32"/>
          <w:szCs w:val="32"/>
          <w14:textFill>
            <w14:solidFill>
              <w14:schemeClr w14:val="tx1"/>
            </w14:solidFill>
          </w14:textFill>
        </w:rPr>
        <w:t>支持交通基础能力和百城建设提质</w:t>
      </w:r>
      <w:r>
        <w:rPr>
          <w:rFonts w:hint="eastAsia" w:ascii="仿宋_GB2312" w:hAnsi="仿宋" w:eastAsia="仿宋_GB2312"/>
          <w:b/>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统筹政府债券、抗疫特别国债和县本级财政预算资金支持社旗至南阳中心城区快速通道、东滨河路、S330大修等重点交通项目，社旗的区域性重要交通节点地位进一步凸显。</w:t>
      </w:r>
      <w:r>
        <w:rPr>
          <w:rFonts w:hint="eastAsia" w:ascii="仿宋_GB2312" w:hAnsi="仿宋_GB2312" w:eastAsia="仿宋_GB2312" w:cs="仿宋_GB2312"/>
          <w:sz w:val="32"/>
          <w:szCs w:val="32"/>
        </w:rPr>
        <w:t>支持市政基础设施建设和城镇棚户区改造，县城建设质量进一步提升。</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加快社会事业发展。</w:t>
      </w:r>
      <w:r>
        <w:rPr>
          <w:rFonts w:ascii="Times New Roman" w:hAnsi="Times New Roman" w:eastAsia="仿宋" w:cs="Times New Roman"/>
          <w:sz w:val="32"/>
          <w:szCs w:val="32"/>
        </w:rPr>
        <w:t>全县文化旅游体育与传媒支出</w:t>
      </w:r>
      <w:r>
        <w:rPr>
          <w:rFonts w:hint="eastAsia" w:ascii="Times New Roman" w:hAnsi="Times New Roman" w:eastAsia="仿宋" w:cs="Times New Roman"/>
          <w:sz w:val="32"/>
          <w:szCs w:val="32"/>
        </w:rPr>
        <w:t>2726万</w:t>
      </w:r>
      <w:r>
        <w:rPr>
          <w:rFonts w:ascii="Times New Roman" w:hAnsi="Times New Roman" w:eastAsia="仿宋" w:cs="Times New Roman"/>
          <w:sz w:val="32"/>
          <w:szCs w:val="32"/>
        </w:rPr>
        <w:t>元，支持推进公共文化服务体系建设，加强文化遗产保护，推动公益性文化体育设施免费开放，提升基本公共文化服务均等化水平。</w:t>
      </w:r>
      <w:r>
        <w:rPr>
          <w:rFonts w:hint="eastAsia" w:ascii="仿宋_GB2312" w:hAnsi="仿宋_GB2312" w:eastAsia="仿宋_GB2312" w:cs="仿宋_GB2312"/>
          <w:sz w:val="32"/>
          <w:szCs w:val="32"/>
        </w:rPr>
        <w:t>全力支持扫黑除恶专项斗争，持续支持平安社旗建设。</w:t>
      </w:r>
    </w:p>
    <w:p>
      <w:pPr>
        <w:snapToGrid w:val="0"/>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ascii="Times New Roman" w:hAnsi="Times New Roman" w:eastAsia="仿宋" w:cs="Times New Roman"/>
          <w:b/>
          <w:bCs/>
          <w:sz w:val="32"/>
          <w:szCs w:val="32"/>
        </w:rPr>
        <w:t>兜牢兜实“三保”底线。</w:t>
      </w:r>
      <w:r>
        <w:rPr>
          <w:rFonts w:hint="eastAsia" w:ascii="仿宋_GB2312" w:hAnsi="仿宋" w:eastAsia="仿宋_GB2312"/>
          <w:color w:val="000000" w:themeColor="text1"/>
          <w:sz w:val="32"/>
          <w:szCs w:val="32"/>
          <w14:textFill>
            <w14:solidFill>
              <w14:schemeClr w14:val="tx1"/>
            </w14:solidFill>
          </w14:textFill>
        </w:rPr>
        <w:t>切实履行“三保”主体责任，将“三保”尤其是“保工资”置于预算编制和现金支出的首位。同时，在人民银行开设工资专户，</w:t>
      </w:r>
      <w:r>
        <w:rPr>
          <w:rFonts w:ascii="Times New Roman" w:hAnsi="Times New Roman" w:eastAsia="仿宋" w:cs="Times New Roman"/>
          <w:sz w:val="32"/>
          <w:szCs w:val="32"/>
        </w:rPr>
        <w:t>安排财力性补助资金优先用于保障工资发放。强化库款运行跟踪监测，确保</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三保</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风险及时发现</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全县未发生拖欠</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三保</w:t>
      </w:r>
      <w:r>
        <w:rPr>
          <w:rFonts w:hint="eastAsia" w:ascii="Times New Roman" w:hAnsi="Times New Roman" w:eastAsia="仿宋" w:cs="Times New Roman"/>
          <w:sz w:val="32"/>
          <w:szCs w:val="32"/>
        </w:rPr>
        <w:t>”</w:t>
      </w:r>
      <w:r>
        <w:rPr>
          <w:rFonts w:ascii="Times New Roman" w:hAnsi="Times New Roman" w:eastAsia="仿宋" w:cs="Times New Roman"/>
          <w:sz w:val="32"/>
          <w:szCs w:val="32"/>
        </w:rPr>
        <w:t>问题。</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7.</w:t>
      </w:r>
      <w:r>
        <w:rPr>
          <w:rFonts w:ascii="Times New Roman" w:hAnsi="Times New Roman" w:eastAsia="仿宋" w:cs="Times New Roman"/>
          <w:b/>
          <w:bCs/>
          <w:sz w:val="32"/>
          <w:szCs w:val="32"/>
        </w:rPr>
        <w:t>以改革强化财政治理能力。</w:t>
      </w:r>
      <w:r>
        <w:rPr>
          <w:rFonts w:ascii="Times New Roman" w:hAnsi="Times New Roman" w:eastAsia="仿宋" w:cs="Times New Roman"/>
          <w:sz w:val="32"/>
          <w:szCs w:val="32"/>
        </w:rPr>
        <w:t>不断健全管理机制，规范财政运行，财政治理体系和治理能力有了明显提高，各项财税体制改革稳步推进。</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坚决落实政府“过紧日子”要求。</w:t>
      </w:r>
      <w:r>
        <w:rPr>
          <w:rFonts w:ascii="Times New Roman" w:hAnsi="Times New Roman" w:eastAsia="仿宋" w:cs="Times New Roman"/>
          <w:sz w:val="32"/>
          <w:szCs w:val="32"/>
        </w:rPr>
        <w:t>把</w:t>
      </w:r>
      <w:r>
        <w:rPr>
          <w:rFonts w:hint="eastAsia" w:ascii="Times New Roman" w:hAnsi="Times New Roman" w:eastAsia="仿宋" w:cs="Times New Roman"/>
          <w:sz w:val="32"/>
          <w:szCs w:val="32"/>
        </w:rPr>
        <w:t>“</w:t>
      </w:r>
      <w:r>
        <w:rPr>
          <w:rFonts w:ascii="Times New Roman" w:hAnsi="Times New Roman" w:eastAsia="仿宋" w:cs="Times New Roman"/>
          <w:sz w:val="32"/>
          <w:szCs w:val="32"/>
        </w:rPr>
        <w:t>过紧日子</w:t>
      </w:r>
      <w:r>
        <w:rPr>
          <w:rFonts w:hint="eastAsia" w:ascii="Times New Roman" w:hAnsi="Times New Roman" w:eastAsia="仿宋" w:cs="Times New Roman"/>
          <w:sz w:val="32"/>
          <w:szCs w:val="32"/>
        </w:rPr>
        <w:t>”</w:t>
      </w:r>
      <w:r>
        <w:rPr>
          <w:rFonts w:ascii="Times New Roman" w:hAnsi="Times New Roman" w:eastAsia="仿宋" w:cs="Times New Roman"/>
          <w:sz w:val="32"/>
          <w:szCs w:val="32"/>
        </w:rPr>
        <w:t>作为一项长期方针紧抓不放，在年初预算已压减一般性支出的基础上，按不低于50％比例压减非急需非刚性支出，全县共压减</w:t>
      </w:r>
      <w:r>
        <w:rPr>
          <w:rFonts w:hint="eastAsia" w:ascii="Times New Roman" w:hAnsi="Times New Roman" w:eastAsia="仿宋" w:cs="Times New Roman"/>
          <w:sz w:val="32"/>
          <w:szCs w:val="32"/>
        </w:rPr>
        <w:t>2372</w:t>
      </w:r>
      <w:r>
        <w:rPr>
          <w:rFonts w:ascii="Times New Roman" w:hAnsi="Times New Roman" w:eastAsia="仿宋" w:cs="Times New Roman"/>
          <w:sz w:val="32"/>
          <w:szCs w:val="32"/>
        </w:rPr>
        <w:t>万元。联合县纪委监委、审计等部门开展全县各类存量资金清理整治专项行动，清理收回</w:t>
      </w:r>
      <w:r>
        <w:rPr>
          <w:rFonts w:hint="eastAsia" w:ascii="Times New Roman" w:hAnsi="Times New Roman" w:eastAsia="仿宋" w:cs="Times New Roman"/>
          <w:sz w:val="32"/>
          <w:szCs w:val="32"/>
        </w:rPr>
        <w:t>5984</w:t>
      </w:r>
      <w:r>
        <w:rPr>
          <w:rFonts w:ascii="Times New Roman" w:hAnsi="Times New Roman" w:eastAsia="仿宋" w:cs="Times New Roman"/>
          <w:sz w:val="32"/>
          <w:szCs w:val="32"/>
        </w:rPr>
        <w:t>万元全部用于重点工程、民生保障等支出。</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深化预算绩效管理改革。</w:t>
      </w:r>
      <w:r>
        <w:rPr>
          <w:rFonts w:hint="eastAsia" w:ascii="Times New Roman" w:hAnsi="Times New Roman" w:eastAsia="仿宋" w:cs="Times New Roman"/>
          <w:sz w:val="32"/>
          <w:szCs w:val="32"/>
        </w:rPr>
        <w:t>推动</w:t>
      </w:r>
      <w:r>
        <w:rPr>
          <w:rFonts w:ascii="Times New Roman" w:hAnsi="Times New Roman" w:eastAsia="仿宋" w:cs="Times New Roman"/>
          <w:sz w:val="32"/>
          <w:szCs w:val="32"/>
        </w:rPr>
        <w:t>绩效目标、绩效监控对部门预算资金实现“两个全覆盖”</w:t>
      </w:r>
      <w:r>
        <w:rPr>
          <w:rFonts w:hint="eastAsia" w:ascii="Times New Roman" w:hAnsi="Times New Roman" w:eastAsia="仿宋" w:cs="Times New Roman"/>
          <w:sz w:val="32"/>
          <w:szCs w:val="32"/>
        </w:rPr>
        <w:t>，</w:t>
      </w:r>
      <w:r>
        <w:rPr>
          <w:rFonts w:ascii="Times New Roman" w:hAnsi="Times New Roman" w:eastAsia="仿宋" w:cs="Times New Roman"/>
          <w:sz w:val="32"/>
          <w:szCs w:val="32"/>
        </w:rPr>
        <w:t>对财政重点项目、部门整体支出开展重点绩效评价，落实评价结果与预算安排、政策调整挂钩机制，预算绩效管理工作实效不断提高。</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深化政府采购制度改革。</w:t>
      </w:r>
      <w:r>
        <w:rPr>
          <w:rFonts w:ascii="Times New Roman" w:hAnsi="Times New Roman" w:eastAsia="仿宋" w:cs="Times New Roman"/>
          <w:sz w:val="32"/>
          <w:szCs w:val="32"/>
        </w:rPr>
        <w:t>持续强化政府采购支持中小企业绿色发展、脱贫攻坚</w:t>
      </w:r>
      <w:r>
        <w:rPr>
          <w:rFonts w:hint="eastAsia" w:ascii="Times New Roman" w:hAnsi="Times New Roman" w:eastAsia="仿宋" w:cs="Times New Roman"/>
          <w:sz w:val="32"/>
          <w:szCs w:val="32"/>
        </w:rPr>
        <w:t>、</w:t>
      </w:r>
      <w:r>
        <w:rPr>
          <w:rFonts w:ascii="Times New Roman" w:hAnsi="Times New Roman" w:eastAsia="仿宋" w:cs="Times New Roman"/>
          <w:sz w:val="32"/>
          <w:szCs w:val="32"/>
        </w:rPr>
        <w:t>疫情防控等功能，深入推进“互联网＋政府采购”</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积极推进政府采购意向公开，规范采购人采购行为，持续优化政府采购营商环境。 </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持续加强财政基础管理。</w:t>
      </w:r>
      <w:r>
        <w:rPr>
          <w:rFonts w:ascii="Times New Roman" w:hAnsi="Times New Roman" w:eastAsia="仿宋" w:cs="Times New Roman"/>
          <w:bCs/>
          <w:sz w:val="32"/>
          <w:szCs w:val="32"/>
        </w:rPr>
        <w:t>积极</w:t>
      </w:r>
      <w:r>
        <w:rPr>
          <w:rFonts w:ascii="Times New Roman" w:hAnsi="Times New Roman" w:eastAsia="仿宋" w:cs="Times New Roman"/>
          <w:sz w:val="32"/>
          <w:szCs w:val="32"/>
        </w:rPr>
        <w:t>研究部门支出零基预算管理改革方案，打破基数概念和支出固化格局，建立</w:t>
      </w:r>
      <w:r>
        <w:rPr>
          <w:rFonts w:hint="eastAsia" w:ascii="Times New Roman" w:hAnsi="Times New Roman" w:eastAsia="仿宋" w:cs="Times New Roman"/>
          <w:sz w:val="32"/>
          <w:szCs w:val="32"/>
        </w:rPr>
        <w:t>“</w:t>
      </w:r>
      <w:r>
        <w:rPr>
          <w:rFonts w:ascii="Times New Roman" w:hAnsi="Times New Roman" w:eastAsia="仿宋" w:cs="Times New Roman"/>
          <w:sz w:val="32"/>
          <w:szCs w:val="32"/>
        </w:rPr>
        <w:t>能增能减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有保有压</w:t>
      </w:r>
      <w:r>
        <w:rPr>
          <w:rFonts w:hint="eastAsia" w:ascii="Times New Roman" w:hAnsi="Times New Roman" w:eastAsia="仿宋" w:cs="Times New Roman"/>
          <w:sz w:val="32"/>
          <w:szCs w:val="32"/>
        </w:rPr>
        <w:t>、</w:t>
      </w:r>
      <w:r>
        <w:rPr>
          <w:rFonts w:ascii="Times New Roman" w:hAnsi="Times New Roman" w:eastAsia="仿宋" w:cs="Times New Roman"/>
          <w:sz w:val="32"/>
          <w:szCs w:val="32"/>
        </w:rPr>
        <w:t>能上能下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的预算安排机制。</w:t>
      </w:r>
      <w:r>
        <w:rPr>
          <w:rFonts w:hint="eastAsia" w:ascii="Times New Roman" w:hAnsi="Times New Roman" w:eastAsia="仿宋" w:cs="Times New Roman"/>
          <w:sz w:val="32"/>
          <w:szCs w:val="32"/>
        </w:rPr>
        <w:t>推进</w:t>
      </w:r>
      <w:r>
        <w:rPr>
          <w:rFonts w:ascii="Times New Roman" w:hAnsi="Times New Roman" w:eastAsia="仿宋" w:cs="Times New Roman"/>
          <w:sz w:val="32"/>
          <w:szCs w:val="32"/>
        </w:rPr>
        <w:t>惠民惠农财政补贴资金“一卡通”发放管理试点工作。财政电子票据管理改革取得阶段性成效。扎实开展预算评审工作，财政资源配置效率进一步提升。</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刚刚过去的2020年是</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十三五</w:t>
      </w:r>
      <w:r>
        <w:rPr>
          <w:rFonts w:hint="eastAsia" w:ascii="Times New Roman" w:hAnsi="Times New Roman" w:eastAsia="仿宋" w:cs="Times New Roman"/>
          <w:sz w:val="32"/>
          <w:szCs w:val="32"/>
        </w:rPr>
        <w:t>”</w:t>
      </w:r>
      <w:r>
        <w:rPr>
          <w:rFonts w:ascii="Times New Roman" w:hAnsi="Times New Roman" w:eastAsia="仿宋" w:cs="Times New Roman"/>
          <w:sz w:val="32"/>
          <w:szCs w:val="32"/>
        </w:rPr>
        <w:t>规划的收官之年，回顾过去的五年，社旗财政走过了一段极不平凡的奋斗历程，</w:t>
      </w:r>
      <w:r>
        <w:rPr>
          <w:rFonts w:ascii="Times New Roman" w:hAnsi="Times New Roman" w:eastAsia="仿宋" w:cs="Times New Roman"/>
          <w:bCs/>
          <w:sz w:val="32"/>
          <w:szCs w:val="32"/>
        </w:rPr>
        <w:t>财政实力显著增强</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民生支出高位增长</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重大战略保障有力</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杠杆作用有效发挥</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财税改革纵深推进</w:t>
      </w:r>
      <w:r>
        <w:rPr>
          <w:rFonts w:hint="eastAsia" w:ascii="Times New Roman" w:hAnsi="Times New Roman" w:eastAsia="仿宋" w:cs="Times New Roman"/>
          <w:bCs/>
          <w:sz w:val="32"/>
          <w:szCs w:val="32"/>
        </w:rPr>
        <w:t>，</w:t>
      </w:r>
      <w:r>
        <w:rPr>
          <w:rFonts w:ascii="Times New Roman" w:hAnsi="Times New Roman" w:eastAsia="仿宋" w:cs="Times New Roman"/>
          <w:sz w:val="32"/>
          <w:szCs w:val="32"/>
        </w:rPr>
        <w:t>财政改革发展工作取得了新的重大成就。</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这些成绩的取得，是深入贯彻落实习近平新时代中国特色社会主义思想的结果，是县委县政府科学决策、正确领导的结果，是县人大、县政协及代表委员们监督指导、大力支持的结果，是各乡镇</w:t>
      </w:r>
      <w:r>
        <w:rPr>
          <w:rFonts w:hint="eastAsia" w:ascii="Times New Roman" w:hAnsi="Times New Roman" w:eastAsia="仿宋" w:cs="Times New Roman"/>
          <w:sz w:val="32"/>
          <w:szCs w:val="32"/>
        </w:rPr>
        <w:t>（街道）</w:t>
      </w:r>
      <w:r>
        <w:rPr>
          <w:rFonts w:ascii="Times New Roman" w:hAnsi="Times New Roman" w:eastAsia="仿宋" w:cs="Times New Roman"/>
          <w:sz w:val="32"/>
          <w:szCs w:val="32"/>
        </w:rPr>
        <w:t>、各部门和全县人民齐心协力、艰苦奋斗的结果。</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与此同时，我们清醒地看到，当前财政运行和预算管理工作还面临一些问题和挑战，主要是：预算编制不够精细，预算执行不够规范，预算法治意识仍需持续强化；预算绩效目标设定不够科学，绩效评价结果与预算安排结合的不够紧密；政府债务风险特别是隐性债务风险意识比较淡薄</w:t>
      </w:r>
      <w:r>
        <w:rPr>
          <w:rFonts w:hint="eastAsia" w:ascii="Times New Roman" w:hAnsi="Times New Roman" w:eastAsia="仿宋" w:cs="Times New Roman"/>
          <w:sz w:val="32"/>
          <w:szCs w:val="32"/>
        </w:rPr>
        <w:t>；</w:t>
      </w:r>
      <w:r>
        <w:rPr>
          <w:rFonts w:ascii="Times New Roman" w:hAnsi="Times New Roman" w:eastAsia="仿宋" w:cs="Times New Roman"/>
          <w:sz w:val="32"/>
          <w:szCs w:val="32"/>
        </w:rPr>
        <w:t>财政收支压力较大</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三保</w:t>
      </w:r>
      <w:r>
        <w:rPr>
          <w:rFonts w:hint="eastAsia" w:ascii="Times New Roman" w:hAnsi="Times New Roman" w:eastAsia="仿宋" w:cs="Times New Roman"/>
          <w:sz w:val="32"/>
          <w:szCs w:val="32"/>
        </w:rPr>
        <w:t>”</w:t>
      </w:r>
      <w:r>
        <w:rPr>
          <w:rFonts w:ascii="Times New Roman" w:hAnsi="Times New Roman" w:eastAsia="仿宋" w:cs="Times New Roman"/>
          <w:sz w:val="32"/>
          <w:szCs w:val="32"/>
        </w:rPr>
        <w:t>支出困难</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统筹财政资源的能力还需要进一步加强等。</w:t>
      </w:r>
    </w:p>
    <w:p>
      <w:pPr>
        <w:spacing w:line="360" w:lineRule="auto"/>
        <w:ind w:firstLine="640" w:firstLineChars="200"/>
        <w:rPr>
          <w:rFonts w:ascii="黑体" w:hAnsi="黑体" w:eastAsia="黑体" w:cs="Times New Roman"/>
          <w:sz w:val="32"/>
          <w:szCs w:val="32"/>
        </w:rPr>
      </w:pPr>
      <w:r>
        <w:rPr>
          <w:rFonts w:ascii="黑体" w:hAnsi="黑体" w:eastAsia="黑体" w:cs="Times New Roman"/>
          <w:bCs/>
          <w:sz w:val="32"/>
          <w:szCs w:val="32"/>
        </w:rPr>
        <w:t>二、2021年预算草案情况</w:t>
      </w:r>
      <w:r>
        <w:rPr>
          <w:rFonts w:ascii="黑体" w:hAnsi="黑体" w:eastAsia="黑体" w:cs="Times New Roman"/>
          <w:sz w:val="32"/>
          <w:szCs w:val="32"/>
        </w:rPr>
        <w:t xml:space="preserve"> </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2021年是建党100周年和</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十四五</w:t>
      </w:r>
      <w:r>
        <w:rPr>
          <w:rFonts w:hint="eastAsia" w:ascii="Times New Roman" w:hAnsi="Times New Roman" w:eastAsia="仿宋" w:cs="Times New Roman"/>
          <w:sz w:val="32"/>
          <w:szCs w:val="32"/>
        </w:rPr>
        <w:t>”</w:t>
      </w:r>
      <w:r>
        <w:rPr>
          <w:rFonts w:ascii="Times New Roman" w:hAnsi="Times New Roman" w:eastAsia="仿宋" w:cs="Times New Roman"/>
          <w:sz w:val="32"/>
          <w:szCs w:val="32"/>
        </w:rPr>
        <w:t>规划开局之年，也是全面建成小康社会、开启全面建设社会主义现代化国家新征程的关键之年</w:t>
      </w:r>
      <w:r>
        <w:rPr>
          <w:rFonts w:hint="eastAsia" w:ascii="Times New Roman" w:hAnsi="Times New Roman" w:eastAsia="仿宋" w:cs="Times New Roman"/>
          <w:sz w:val="32"/>
          <w:szCs w:val="32"/>
        </w:rPr>
        <w:t>。</w:t>
      </w:r>
      <w:r>
        <w:rPr>
          <w:rFonts w:ascii="Times New Roman" w:hAnsi="Times New Roman" w:eastAsia="仿宋" w:cs="Times New Roman"/>
          <w:sz w:val="32"/>
          <w:szCs w:val="32"/>
        </w:rPr>
        <w:t>编制好2021年预算，对于做好各项财政工作、保持经济健康平稳运行、维护社会和谐稳定具有重要意义。</w:t>
      </w:r>
    </w:p>
    <w:p>
      <w:pPr>
        <w:spacing w:line="360" w:lineRule="auto"/>
        <w:ind w:firstLine="640" w:firstLineChars="200"/>
        <w:rPr>
          <w:rFonts w:ascii="Times New Roman" w:hAnsi="Times New Roman" w:eastAsia="仿宋" w:cs="Times New Roman"/>
          <w:b/>
          <w:bCs/>
          <w:sz w:val="32"/>
          <w:szCs w:val="32"/>
        </w:rPr>
      </w:pPr>
      <w:r>
        <w:rPr>
          <w:rFonts w:ascii="Times New Roman" w:hAnsi="Times New Roman" w:eastAsia="仿宋" w:cs="Times New Roman"/>
          <w:sz w:val="32"/>
          <w:szCs w:val="32"/>
        </w:rPr>
        <w:t>预算编制的指导思想是：</w:t>
      </w:r>
      <w:r>
        <w:rPr>
          <w:rFonts w:ascii="Times New Roman" w:hAnsi="Times New Roman" w:eastAsia="仿宋" w:cs="Times New Roman"/>
          <w:b/>
          <w:bCs/>
          <w:sz w:val="32"/>
          <w:szCs w:val="32"/>
        </w:rPr>
        <w:t>以习近平新时代中国特色社会主义思想为指导，全面贯彻党的十九大和十九届二中、三中、四中、五中全会精神，以中央</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省委</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市委</w:t>
      </w:r>
      <w:r>
        <w:rPr>
          <w:rFonts w:hint="eastAsia" w:ascii="Times New Roman" w:hAnsi="Times New Roman" w:eastAsia="仿宋" w:cs="Times New Roman"/>
          <w:b/>
          <w:bCs/>
          <w:sz w:val="32"/>
          <w:szCs w:val="32"/>
        </w:rPr>
        <w:t>和县委</w:t>
      </w:r>
      <w:r>
        <w:rPr>
          <w:rFonts w:ascii="Times New Roman" w:hAnsi="Times New Roman" w:eastAsia="仿宋" w:cs="Times New Roman"/>
          <w:b/>
          <w:bCs/>
          <w:sz w:val="32"/>
          <w:szCs w:val="32"/>
        </w:rPr>
        <w:t>经济工作会议精神为指引，坚持稳中求进工作总基调，立足新发展阶段</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贯彻新发展理念</w:t>
      </w:r>
      <w:r>
        <w:rPr>
          <w:rFonts w:hint="eastAsia" w:ascii="Times New Roman" w:hAnsi="Times New Roman" w:eastAsia="仿宋" w:cs="Times New Roman"/>
          <w:b/>
          <w:bCs/>
          <w:sz w:val="32"/>
          <w:szCs w:val="32"/>
        </w:rPr>
        <w:t>，融入新发展格局。以推动高质量发展为主体，</w:t>
      </w:r>
      <w:r>
        <w:rPr>
          <w:rFonts w:ascii="Times New Roman" w:hAnsi="Times New Roman" w:eastAsia="仿宋" w:cs="Times New Roman"/>
          <w:b/>
          <w:bCs/>
          <w:sz w:val="32"/>
          <w:szCs w:val="32"/>
        </w:rPr>
        <w:t>以深化供给侧结构性改革为主线，以改革创新为根本动力</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以满足人民日益增长的美好生活需要为根本目的</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加快建立现代财政体系</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扎实落实积极的财政政策并提质增效，持续优化财政支出结构</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全力支持实施</w:t>
      </w:r>
      <w:r>
        <w:rPr>
          <w:rFonts w:hint="eastAsia" w:ascii="Times New Roman" w:hAnsi="Times New Roman" w:eastAsia="仿宋" w:cs="Times New Roman"/>
          <w:b/>
          <w:bCs/>
          <w:sz w:val="32"/>
          <w:szCs w:val="32"/>
        </w:rPr>
        <w:t>“工业强县、开放带动、人才兴社”三大战略，支持“两河三镇四区”建设，支持构建“南阳中心城区一体化发展圈”</w:t>
      </w:r>
      <w:r>
        <w:rPr>
          <w:rFonts w:ascii="Times New Roman" w:hAnsi="Times New Roman" w:eastAsia="仿宋" w:cs="Times New Roman"/>
          <w:b/>
          <w:bCs/>
          <w:sz w:val="32"/>
          <w:szCs w:val="32"/>
        </w:rPr>
        <w:t>。全面落实党政机关要坚持</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过紧日子</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要求</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继续扎实做好</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六稳</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工作，全面落实</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六保</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任务。深化预算管理制度改革，坚持预算法定，提高财政资金配置效率和支出使用效果</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加强地方政府债务管理，抓实化解地方政府隐性债务风险工作。</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预算编制的原则是：</w:t>
      </w:r>
      <w:r>
        <w:rPr>
          <w:rFonts w:hint="eastAsia" w:ascii="Times New Roman" w:hAnsi="Times New Roman" w:eastAsia="仿宋" w:cs="Times New Roman"/>
          <w:b/>
          <w:sz w:val="32"/>
          <w:szCs w:val="32"/>
        </w:rPr>
        <w:t>积极稳健，量力而行；统筹兼顾，突出重点；创新机制，提升绩效。</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根据上述指导思想和原则，全县财政预算草案安排如下：</w:t>
      </w:r>
    </w:p>
    <w:p>
      <w:pPr>
        <w:spacing w:line="360" w:lineRule="auto"/>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（一）一般公共预算</w:t>
      </w:r>
    </w:p>
    <w:p>
      <w:pPr>
        <w:spacing w:line="360" w:lineRule="auto"/>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1、全县一般公共预算收支安排情况</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2021年全县一般公共预算收入安排76800万元，预期增长目标8%以上，税收比重72.9%。这一目标是指导性的，既考虑发展质量，同时体现经济发展水平，实现财政收入与经济发展的良性互动。</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按现行财政体制测算，全县一般公共预算收入加上上级补助收入、调入资金、动用预算稳定调节基金以及上年结余结转收入，减去上解支出后，全县一般公共预算财力337448万元，全部安排支出。</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主要支出科目安排情况是：一般公共服务支出36974万元；公共安全支出10069万元；教育支出74465万元；科学技术支出2882万元；文化旅游体育与传媒支出2378万元；社会保障和就业支出58674万元；卫生健康支出51048万元；节能环保支出1077万元；城乡社区支出22340万元；农林水支出46321万元；交通运输支出7129万元；资源勘探工业信息等支出1241万元；商业服务业等支出790万元；自然资源海洋气象等支出6358万元；住房保障支出5185万元；粮油物资储备支出2994万元；灾害防治及应急管理支出374万元；预备费3000万元；其他支出492万元；债务付息支出3657万元等。</w:t>
      </w:r>
    </w:p>
    <w:p>
      <w:pPr>
        <w:spacing w:line="360" w:lineRule="auto"/>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2、县本级一般公共预算收支安排情况</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2021年县本级一般公共预算收入预算59904万元，增长8.7%；一般公共预算支出预算320552万元，随着上级转移支付和一般政府债券增加，支出预算调整情况报县人大常委会审批。</w:t>
      </w:r>
    </w:p>
    <w:p>
      <w:pPr>
        <w:spacing w:line="360" w:lineRule="auto"/>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（二）政府性基金预算</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2021年政府性基金收入预算安排113500万元，这一目标综合当年土地供需市场和支持县域经济发展因素确定。由于受各种项目用地及房地产市场供给等因素影响，在收入预测中有较大的不确定性，我们将在实际执行中及时向县人大常委会报告。</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2021年政府性基金收入预算113500万元，上年结余收入675万元，提前下达上级补助收入2187万元，合计116362万元全部安排支出。</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主要支出科目安排情况是：社会保障和就业支出869万元；城乡社区支出84215万元；农林水支出55万元；其他支出92万元；债务付息支出7966万元；债务还本支出3165万元；调出资金20000万元。</w:t>
      </w:r>
    </w:p>
    <w:p>
      <w:pPr>
        <w:spacing w:line="360" w:lineRule="auto"/>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（三）社会保险基金预算</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2021年社会保险基金中城乡居民社会养老保险基金、城乡居民医疗保险基金预算收入安排72859万元，支出预算安排66219万元。</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2021年主要支出政策</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紧紧围绕落实县委县政府决策部署和各项重点任务，坚持积极的财政政策并大力提质增效，统筹发挥各项财政政策作用和资金使用效益，着力推动经济高质量发展和民生改善。   </w:t>
      </w:r>
    </w:p>
    <w:p>
      <w:pPr>
        <w:spacing w:line="620" w:lineRule="exact"/>
        <w:ind w:firstLine="643" w:firstLineChars="200"/>
        <w:rPr>
          <w:rFonts w:ascii="仿宋" w:hAnsi="仿宋" w:eastAsia="仿宋" w:cs="楷体_GB2312"/>
          <w:sz w:val="32"/>
          <w:szCs w:val="32"/>
        </w:rPr>
      </w:pPr>
      <w:r>
        <w:rPr>
          <w:rFonts w:hint="eastAsia" w:ascii="Times New Roman" w:hAnsi="Times New Roman" w:eastAsia="仿宋" w:cs="Times New Roman"/>
          <w:b/>
          <w:bCs/>
          <w:sz w:val="32"/>
          <w:szCs w:val="32"/>
        </w:rPr>
        <w:t>（一）</w:t>
      </w:r>
      <w:r>
        <w:rPr>
          <w:rFonts w:ascii="Times New Roman" w:hAnsi="Times New Roman" w:eastAsia="仿宋" w:cs="Times New Roman"/>
          <w:b/>
          <w:bCs/>
          <w:sz w:val="32"/>
          <w:szCs w:val="32"/>
        </w:rPr>
        <w:t>大力推动产业转型升级。</w:t>
      </w:r>
      <w:r>
        <w:rPr>
          <w:rFonts w:ascii="Times New Roman" w:hAnsi="Times New Roman" w:eastAsia="仿宋" w:cs="Times New Roman"/>
          <w:sz w:val="32"/>
          <w:szCs w:val="32"/>
        </w:rPr>
        <w:t>支持产业转型发展攻坚</w:t>
      </w:r>
      <w:r>
        <w:rPr>
          <w:rFonts w:hint="eastAsia" w:ascii="Times New Roman" w:hAnsi="Times New Roman" w:eastAsia="仿宋" w:cs="Times New Roman"/>
          <w:sz w:val="32"/>
          <w:szCs w:val="32"/>
        </w:rPr>
        <w:t>，</w:t>
      </w:r>
      <w:r>
        <w:rPr>
          <w:rFonts w:ascii="Times New Roman" w:hAnsi="Times New Roman" w:eastAsia="仿宋" w:cs="Times New Roman"/>
          <w:sz w:val="32"/>
          <w:szCs w:val="32"/>
        </w:rPr>
        <w:t>推动农副产品加工</w:t>
      </w:r>
      <w:r>
        <w:rPr>
          <w:rFonts w:hint="eastAsia" w:ascii="Times New Roman" w:hAnsi="Times New Roman" w:eastAsia="仿宋" w:cs="Times New Roman"/>
          <w:sz w:val="32"/>
          <w:szCs w:val="32"/>
        </w:rPr>
        <w:t>、</w:t>
      </w:r>
      <w:r>
        <w:rPr>
          <w:rFonts w:ascii="Times New Roman" w:hAnsi="Times New Roman" w:eastAsia="仿宋" w:cs="Times New Roman"/>
          <w:sz w:val="32"/>
          <w:szCs w:val="32"/>
        </w:rPr>
        <w:t>节能环保材料生产和汽车零部件制造</w:t>
      </w:r>
      <w:r>
        <w:rPr>
          <w:rFonts w:hint="eastAsia" w:ascii="Times New Roman" w:hAnsi="Times New Roman" w:eastAsia="仿宋" w:cs="Times New Roman"/>
          <w:sz w:val="32"/>
          <w:szCs w:val="32"/>
        </w:rPr>
        <w:t>“主新特”产业齐头并进，</w:t>
      </w:r>
      <w:r>
        <w:rPr>
          <w:rFonts w:ascii="Times New Roman" w:hAnsi="Times New Roman" w:eastAsia="仿宋" w:cs="Times New Roman"/>
          <w:sz w:val="32"/>
          <w:szCs w:val="32"/>
        </w:rPr>
        <w:t>加快发展现代产业体系。</w:t>
      </w:r>
      <w:r>
        <w:rPr>
          <w:rFonts w:ascii="Times New Roman" w:hAnsi="Times New Roman" w:eastAsia="仿宋" w:cs="Times New Roman"/>
          <w:b/>
          <w:sz w:val="32"/>
          <w:szCs w:val="32"/>
        </w:rPr>
        <w:t>支持实施工业强县战略</w:t>
      </w:r>
      <w:r>
        <w:rPr>
          <w:rFonts w:hint="eastAsia" w:ascii="Times New Roman" w:hAnsi="Times New Roman" w:eastAsia="仿宋" w:cs="Times New Roman"/>
          <w:b/>
          <w:sz w:val="32"/>
          <w:szCs w:val="32"/>
        </w:rPr>
        <w:t>。</w:t>
      </w:r>
      <w:r>
        <w:rPr>
          <w:rFonts w:hint="eastAsia" w:ascii="仿宋" w:hAnsi="仿宋" w:eastAsia="仿宋" w:cs="楷体_GB2312"/>
          <w:sz w:val="32"/>
          <w:szCs w:val="32"/>
        </w:rPr>
        <w:t>支持产业集聚区基础设施建设，提升承载容纳能力。强化资金要素保障，推进“三大改造”，提高重点企业核心竞争力。支持食品产业园、汽配产业园、绿色建材产业园、传感器产业园、货架产业园等特色园区建设，筑巢引凤，推进建设先进制造业强县。</w:t>
      </w:r>
      <w:r>
        <w:rPr>
          <w:rFonts w:hint="eastAsia" w:ascii="仿宋" w:hAnsi="仿宋" w:eastAsia="仿宋" w:cs="楷体_GB2312"/>
          <w:b/>
          <w:sz w:val="32"/>
          <w:szCs w:val="32"/>
        </w:rPr>
        <w:t>加快推进现代服务业提速扩容。</w:t>
      </w:r>
      <w:r>
        <w:rPr>
          <w:rFonts w:hint="eastAsia" w:ascii="仿宋" w:hAnsi="仿宋" w:eastAsia="仿宋" w:cs="楷体_GB2312"/>
          <w:sz w:val="32"/>
          <w:szCs w:val="32"/>
        </w:rPr>
        <w:t>支持赊店古镇恢复保护开发、万里茶道申遗、古码头景区等项目建设，支持古码头和东大桥二期棚改项目实施。支持文化旅游宣传推介，努力扩大赊店古镇影响力，实现“以文兴旅，以旅传文”。支持电商物流园、南阳港社旗物流园、仓储物流园建设，鼓励开展电商交易。支持养老服务事业和产业协同发展，满足社会多样化养老需求，打造健康养老示范新高地。</w:t>
      </w:r>
    </w:p>
    <w:p>
      <w:pPr>
        <w:spacing w:line="360" w:lineRule="auto"/>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（二）</w:t>
      </w:r>
      <w:r>
        <w:rPr>
          <w:rFonts w:ascii="Times New Roman" w:hAnsi="Times New Roman" w:eastAsia="仿宋" w:cs="Times New Roman"/>
          <w:b/>
          <w:bCs/>
          <w:sz w:val="32"/>
          <w:szCs w:val="32"/>
        </w:rPr>
        <w:t>支持实施创新驱动发展战略。</w:t>
      </w:r>
      <w:r>
        <w:rPr>
          <w:rFonts w:ascii="Times New Roman" w:hAnsi="Times New Roman" w:eastAsia="仿宋" w:cs="Times New Roman"/>
          <w:sz w:val="32"/>
          <w:szCs w:val="32"/>
        </w:rPr>
        <w:t>坚持创新在</w:t>
      </w:r>
      <w:r>
        <w:rPr>
          <w:rFonts w:hint="eastAsia" w:ascii="Times New Roman" w:hAnsi="Times New Roman" w:eastAsia="仿宋" w:cs="Times New Roman"/>
          <w:sz w:val="32"/>
          <w:szCs w:val="32"/>
        </w:rPr>
        <w:t>发展</w:t>
      </w:r>
      <w:r>
        <w:rPr>
          <w:rFonts w:ascii="Times New Roman" w:hAnsi="Times New Roman" w:eastAsia="仿宋" w:cs="Times New Roman"/>
          <w:sz w:val="32"/>
          <w:szCs w:val="32"/>
        </w:rPr>
        <w:t>全局中的核心地位，支持实施创新驱动发展战略</w:t>
      </w:r>
      <w:r>
        <w:rPr>
          <w:rFonts w:hint="eastAsia" w:ascii="Times New Roman" w:hAnsi="Times New Roman" w:eastAsia="仿宋" w:cs="Times New Roman"/>
          <w:sz w:val="32"/>
          <w:szCs w:val="32"/>
        </w:rPr>
        <w:t>。</w:t>
      </w:r>
      <w:r>
        <w:rPr>
          <w:rFonts w:ascii="Times New Roman" w:hAnsi="Times New Roman" w:eastAsia="仿宋" w:cs="Times New Roman"/>
          <w:sz w:val="32"/>
          <w:szCs w:val="32"/>
        </w:rPr>
        <w:t>推动企业研发财政补助政策实施，</w:t>
      </w:r>
      <w:r>
        <w:rPr>
          <w:rFonts w:hint="eastAsia" w:ascii="仿宋" w:hAnsi="仿宋" w:eastAsia="仿宋" w:cs="楷体_GB2312"/>
          <w:sz w:val="32"/>
          <w:szCs w:val="32"/>
        </w:rPr>
        <w:t>对企业科技投入给予奖补，</w:t>
      </w:r>
      <w:r>
        <w:rPr>
          <w:rFonts w:ascii="Times New Roman" w:hAnsi="Times New Roman" w:eastAsia="仿宋" w:cs="Times New Roman"/>
          <w:sz w:val="32"/>
          <w:szCs w:val="32"/>
        </w:rPr>
        <w:t>引导企业加大研发投入</w:t>
      </w:r>
      <w:r>
        <w:rPr>
          <w:rFonts w:hint="eastAsia" w:ascii="Times New Roman" w:hAnsi="Times New Roman" w:eastAsia="仿宋" w:cs="Times New Roman"/>
          <w:sz w:val="32"/>
          <w:szCs w:val="32"/>
        </w:rPr>
        <w:t>。</w:t>
      </w:r>
      <w:r>
        <w:rPr>
          <w:rFonts w:hint="eastAsia" w:ascii="仿宋" w:hAnsi="仿宋" w:eastAsia="仿宋" w:cs="楷体_GB2312"/>
          <w:sz w:val="32"/>
          <w:szCs w:val="32"/>
        </w:rPr>
        <w:t>围绕装备制造、食品加工、生物科技等我县优势重点产业，对符合高技术领域的科技型企业进行重点扶持。完善人才保障机制，聚焦“主新特”产业发展需要，</w:t>
      </w:r>
      <w:r>
        <w:rPr>
          <w:rFonts w:ascii="Times New Roman" w:hAnsi="Times New Roman" w:eastAsia="仿宋" w:cs="Times New Roman"/>
          <w:sz w:val="32"/>
          <w:szCs w:val="32"/>
        </w:rPr>
        <w:t>加大高层次人才培养和引进力度，对高端人才进行科研资助和奖励，激发人才创新活力。</w:t>
      </w:r>
    </w:p>
    <w:p>
      <w:pPr>
        <w:spacing w:line="360" w:lineRule="auto"/>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（三）</w:t>
      </w:r>
      <w:r>
        <w:rPr>
          <w:rFonts w:ascii="Times New Roman" w:hAnsi="Times New Roman" w:eastAsia="仿宋" w:cs="Times New Roman"/>
          <w:b/>
          <w:bCs/>
          <w:sz w:val="32"/>
          <w:szCs w:val="32"/>
        </w:rPr>
        <w:t>支持巩固拓展脱贫攻坚成果同乡村振兴有效衔接。</w:t>
      </w:r>
    </w:p>
    <w:p>
      <w:pPr>
        <w:spacing w:line="360" w:lineRule="auto"/>
        <w:rPr>
          <w:rFonts w:ascii="Times New Roman" w:hAnsi="Times New Roman" w:eastAsia="仿宋" w:cs="Times New Roman"/>
          <w:sz w:val="32"/>
          <w:szCs w:val="32"/>
        </w:rPr>
      </w:pPr>
      <w:r>
        <w:rPr>
          <w:rFonts w:ascii="Times New Roman" w:hAnsi="Times New Roman" w:eastAsia="仿宋" w:cs="Times New Roman"/>
          <w:sz w:val="32"/>
          <w:szCs w:val="32"/>
        </w:rPr>
        <w:t>继续实施财政专项资金统筹整合政策</w:t>
      </w:r>
      <w:r>
        <w:rPr>
          <w:rFonts w:hint="eastAsia" w:ascii="Times New Roman" w:hAnsi="Times New Roman" w:eastAsia="仿宋" w:cs="Times New Roman"/>
          <w:sz w:val="32"/>
          <w:szCs w:val="32"/>
        </w:rPr>
        <w:t>，</w:t>
      </w:r>
      <w:r>
        <w:rPr>
          <w:rFonts w:ascii="Times New Roman" w:hAnsi="Times New Roman" w:eastAsia="仿宋" w:cs="Times New Roman"/>
          <w:sz w:val="32"/>
          <w:szCs w:val="32"/>
        </w:rPr>
        <w:t>保持财政投入力度总体稳定</w:t>
      </w:r>
      <w:r>
        <w:rPr>
          <w:rFonts w:hint="eastAsia" w:ascii="Times New Roman" w:hAnsi="Times New Roman" w:eastAsia="仿宋" w:cs="Times New Roman"/>
          <w:sz w:val="32"/>
          <w:szCs w:val="32"/>
        </w:rPr>
        <w:t>。积极谋划乡村振兴专项政府债券和PPP项目，补齐基础设施和公共服务短板，</w:t>
      </w:r>
      <w:r>
        <w:rPr>
          <w:rFonts w:ascii="Times New Roman" w:hAnsi="Times New Roman" w:eastAsia="仿宋" w:cs="Times New Roman"/>
          <w:sz w:val="32"/>
          <w:szCs w:val="32"/>
        </w:rPr>
        <w:t>支持守好</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三农</w:t>
      </w:r>
      <w:r>
        <w:rPr>
          <w:rFonts w:hint="eastAsia" w:ascii="Times New Roman" w:hAnsi="Times New Roman" w:eastAsia="仿宋" w:cs="Times New Roman"/>
          <w:sz w:val="32"/>
          <w:szCs w:val="32"/>
        </w:rPr>
        <w:t>”</w:t>
      </w:r>
      <w:r>
        <w:rPr>
          <w:rFonts w:ascii="Times New Roman" w:hAnsi="Times New Roman" w:eastAsia="仿宋" w:cs="Times New Roman"/>
          <w:sz w:val="32"/>
          <w:szCs w:val="32"/>
        </w:rPr>
        <w:t>基础，加快建设农业强县。</w:t>
      </w:r>
      <w:r>
        <w:rPr>
          <w:rFonts w:ascii="Times New Roman" w:hAnsi="Times New Roman" w:eastAsia="仿宋" w:cs="Times New Roman"/>
          <w:b/>
          <w:bCs/>
          <w:sz w:val="32"/>
          <w:szCs w:val="32"/>
        </w:rPr>
        <w:t>促进农业提质增效。</w:t>
      </w:r>
      <w:r>
        <w:rPr>
          <w:rFonts w:ascii="Times New Roman" w:hAnsi="Times New Roman" w:eastAsia="仿宋" w:cs="Times New Roman"/>
          <w:bCs/>
          <w:sz w:val="32"/>
          <w:szCs w:val="32"/>
        </w:rPr>
        <w:t>坚持</w:t>
      </w:r>
      <w:r>
        <w:rPr>
          <w:rFonts w:ascii="Times New Roman" w:hAnsi="Times New Roman" w:eastAsia="仿宋" w:cs="Times New Roman"/>
          <w:sz w:val="32"/>
          <w:szCs w:val="32"/>
        </w:rPr>
        <w:t>藏粮于地、藏粮于技，支持完成</w:t>
      </w:r>
      <w:r>
        <w:rPr>
          <w:rFonts w:hint="eastAsia" w:ascii="Times New Roman" w:hAnsi="Times New Roman" w:eastAsia="仿宋" w:cs="Times New Roman"/>
          <w:sz w:val="32"/>
          <w:szCs w:val="32"/>
        </w:rPr>
        <w:t>6</w:t>
      </w:r>
      <w:r>
        <w:rPr>
          <w:rFonts w:ascii="Times New Roman" w:hAnsi="Times New Roman" w:eastAsia="仿宋" w:cs="Times New Roman"/>
          <w:sz w:val="32"/>
          <w:szCs w:val="32"/>
        </w:rPr>
        <w:t>万亩高标准农田建设任务，粮食综合生产能力达到</w:t>
      </w:r>
      <w:r>
        <w:rPr>
          <w:rFonts w:hint="eastAsia" w:ascii="Times New Roman" w:hAnsi="Times New Roman" w:eastAsia="仿宋" w:cs="Times New Roman"/>
          <w:sz w:val="32"/>
          <w:szCs w:val="32"/>
        </w:rPr>
        <w:t>13亿斤以上。</w:t>
      </w:r>
      <w:r>
        <w:rPr>
          <w:rFonts w:ascii="Times New Roman" w:hAnsi="Times New Roman" w:eastAsia="仿宋" w:cs="Times New Roman"/>
          <w:sz w:val="32"/>
          <w:szCs w:val="32"/>
        </w:rPr>
        <w:t>实施农业保险保费补贴，完善大灾风险分散机制，推动农业保险提质增效、转型升级。</w:t>
      </w:r>
      <w:r>
        <w:rPr>
          <w:rFonts w:ascii="Times New Roman" w:hAnsi="Times New Roman" w:eastAsia="仿宋" w:cs="Times New Roman"/>
          <w:b/>
          <w:bCs/>
          <w:sz w:val="32"/>
          <w:szCs w:val="32"/>
        </w:rPr>
        <w:t>助力巩固拓展脱贫攻坚成果。</w:t>
      </w:r>
      <w:r>
        <w:rPr>
          <w:rFonts w:ascii="Times New Roman" w:hAnsi="Times New Roman" w:eastAsia="仿宋" w:cs="Times New Roman"/>
          <w:sz w:val="32"/>
          <w:szCs w:val="32"/>
        </w:rPr>
        <w:t>继续安排扶贫专项资金用于推进脱贫村加快发展。建立稳定脱贫长效机制，落实五年过渡期内“四个不摘”要求，保持帮扶政策总体稳定，防止发生规模性返贫现象</w:t>
      </w:r>
      <w:r>
        <w:rPr>
          <w:rFonts w:hint="eastAsia" w:ascii="Times New Roman" w:hAnsi="Times New Roman" w:eastAsia="仿宋" w:cs="Times New Roman"/>
          <w:sz w:val="32"/>
          <w:szCs w:val="32"/>
        </w:rPr>
        <w:t>。</w:t>
      </w:r>
      <w:r>
        <w:rPr>
          <w:rFonts w:ascii="Times New Roman" w:hAnsi="Times New Roman" w:eastAsia="仿宋" w:cs="Times New Roman"/>
          <w:b/>
          <w:bCs/>
          <w:sz w:val="32"/>
          <w:szCs w:val="32"/>
        </w:rPr>
        <w:t>推动补齐农村发展短板。</w:t>
      </w:r>
      <w:r>
        <w:rPr>
          <w:rFonts w:ascii="Times New Roman" w:hAnsi="Times New Roman" w:eastAsia="仿宋" w:cs="Times New Roman"/>
          <w:sz w:val="32"/>
          <w:szCs w:val="32"/>
        </w:rPr>
        <w:t>支持开展农村人居环境整治提升行动，扎实推进</w:t>
      </w:r>
      <w:r>
        <w:rPr>
          <w:rFonts w:hint="eastAsia" w:ascii="Times New Roman" w:hAnsi="Times New Roman" w:eastAsia="仿宋" w:cs="Times New Roman"/>
          <w:sz w:val="32"/>
          <w:szCs w:val="32"/>
        </w:rPr>
        <w:t>“厕所革命”、坑塘整治、生活垃圾治理和生活污水处理，</w:t>
      </w:r>
      <w:r>
        <w:rPr>
          <w:rFonts w:ascii="Times New Roman" w:hAnsi="Times New Roman" w:eastAsia="仿宋" w:cs="Times New Roman"/>
          <w:sz w:val="32"/>
          <w:szCs w:val="32"/>
        </w:rPr>
        <w:t>支持</w:t>
      </w:r>
      <w:r>
        <w:rPr>
          <w:rFonts w:hint="eastAsia" w:ascii="Times New Roman" w:hAnsi="Times New Roman" w:eastAsia="仿宋" w:cs="Times New Roman"/>
          <w:sz w:val="32"/>
          <w:szCs w:val="32"/>
        </w:rPr>
        <w:t>“</w:t>
      </w:r>
      <w:r>
        <w:rPr>
          <w:rFonts w:ascii="Times New Roman" w:hAnsi="Times New Roman" w:eastAsia="仿宋" w:cs="Times New Roman"/>
          <w:sz w:val="32"/>
          <w:szCs w:val="32"/>
        </w:rPr>
        <w:t>四好农村路</w:t>
      </w:r>
      <w:r>
        <w:rPr>
          <w:rFonts w:hint="eastAsia" w:ascii="Times New Roman" w:hAnsi="Times New Roman" w:eastAsia="仿宋" w:cs="Times New Roman"/>
          <w:sz w:val="32"/>
          <w:szCs w:val="32"/>
        </w:rPr>
        <w:t>”</w:t>
      </w:r>
      <w:r>
        <w:rPr>
          <w:rFonts w:ascii="Times New Roman" w:hAnsi="Times New Roman" w:eastAsia="仿宋" w:cs="Times New Roman"/>
          <w:sz w:val="32"/>
          <w:szCs w:val="32"/>
        </w:rPr>
        <w:t>和</w:t>
      </w:r>
      <w:r>
        <w:rPr>
          <w:rFonts w:hint="eastAsia" w:ascii="Times New Roman" w:hAnsi="Times New Roman" w:eastAsia="仿宋" w:cs="Times New Roman"/>
          <w:sz w:val="32"/>
          <w:szCs w:val="32"/>
        </w:rPr>
        <w:t>“</w:t>
      </w:r>
      <w:r>
        <w:rPr>
          <w:rFonts w:ascii="Times New Roman" w:hAnsi="Times New Roman" w:eastAsia="仿宋" w:cs="Times New Roman"/>
          <w:sz w:val="32"/>
          <w:szCs w:val="32"/>
        </w:rPr>
        <w:t>百县通村入组</w:t>
      </w:r>
      <w:r>
        <w:rPr>
          <w:rFonts w:hint="eastAsia" w:ascii="Times New Roman" w:hAnsi="Times New Roman" w:eastAsia="仿宋" w:cs="Times New Roman"/>
          <w:sz w:val="32"/>
          <w:szCs w:val="32"/>
        </w:rPr>
        <w:t>”</w:t>
      </w:r>
      <w:r>
        <w:rPr>
          <w:rFonts w:ascii="Times New Roman" w:hAnsi="Times New Roman" w:eastAsia="仿宋" w:cs="Times New Roman"/>
          <w:sz w:val="32"/>
          <w:szCs w:val="32"/>
        </w:rPr>
        <w:t>工程建设，深化提升美丽乡村建设水平。</w:t>
      </w:r>
      <w:r>
        <w:rPr>
          <w:rFonts w:ascii="Times New Roman" w:hAnsi="Times New Roman" w:eastAsia="仿宋" w:cs="Times New Roman"/>
          <w:b/>
          <w:bCs/>
          <w:sz w:val="32"/>
          <w:szCs w:val="32"/>
        </w:rPr>
        <w:t>支持提升乡村治理能力。</w:t>
      </w:r>
      <w:r>
        <w:rPr>
          <w:rFonts w:ascii="Times New Roman" w:hAnsi="Times New Roman" w:eastAsia="仿宋" w:cs="Times New Roman"/>
          <w:sz w:val="32"/>
          <w:szCs w:val="32"/>
        </w:rPr>
        <w:t>扶持壮大新型村级集体经济</w:t>
      </w:r>
      <w:r>
        <w:rPr>
          <w:rFonts w:hint="eastAsia" w:ascii="Times New Roman" w:hAnsi="Times New Roman" w:eastAsia="仿宋" w:cs="Times New Roman"/>
          <w:sz w:val="32"/>
          <w:szCs w:val="32"/>
        </w:rPr>
        <w:t>，</w:t>
      </w:r>
      <w:r>
        <w:rPr>
          <w:rFonts w:ascii="Times New Roman" w:hAnsi="Times New Roman" w:eastAsia="仿宋" w:cs="Times New Roman"/>
          <w:sz w:val="32"/>
          <w:szCs w:val="32"/>
        </w:rPr>
        <w:t>发挥农村公益事业财政奖补作用</w:t>
      </w:r>
      <w:r>
        <w:rPr>
          <w:rFonts w:hint="eastAsia" w:ascii="Times New Roman" w:hAnsi="Times New Roman" w:eastAsia="仿宋" w:cs="Times New Roman"/>
          <w:sz w:val="32"/>
          <w:szCs w:val="32"/>
        </w:rPr>
        <w:t>。</w:t>
      </w:r>
      <w:r>
        <w:rPr>
          <w:rFonts w:ascii="Times New Roman" w:hAnsi="Times New Roman" w:eastAsia="仿宋" w:cs="Times New Roman"/>
          <w:sz w:val="32"/>
          <w:szCs w:val="32"/>
        </w:rPr>
        <w:t>支持群众性精神文明创建活动</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完善农村公共服务和乡村治理体系。  </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（四）</w:t>
      </w:r>
      <w:r>
        <w:rPr>
          <w:rFonts w:ascii="Times New Roman" w:hAnsi="Times New Roman" w:eastAsia="仿宋" w:cs="Times New Roman"/>
          <w:b/>
          <w:bCs/>
          <w:sz w:val="32"/>
          <w:szCs w:val="32"/>
        </w:rPr>
        <w:t>强化生态文明建设。</w:t>
      </w:r>
      <w:r>
        <w:rPr>
          <w:rFonts w:ascii="Times New Roman" w:hAnsi="Times New Roman" w:eastAsia="仿宋" w:cs="Times New Roman"/>
          <w:sz w:val="32"/>
          <w:szCs w:val="32"/>
        </w:rPr>
        <w:t>践行绿水青山就是金山银山理念，继续打好污染防治攻坚战。</w:t>
      </w:r>
      <w:r>
        <w:rPr>
          <w:rFonts w:ascii="Times New Roman" w:hAnsi="Times New Roman" w:eastAsia="仿宋" w:cs="Times New Roman"/>
          <w:bCs/>
          <w:sz w:val="32"/>
          <w:szCs w:val="32"/>
        </w:rPr>
        <w:t>支持</w:t>
      </w:r>
      <w:r>
        <w:rPr>
          <w:rFonts w:hint="eastAsia" w:ascii="Times New Roman" w:hAnsi="Times New Roman" w:eastAsia="仿宋" w:cs="Times New Roman"/>
          <w:bCs/>
          <w:sz w:val="32"/>
          <w:szCs w:val="32"/>
        </w:rPr>
        <w:t>“三散”治理，落实“六控”措施，实现大气质量持续改善。</w:t>
      </w:r>
      <w:r>
        <w:rPr>
          <w:rFonts w:ascii="Times New Roman" w:hAnsi="Times New Roman" w:eastAsia="仿宋" w:cs="Times New Roman"/>
          <w:sz w:val="32"/>
          <w:szCs w:val="32"/>
        </w:rPr>
        <w:t>提升污水处理能力</w:t>
      </w:r>
      <w:r>
        <w:rPr>
          <w:rFonts w:hint="eastAsia" w:ascii="Times New Roman" w:hAnsi="Times New Roman" w:eastAsia="仿宋" w:cs="Times New Roman"/>
          <w:sz w:val="32"/>
          <w:szCs w:val="32"/>
        </w:rPr>
        <w:t>，</w:t>
      </w:r>
      <w:r>
        <w:rPr>
          <w:rFonts w:ascii="Times New Roman" w:hAnsi="Times New Roman" w:eastAsia="仿宋" w:cs="Times New Roman"/>
          <w:sz w:val="32"/>
          <w:szCs w:val="32"/>
        </w:rPr>
        <w:t>开展黑臭水体专项整治</w:t>
      </w:r>
      <w:r>
        <w:rPr>
          <w:rFonts w:hint="eastAsia" w:ascii="Times New Roman" w:hAnsi="Times New Roman" w:eastAsia="仿宋" w:cs="Times New Roman"/>
          <w:sz w:val="32"/>
          <w:szCs w:val="32"/>
        </w:rPr>
        <w:t>，</w:t>
      </w:r>
      <w:r>
        <w:rPr>
          <w:rFonts w:ascii="Times New Roman" w:hAnsi="Times New Roman" w:eastAsia="仿宋" w:cs="Times New Roman"/>
          <w:sz w:val="32"/>
          <w:szCs w:val="32"/>
        </w:rPr>
        <w:t>加强饮用水水源地环境保护</w:t>
      </w:r>
      <w:r>
        <w:rPr>
          <w:rFonts w:hint="eastAsia" w:ascii="Times New Roman" w:hAnsi="Times New Roman" w:eastAsia="仿宋" w:cs="Times New Roman"/>
          <w:sz w:val="32"/>
          <w:szCs w:val="32"/>
        </w:rPr>
        <w:t>；支持解决农业面源污染问题，实现出境水断面水质稳定达标。支持土壤污染防治工作，加强风险管控，强化源头治理，切实保障土壤环境安全。</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（五）深化重点领域改革。</w:t>
      </w:r>
      <w:r>
        <w:rPr>
          <w:rFonts w:hint="eastAsia" w:ascii="Times New Roman" w:hAnsi="Times New Roman" w:eastAsia="仿宋" w:cs="Times New Roman"/>
          <w:sz w:val="32"/>
          <w:szCs w:val="32"/>
        </w:rPr>
        <w:t>全面实施预算绩效管理，增强预算约束力；规范预算支出管理，推进零基预算改革和财政支出标准化；推进投融资平台市场化转型，支持县域重大项目建设；完善税收和非税收入征管体制，加大预算收入统筹力度，增强财政保障能力。</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（六）</w:t>
      </w:r>
      <w:r>
        <w:rPr>
          <w:rFonts w:ascii="Times New Roman" w:hAnsi="Times New Roman" w:eastAsia="仿宋" w:cs="Times New Roman"/>
          <w:b/>
          <w:bCs/>
          <w:sz w:val="32"/>
          <w:szCs w:val="32"/>
        </w:rPr>
        <w:t>推动建设更高水平开放型经济。</w:t>
      </w:r>
      <w:r>
        <w:rPr>
          <w:rFonts w:ascii="Times New Roman" w:hAnsi="Times New Roman" w:eastAsia="仿宋" w:cs="Times New Roman"/>
          <w:bCs/>
          <w:sz w:val="32"/>
          <w:szCs w:val="32"/>
        </w:rPr>
        <w:t>围绕</w:t>
      </w:r>
      <w:r>
        <w:rPr>
          <w:rFonts w:hint="eastAsia" w:ascii="Times New Roman" w:hAnsi="Times New Roman" w:eastAsia="仿宋" w:cs="Times New Roman"/>
          <w:bCs/>
          <w:sz w:val="32"/>
          <w:szCs w:val="32"/>
        </w:rPr>
        <w:t>“主新特”产业，支持食品产业园、汽配产业园、传感器产业园、粤港澳大湾区农产品直供基地等专业园区建设，以此为平台大力引资招商，</w:t>
      </w:r>
      <w:r>
        <w:rPr>
          <w:rFonts w:ascii="Times New Roman" w:hAnsi="Times New Roman" w:eastAsia="仿宋" w:cs="Times New Roman"/>
          <w:sz w:val="32"/>
          <w:szCs w:val="32"/>
        </w:rPr>
        <w:t>推进全方位、多层次、多元化开放合作。兑现重大项目和总部经济等奖励措施，助力引进省外投资、省外企业在我县设立地区总部和功能性机构等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着力提升对外开放服务水平。</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（七）</w:t>
      </w:r>
      <w:r>
        <w:rPr>
          <w:rFonts w:ascii="Times New Roman" w:hAnsi="Times New Roman" w:eastAsia="仿宋" w:cs="Times New Roman"/>
          <w:b/>
          <w:bCs/>
          <w:sz w:val="32"/>
          <w:szCs w:val="32"/>
        </w:rPr>
        <w:t>加强保障和改善民生。</w:t>
      </w:r>
      <w:r>
        <w:rPr>
          <w:rFonts w:ascii="Times New Roman" w:hAnsi="Times New Roman" w:eastAsia="仿宋" w:cs="Times New Roman"/>
          <w:sz w:val="32"/>
          <w:szCs w:val="32"/>
        </w:rPr>
        <w:t>落实以人民为中心的发展思想</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继续办好重点民生实事，加强基本民生保障。</w:t>
      </w:r>
      <w:r>
        <w:rPr>
          <w:rFonts w:ascii="Times New Roman" w:hAnsi="Times New Roman" w:eastAsia="仿宋" w:cs="Times New Roman"/>
          <w:b/>
          <w:bCs/>
          <w:sz w:val="32"/>
          <w:szCs w:val="32"/>
        </w:rPr>
        <w:t>推进教育改革发展。</w:t>
      </w:r>
      <w:r>
        <w:rPr>
          <w:rFonts w:ascii="Times New Roman" w:hAnsi="Times New Roman" w:eastAsia="仿宋" w:cs="Times New Roman"/>
          <w:sz w:val="32"/>
          <w:szCs w:val="32"/>
        </w:rPr>
        <w:t>支持发展公平优质教育</w:t>
      </w:r>
      <w:r>
        <w:rPr>
          <w:rFonts w:hint="eastAsia" w:ascii="Times New Roman" w:hAnsi="Times New Roman" w:eastAsia="仿宋" w:cs="Times New Roman"/>
          <w:sz w:val="32"/>
          <w:szCs w:val="32"/>
        </w:rPr>
        <w:t>。</w:t>
      </w:r>
      <w:r>
        <w:rPr>
          <w:rFonts w:ascii="Times New Roman" w:hAnsi="Times New Roman" w:eastAsia="仿宋" w:cs="Times New Roman"/>
          <w:sz w:val="32"/>
          <w:szCs w:val="32"/>
        </w:rPr>
        <w:t>落实义务教育经费保障机制，支持义务教育阶段农民工随迁子女就近入学</w:t>
      </w:r>
      <w:r>
        <w:rPr>
          <w:rFonts w:hint="eastAsia" w:ascii="Times New Roman" w:hAnsi="Times New Roman" w:eastAsia="仿宋" w:cs="Times New Roman"/>
          <w:sz w:val="32"/>
          <w:szCs w:val="32"/>
        </w:rPr>
        <w:t>，</w:t>
      </w:r>
      <w:r>
        <w:rPr>
          <w:rFonts w:ascii="Times New Roman" w:hAnsi="Times New Roman" w:eastAsia="仿宋" w:cs="Times New Roman"/>
          <w:sz w:val="32"/>
          <w:szCs w:val="32"/>
        </w:rPr>
        <w:t>推动城乡义务教育一体化发展</w:t>
      </w:r>
      <w:r>
        <w:rPr>
          <w:rFonts w:hint="eastAsia" w:ascii="Times New Roman" w:hAnsi="Times New Roman" w:eastAsia="仿宋" w:cs="Times New Roman"/>
          <w:sz w:val="32"/>
          <w:szCs w:val="32"/>
        </w:rPr>
        <w:t>；</w:t>
      </w:r>
      <w:r>
        <w:rPr>
          <w:rFonts w:ascii="Times New Roman" w:hAnsi="Times New Roman" w:eastAsia="仿宋" w:cs="Times New Roman"/>
          <w:sz w:val="32"/>
          <w:szCs w:val="32"/>
        </w:rPr>
        <w:t>健全学生资助制度，落实教育脱贫政策，改善脱贫乡村义务教育薄弱学校基本办学条件；落实中小学教师生活待遇政策，支持实施普通高中改造。支持职业学校和优势专业率先发展，引领职业教育整体提升</w:t>
      </w:r>
      <w:r>
        <w:rPr>
          <w:rFonts w:hint="eastAsia" w:ascii="Times New Roman" w:hAnsi="Times New Roman" w:eastAsia="仿宋" w:cs="Times New Roman"/>
          <w:sz w:val="32"/>
          <w:szCs w:val="32"/>
        </w:rPr>
        <w:t>；</w:t>
      </w:r>
      <w:r>
        <w:rPr>
          <w:rFonts w:ascii="Times New Roman" w:hAnsi="Times New Roman" w:eastAsia="仿宋" w:cs="Times New Roman"/>
          <w:b/>
          <w:bCs/>
          <w:sz w:val="32"/>
          <w:szCs w:val="32"/>
        </w:rPr>
        <w:t>提升就业和社会保障水平。</w:t>
      </w:r>
      <w:r>
        <w:rPr>
          <w:rFonts w:ascii="Times New Roman" w:hAnsi="Times New Roman" w:eastAsia="仿宋" w:cs="Times New Roman"/>
          <w:sz w:val="32"/>
          <w:szCs w:val="32"/>
        </w:rPr>
        <w:t>落实积极的就业政策，继续支持开展全民技能振兴工程，扩大就业容量、提升就业质量；继续提高退休人员养老金和优抚对象生活补助标准，做好事实无人抚养儿童基本生活保障，落实80岁以上老人高龄补贴，保障困难残疾人生存发展权益；继续支持做好退役军人优抚工作，切实保障和维护军人及家庭权益。</w:t>
      </w:r>
      <w:r>
        <w:rPr>
          <w:rFonts w:ascii="Times New Roman" w:hAnsi="Times New Roman" w:eastAsia="仿宋" w:cs="Times New Roman"/>
          <w:b/>
          <w:bCs/>
          <w:sz w:val="32"/>
          <w:szCs w:val="32"/>
        </w:rPr>
        <w:t>加快健康社旗建设。</w:t>
      </w:r>
      <w:r>
        <w:rPr>
          <w:rFonts w:ascii="Times New Roman" w:hAnsi="Times New Roman" w:eastAsia="仿宋" w:cs="Times New Roman"/>
          <w:sz w:val="32"/>
          <w:szCs w:val="32"/>
        </w:rPr>
        <w:t>支持提高城乡居民基本医疗保险和基本公共卫生服务均等化财政补助标准，继续实施计生奖励扶助，支持困难群众大病补充医疗保险；免费开展出生缺陷产前筛查、新生儿疾病筛查和农村适龄妇女、纳入城市低保范围的妇女“两癌”筛查等；支持县级公立医院改革</w:t>
      </w:r>
      <w:r>
        <w:rPr>
          <w:rFonts w:hint="eastAsia" w:ascii="Times New Roman" w:hAnsi="Times New Roman" w:eastAsia="仿宋" w:cs="Times New Roman"/>
          <w:sz w:val="32"/>
          <w:szCs w:val="32"/>
        </w:rPr>
        <w:t>，</w:t>
      </w:r>
      <w:r>
        <w:rPr>
          <w:rFonts w:ascii="Times New Roman" w:hAnsi="Times New Roman" w:eastAsia="仿宋" w:cs="Times New Roman"/>
          <w:sz w:val="32"/>
          <w:szCs w:val="32"/>
        </w:rPr>
        <w:t>提升县域医疗服务水平。</w:t>
      </w:r>
      <w:r>
        <w:rPr>
          <w:rFonts w:ascii="Times New Roman" w:hAnsi="Times New Roman" w:eastAsia="仿宋" w:cs="Times New Roman"/>
          <w:b/>
          <w:bCs/>
          <w:sz w:val="32"/>
          <w:szCs w:val="32"/>
        </w:rPr>
        <w:t>着力提高文化软实力。</w:t>
      </w:r>
      <w:r>
        <w:rPr>
          <w:rFonts w:ascii="Times New Roman" w:hAnsi="Times New Roman" w:eastAsia="仿宋" w:cs="Times New Roman"/>
          <w:sz w:val="32"/>
          <w:szCs w:val="32"/>
        </w:rPr>
        <w:t>加快建设覆盖城乡、便捷高效的现代公共文化服务体系；支持开展文物安全基础保障三年行动计划</w:t>
      </w:r>
      <w:r>
        <w:rPr>
          <w:rFonts w:hint="eastAsia" w:ascii="Times New Roman" w:hAnsi="Times New Roman" w:eastAsia="仿宋" w:cs="Times New Roman"/>
          <w:sz w:val="32"/>
          <w:szCs w:val="32"/>
        </w:rPr>
        <w:t>，</w:t>
      </w:r>
      <w:r>
        <w:rPr>
          <w:rFonts w:ascii="Times New Roman" w:hAnsi="Times New Roman" w:eastAsia="仿宋" w:cs="Times New Roman"/>
          <w:sz w:val="32"/>
          <w:szCs w:val="32"/>
        </w:rPr>
        <w:t>加强文物遗址保护开发及传承利用</w:t>
      </w:r>
      <w:r>
        <w:rPr>
          <w:rFonts w:hint="eastAsia" w:ascii="Times New Roman" w:hAnsi="Times New Roman" w:eastAsia="仿宋" w:cs="Times New Roman"/>
          <w:sz w:val="32"/>
          <w:szCs w:val="32"/>
        </w:rPr>
        <w:t>；</w:t>
      </w:r>
      <w:r>
        <w:rPr>
          <w:rFonts w:ascii="Times New Roman" w:hAnsi="Times New Roman" w:eastAsia="仿宋" w:cs="Times New Roman"/>
          <w:sz w:val="32"/>
          <w:szCs w:val="32"/>
        </w:rPr>
        <w:t>推进媒体深度融合</w:t>
      </w:r>
      <w:r>
        <w:rPr>
          <w:rFonts w:hint="eastAsia" w:ascii="Times New Roman" w:hAnsi="Times New Roman" w:eastAsia="仿宋" w:cs="Times New Roman"/>
          <w:sz w:val="32"/>
          <w:szCs w:val="32"/>
        </w:rPr>
        <w:t>，</w:t>
      </w:r>
      <w:r>
        <w:rPr>
          <w:rFonts w:ascii="Times New Roman" w:hAnsi="Times New Roman" w:eastAsia="仿宋" w:cs="Times New Roman"/>
          <w:sz w:val="32"/>
          <w:szCs w:val="32"/>
        </w:rPr>
        <w:t>打造新型主流媒体。</w:t>
      </w:r>
      <w:r>
        <w:rPr>
          <w:rFonts w:ascii="Times New Roman" w:hAnsi="Times New Roman" w:eastAsia="仿宋" w:cs="Times New Roman"/>
          <w:b/>
          <w:bCs/>
          <w:sz w:val="32"/>
          <w:szCs w:val="32"/>
        </w:rPr>
        <w:t>推动平安河南建设。</w:t>
      </w:r>
      <w:r>
        <w:rPr>
          <w:rFonts w:ascii="Times New Roman" w:hAnsi="Times New Roman" w:eastAsia="仿宋" w:cs="Times New Roman"/>
          <w:sz w:val="32"/>
          <w:szCs w:val="32"/>
        </w:rPr>
        <w:t>加大对政法机关的经费投入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提高政法机关保障水平</w:t>
      </w:r>
      <w:r>
        <w:rPr>
          <w:rFonts w:hint="eastAsia" w:ascii="Times New Roman" w:hAnsi="Times New Roman" w:eastAsia="仿宋" w:cs="Times New Roman"/>
          <w:sz w:val="32"/>
          <w:szCs w:val="32"/>
        </w:rPr>
        <w:t>；</w:t>
      </w:r>
      <w:r>
        <w:rPr>
          <w:rFonts w:ascii="Times New Roman" w:hAnsi="Times New Roman" w:eastAsia="仿宋" w:cs="Times New Roman"/>
          <w:sz w:val="32"/>
          <w:szCs w:val="32"/>
        </w:rPr>
        <w:t>健全矛盾纠纷源头预防和多元化解机制</w:t>
      </w:r>
      <w:r>
        <w:rPr>
          <w:rFonts w:hint="eastAsia" w:ascii="Times New Roman" w:hAnsi="Times New Roman" w:eastAsia="仿宋" w:cs="Times New Roman"/>
          <w:sz w:val="32"/>
          <w:szCs w:val="32"/>
        </w:rPr>
        <w:t>，</w:t>
      </w:r>
      <w:r>
        <w:rPr>
          <w:rFonts w:ascii="Times New Roman" w:hAnsi="Times New Roman" w:eastAsia="仿宋" w:cs="Times New Roman"/>
          <w:sz w:val="32"/>
          <w:szCs w:val="32"/>
        </w:rPr>
        <w:t>支持以社区民警为主体、以包村民警为补充的“一村一警”长效机制建设</w:t>
      </w:r>
      <w:r>
        <w:rPr>
          <w:rFonts w:hint="eastAsia" w:ascii="Times New Roman" w:hAnsi="Times New Roman" w:eastAsia="仿宋" w:cs="Times New Roman"/>
          <w:sz w:val="32"/>
          <w:szCs w:val="32"/>
        </w:rPr>
        <w:t>；</w:t>
      </w:r>
      <w:r>
        <w:rPr>
          <w:rFonts w:ascii="Times New Roman" w:hAnsi="Times New Roman" w:eastAsia="仿宋" w:cs="Times New Roman"/>
          <w:sz w:val="32"/>
          <w:szCs w:val="32"/>
        </w:rPr>
        <w:t>保障部分弱势群体的合法权益，维护社会公平正义。</w:t>
      </w:r>
      <w:r>
        <w:rPr>
          <w:rFonts w:ascii="Times New Roman" w:hAnsi="Times New Roman" w:eastAsia="仿宋" w:cs="Times New Roman"/>
          <w:b/>
          <w:bCs/>
          <w:sz w:val="32"/>
          <w:szCs w:val="32"/>
        </w:rPr>
        <w:t>切实兜牢 “三保”底线。</w:t>
      </w:r>
      <w:r>
        <w:rPr>
          <w:rFonts w:ascii="Times New Roman" w:hAnsi="Times New Roman" w:eastAsia="仿宋" w:cs="Times New Roman"/>
          <w:sz w:val="32"/>
          <w:szCs w:val="32"/>
        </w:rPr>
        <w:t>积极加大开源节流力度，将转移支付资金与自有财力统筹安排、合理使用，坚持 “三保”支出在预算安排和库款拨付等方面的优先顺序。</w:t>
      </w:r>
    </w:p>
    <w:p>
      <w:pPr>
        <w:spacing w:line="360" w:lineRule="auto"/>
        <w:ind w:firstLine="640" w:firstLineChars="200"/>
        <w:rPr>
          <w:rFonts w:ascii="黑体" w:hAnsi="黑体" w:eastAsia="黑体" w:cs="Times New Roman"/>
          <w:sz w:val="32"/>
          <w:szCs w:val="32"/>
        </w:rPr>
      </w:pPr>
      <w:r>
        <w:rPr>
          <w:rFonts w:ascii="黑体" w:hAnsi="黑体" w:eastAsia="黑体" w:cs="Times New Roman"/>
          <w:bCs/>
          <w:sz w:val="32"/>
          <w:szCs w:val="32"/>
        </w:rPr>
        <w:t>四、改进和加强预算管理的主要措施</w:t>
      </w:r>
      <w:r>
        <w:rPr>
          <w:rFonts w:ascii="黑体" w:hAnsi="黑体" w:eastAsia="黑体" w:cs="Times New Roman"/>
          <w:sz w:val="32"/>
          <w:szCs w:val="32"/>
        </w:rPr>
        <w:t xml:space="preserve"> </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(一) 坚持党政机关“过紧日子”。</w:t>
      </w:r>
      <w:r>
        <w:rPr>
          <w:rFonts w:ascii="Times New Roman" w:hAnsi="Times New Roman" w:eastAsia="仿宋" w:cs="Times New Roman"/>
          <w:sz w:val="32"/>
          <w:szCs w:val="32"/>
        </w:rPr>
        <w:t>把“过紧日子”要求作为预算管理长期坚持的基本方针，严把预算支出关口。进一步压减一般性支出，从严控制</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三公</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经费预算，大力压减非急需非刚性项目。坚决杜绝铺张浪费行为，严禁建设形象工程、政绩工程。  </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(二) 加快推进零基预算管理改革。</w:t>
      </w:r>
      <w:r>
        <w:rPr>
          <w:rFonts w:ascii="Times New Roman" w:hAnsi="Times New Roman" w:eastAsia="仿宋" w:cs="Times New Roman"/>
          <w:sz w:val="32"/>
          <w:szCs w:val="32"/>
        </w:rPr>
        <w:t>打破基数概念和支出固化格局，坚持做到统筹兼顾、突出重点，全力保障重大决策部署和重点领域改革，切实提高预算编制、执行的科学性、精准性和合理性。</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(三) 强化预算绩效管理。</w:t>
      </w:r>
      <w:r>
        <w:rPr>
          <w:rFonts w:ascii="Times New Roman" w:hAnsi="Times New Roman" w:eastAsia="仿宋" w:cs="Times New Roman"/>
          <w:sz w:val="32"/>
          <w:szCs w:val="32"/>
        </w:rPr>
        <w:t xml:space="preserve">贯彻落实党中央、国务院决策部署，发挥预算绩效管理的引导作用。严格事前绩效评估，完善绩效目标管理，做实绩效运行监控。健全共性项目和分行业分领域绩效指标体系，提升预算绩效管理标准化、科学化水平。      </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(四) 完善财政直达资金机制。</w:t>
      </w:r>
      <w:r>
        <w:rPr>
          <w:rFonts w:ascii="Times New Roman" w:hAnsi="Times New Roman" w:eastAsia="仿宋" w:cs="Times New Roman"/>
          <w:sz w:val="32"/>
          <w:szCs w:val="32"/>
        </w:rPr>
        <w:t>进一步提高直达资金管理水平，优化分配流程，加大监督力度，强化数据共享，确保资金直达机制发挥实效。</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(五) 强化地方政府债务管理。</w:t>
      </w:r>
      <w:r>
        <w:rPr>
          <w:rFonts w:ascii="Times New Roman" w:hAnsi="Times New Roman" w:eastAsia="仿宋" w:cs="Times New Roman"/>
          <w:sz w:val="32"/>
          <w:szCs w:val="32"/>
        </w:rPr>
        <w:t>强化地方政府专项债券管理，加快地方政府债券使用，充分发挥债券资金使用效益。积极稳妥化解隐性债务存量，坚决遏制隐性债务增量，防范地方政府债务风险。</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(六) 深化预算管理制度改革。</w:t>
      </w:r>
      <w:r>
        <w:rPr>
          <w:rFonts w:ascii="Times New Roman" w:hAnsi="Times New Roman" w:eastAsia="仿宋" w:cs="Times New Roman"/>
          <w:sz w:val="32"/>
          <w:szCs w:val="32"/>
        </w:rPr>
        <w:t xml:space="preserve">推进财政支出标准化，强化标准对预算的约束作用。加强财政信息化建设，推进预算管理一体化。深入推进预决算公开，严格落实预决算公开各项要求，不断拓展公开内容的广度和深度。  </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(七) 加强预算执行管理。</w:t>
      </w:r>
      <w:r>
        <w:rPr>
          <w:rFonts w:ascii="Times New Roman" w:hAnsi="Times New Roman" w:eastAsia="仿宋" w:cs="Times New Roman"/>
          <w:sz w:val="32"/>
          <w:szCs w:val="32"/>
        </w:rPr>
        <w:t xml:space="preserve">坚持预算法定，强化制度约束。  加大盘活存量资金力度。规范财政暂付性款项管理。规范政府购买服务管理，依法依规开展政府采购活动。严格执行政府会计准则制度，推进政府财务报告编制工作。 </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位代表，2021年财政改革发展任务艰巨、责任重大。我们将在县委坚强领导和县人大、县政协监督指导下，深入贯彻习近平新时代中国特色社会主义思想，认真落实本次会议决议，更好发挥财政职能作用，努力推动我县适应新发展阶段</w:t>
      </w:r>
      <w:r>
        <w:rPr>
          <w:rFonts w:hint="eastAsia" w:ascii="Times New Roman" w:hAnsi="Times New Roman" w:eastAsia="仿宋" w:cs="Times New Roman"/>
          <w:sz w:val="32"/>
          <w:szCs w:val="32"/>
        </w:rPr>
        <w:t>，</w:t>
      </w:r>
      <w:r>
        <w:rPr>
          <w:rFonts w:ascii="Times New Roman" w:hAnsi="Times New Roman" w:eastAsia="仿宋" w:cs="Times New Roman"/>
          <w:sz w:val="32"/>
          <w:szCs w:val="32"/>
        </w:rPr>
        <w:t>融入新发展格局</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实现高质量发展</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为谱写新时代社旗更加出彩的绚丽篇章作出新贡献，以优异成绩庆祝建党一百周年。</w:t>
      </w:r>
    </w:p>
    <w:p>
      <w:pPr>
        <w:tabs>
          <w:tab w:val="right" w:pos="8391"/>
        </w:tabs>
        <w:spacing w:line="620" w:lineRule="exact"/>
        <w:ind w:firstLine="640" w:firstLineChars="200"/>
        <w:outlineLvl w:val="1"/>
        <w:rPr>
          <w:rFonts w:ascii="仿宋_GB2312" w:hAnsi="仿宋_GB2312" w:eastAsia="仿宋_GB2312" w:cs="仿宋_GB2312"/>
          <w:bCs/>
          <w:sz w:val="32"/>
          <w:szCs w:val="32"/>
        </w:rPr>
      </w:pPr>
    </w:p>
    <w:p>
      <w:pPr>
        <w:tabs>
          <w:tab w:val="right" w:pos="8391"/>
        </w:tabs>
        <w:spacing w:line="620" w:lineRule="exact"/>
        <w:ind w:firstLine="640" w:firstLineChars="200"/>
        <w:outlineLvl w:val="1"/>
        <w:rPr>
          <w:rFonts w:ascii="仿宋_GB2312" w:hAnsi="仿宋_GB2312" w:eastAsia="仿宋_GB2312" w:cs="仿宋_GB2312"/>
          <w:bCs/>
          <w:sz w:val="32"/>
          <w:szCs w:val="32"/>
        </w:rPr>
      </w:pPr>
    </w:p>
    <w:p>
      <w:pPr>
        <w:tabs>
          <w:tab w:val="right" w:pos="8391"/>
        </w:tabs>
        <w:spacing w:line="620" w:lineRule="exact"/>
        <w:ind w:firstLine="640" w:firstLineChars="200"/>
        <w:outlineLvl w:val="1"/>
        <w:rPr>
          <w:rFonts w:ascii="仿宋_GB2312" w:hAnsi="仿宋_GB2312" w:eastAsia="仿宋_GB2312" w:cs="仿宋_GB2312"/>
          <w:bCs/>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825797"/>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B9"/>
    <w:rsid w:val="00003A46"/>
    <w:rsid w:val="000053C1"/>
    <w:rsid w:val="0001173C"/>
    <w:rsid w:val="00041820"/>
    <w:rsid w:val="000644C5"/>
    <w:rsid w:val="00064754"/>
    <w:rsid w:val="00064C43"/>
    <w:rsid w:val="00070802"/>
    <w:rsid w:val="00070A8E"/>
    <w:rsid w:val="00071894"/>
    <w:rsid w:val="00076657"/>
    <w:rsid w:val="000A64B1"/>
    <w:rsid w:val="000B470F"/>
    <w:rsid w:val="000B62F1"/>
    <w:rsid w:val="000C3688"/>
    <w:rsid w:val="000C6425"/>
    <w:rsid w:val="000C6AE9"/>
    <w:rsid w:val="000D2C2A"/>
    <w:rsid w:val="000E172D"/>
    <w:rsid w:val="000F721E"/>
    <w:rsid w:val="00107241"/>
    <w:rsid w:val="001225D3"/>
    <w:rsid w:val="001238D0"/>
    <w:rsid w:val="00127A10"/>
    <w:rsid w:val="001336EC"/>
    <w:rsid w:val="00133A9B"/>
    <w:rsid w:val="00137E4C"/>
    <w:rsid w:val="00140DFB"/>
    <w:rsid w:val="00142229"/>
    <w:rsid w:val="00147ACE"/>
    <w:rsid w:val="00157148"/>
    <w:rsid w:val="00166DB3"/>
    <w:rsid w:val="00167E6C"/>
    <w:rsid w:val="00171C0E"/>
    <w:rsid w:val="00181E81"/>
    <w:rsid w:val="001824D5"/>
    <w:rsid w:val="00190B72"/>
    <w:rsid w:val="001915B5"/>
    <w:rsid w:val="00193206"/>
    <w:rsid w:val="001A7901"/>
    <w:rsid w:val="001B2025"/>
    <w:rsid w:val="001B6929"/>
    <w:rsid w:val="001C3958"/>
    <w:rsid w:val="001E08F3"/>
    <w:rsid w:val="001E27F0"/>
    <w:rsid w:val="001E5EC9"/>
    <w:rsid w:val="001F07A0"/>
    <w:rsid w:val="00203499"/>
    <w:rsid w:val="0021739A"/>
    <w:rsid w:val="002241DC"/>
    <w:rsid w:val="002274DC"/>
    <w:rsid w:val="00230DCB"/>
    <w:rsid w:val="002317AC"/>
    <w:rsid w:val="00236353"/>
    <w:rsid w:val="002375EE"/>
    <w:rsid w:val="00243CF8"/>
    <w:rsid w:val="00253AC2"/>
    <w:rsid w:val="00266484"/>
    <w:rsid w:val="00266549"/>
    <w:rsid w:val="00267527"/>
    <w:rsid w:val="00267987"/>
    <w:rsid w:val="00284D5A"/>
    <w:rsid w:val="002851C8"/>
    <w:rsid w:val="0029189E"/>
    <w:rsid w:val="002921B7"/>
    <w:rsid w:val="00293186"/>
    <w:rsid w:val="002977AA"/>
    <w:rsid w:val="00297BC3"/>
    <w:rsid w:val="002A201D"/>
    <w:rsid w:val="002A3DB6"/>
    <w:rsid w:val="002A5803"/>
    <w:rsid w:val="002B36CC"/>
    <w:rsid w:val="002B4DF0"/>
    <w:rsid w:val="002C23FD"/>
    <w:rsid w:val="002C2996"/>
    <w:rsid w:val="002C37D9"/>
    <w:rsid w:val="002C3EC7"/>
    <w:rsid w:val="002D19FE"/>
    <w:rsid w:val="002D4020"/>
    <w:rsid w:val="002E50BD"/>
    <w:rsid w:val="003035CF"/>
    <w:rsid w:val="00303AC0"/>
    <w:rsid w:val="00306C02"/>
    <w:rsid w:val="00310678"/>
    <w:rsid w:val="00320B61"/>
    <w:rsid w:val="003336A5"/>
    <w:rsid w:val="003402C7"/>
    <w:rsid w:val="00357882"/>
    <w:rsid w:val="003664D2"/>
    <w:rsid w:val="00367CD0"/>
    <w:rsid w:val="003843F2"/>
    <w:rsid w:val="0038751D"/>
    <w:rsid w:val="003924A0"/>
    <w:rsid w:val="003945BB"/>
    <w:rsid w:val="00394CB3"/>
    <w:rsid w:val="0039693D"/>
    <w:rsid w:val="003A76C8"/>
    <w:rsid w:val="003A7A57"/>
    <w:rsid w:val="003C1D0D"/>
    <w:rsid w:val="003C20D5"/>
    <w:rsid w:val="003D30AB"/>
    <w:rsid w:val="003E6F18"/>
    <w:rsid w:val="00415DCF"/>
    <w:rsid w:val="00422347"/>
    <w:rsid w:val="004265F7"/>
    <w:rsid w:val="0042696C"/>
    <w:rsid w:val="0043251B"/>
    <w:rsid w:val="004420B5"/>
    <w:rsid w:val="00442B53"/>
    <w:rsid w:val="004544A4"/>
    <w:rsid w:val="00462FE2"/>
    <w:rsid w:val="0047089C"/>
    <w:rsid w:val="00484397"/>
    <w:rsid w:val="004855C5"/>
    <w:rsid w:val="00490E9F"/>
    <w:rsid w:val="004B2E99"/>
    <w:rsid w:val="004B3E8D"/>
    <w:rsid w:val="004B59CB"/>
    <w:rsid w:val="004C5CDC"/>
    <w:rsid w:val="004C5D10"/>
    <w:rsid w:val="004D1384"/>
    <w:rsid w:val="004D1D27"/>
    <w:rsid w:val="004D7C41"/>
    <w:rsid w:val="004E35B0"/>
    <w:rsid w:val="004E4DA3"/>
    <w:rsid w:val="004F5B02"/>
    <w:rsid w:val="00500FD6"/>
    <w:rsid w:val="00506AF5"/>
    <w:rsid w:val="00514BA1"/>
    <w:rsid w:val="00517F1C"/>
    <w:rsid w:val="00520612"/>
    <w:rsid w:val="00533B44"/>
    <w:rsid w:val="0053741E"/>
    <w:rsid w:val="00540ECF"/>
    <w:rsid w:val="00546E55"/>
    <w:rsid w:val="00576A40"/>
    <w:rsid w:val="00581D3A"/>
    <w:rsid w:val="005845E3"/>
    <w:rsid w:val="00590AD5"/>
    <w:rsid w:val="00591B6A"/>
    <w:rsid w:val="00591EB5"/>
    <w:rsid w:val="005A6EBE"/>
    <w:rsid w:val="005B105A"/>
    <w:rsid w:val="005B404D"/>
    <w:rsid w:val="005C65D4"/>
    <w:rsid w:val="005C71E0"/>
    <w:rsid w:val="005C78FE"/>
    <w:rsid w:val="005D0A70"/>
    <w:rsid w:val="005D14D1"/>
    <w:rsid w:val="005D2CBD"/>
    <w:rsid w:val="005D6AC7"/>
    <w:rsid w:val="005E5FE2"/>
    <w:rsid w:val="005F0B18"/>
    <w:rsid w:val="005F7616"/>
    <w:rsid w:val="00600072"/>
    <w:rsid w:val="006022EC"/>
    <w:rsid w:val="00604DAF"/>
    <w:rsid w:val="00606E2B"/>
    <w:rsid w:val="00611C7F"/>
    <w:rsid w:val="0061377D"/>
    <w:rsid w:val="00617E2B"/>
    <w:rsid w:val="0062475F"/>
    <w:rsid w:val="00630939"/>
    <w:rsid w:val="00637F37"/>
    <w:rsid w:val="00645F99"/>
    <w:rsid w:val="0065565E"/>
    <w:rsid w:val="0066611B"/>
    <w:rsid w:val="00674354"/>
    <w:rsid w:val="00674F97"/>
    <w:rsid w:val="00683ABF"/>
    <w:rsid w:val="006855A9"/>
    <w:rsid w:val="00697FE0"/>
    <w:rsid w:val="006A03F7"/>
    <w:rsid w:val="006B4217"/>
    <w:rsid w:val="006B4960"/>
    <w:rsid w:val="006C0B70"/>
    <w:rsid w:val="006C41BE"/>
    <w:rsid w:val="006C4457"/>
    <w:rsid w:val="006C7D57"/>
    <w:rsid w:val="006D0224"/>
    <w:rsid w:val="006D2E9B"/>
    <w:rsid w:val="006D2F3E"/>
    <w:rsid w:val="006E0C7C"/>
    <w:rsid w:val="006E2AD6"/>
    <w:rsid w:val="006F1921"/>
    <w:rsid w:val="006F5B03"/>
    <w:rsid w:val="0070222F"/>
    <w:rsid w:val="0070793A"/>
    <w:rsid w:val="00707FC7"/>
    <w:rsid w:val="0071178F"/>
    <w:rsid w:val="00711E2C"/>
    <w:rsid w:val="00726F63"/>
    <w:rsid w:val="00734EA3"/>
    <w:rsid w:val="00736A3B"/>
    <w:rsid w:val="007416CD"/>
    <w:rsid w:val="00752A96"/>
    <w:rsid w:val="00753F36"/>
    <w:rsid w:val="00770B89"/>
    <w:rsid w:val="00771CB5"/>
    <w:rsid w:val="00777A01"/>
    <w:rsid w:val="00783CEC"/>
    <w:rsid w:val="0078675D"/>
    <w:rsid w:val="007A09A6"/>
    <w:rsid w:val="007A2012"/>
    <w:rsid w:val="007A3E51"/>
    <w:rsid w:val="007A6616"/>
    <w:rsid w:val="007B0EB7"/>
    <w:rsid w:val="007C1271"/>
    <w:rsid w:val="007D0A95"/>
    <w:rsid w:val="007F1A17"/>
    <w:rsid w:val="007F595D"/>
    <w:rsid w:val="00821228"/>
    <w:rsid w:val="008274EF"/>
    <w:rsid w:val="008553E6"/>
    <w:rsid w:val="00863189"/>
    <w:rsid w:val="00865544"/>
    <w:rsid w:val="0086574F"/>
    <w:rsid w:val="008738D9"/>
    <w:rsid w:val="00886072"/>
    <w:rsid w:val="0089726C"/>
    <w:rsid w:val="008A5B45"/>
    <w:rsid w:val="008A5F8A"/>
    <w:rsid w:val="008A7403"/>
    <w:rsid w:val="008B4077"/>
    <w:rsid w:val="008B6D06"/>
    <w:rsid w:val="008B79BA"/>
    <w:rsid w:val="008C6657"/>
    <w:rsid w:val="008D6006"/>
    <w:rsid w:val="008D7AA7"/>
    <w:rsid w:val="008E01BA"/>
    <w:rsid w:val="008E589F"/>
    <w:rsid w:val="008F14BA"/>
    <w:rsid w:val="00900BBE"/>
    <w:rsid w:val="00927E56"/>
    <w:rsid w:val="0095369F"/>
    <w:rsid w:val="009665BD"/>
    <w:rsid w:val="00972C7A"/>
    <w:rsid w:val="009874B9"/>
    <w:rsid w:val="009A237E"/>
    <w:rsid w:val="009A4F4C"/>
    <w:rsid w:val="009D5D41"/>
    <w:rsid w:val="009E6C28"/>
    <w:rsid w:val="009F73B0"/>
    <w:rsid w:val="009F7BF3"/>
    <w:rsid w:val="00A07DC2"/>
    <w:rsid w:val="00A2617D"/>
    <w:rsid w:val="00A357A5"/>
    <w:rsid w:val="00A36A74"/>
    <w:rsid w:val="00A376AE"/>
    <w:rsid w:val="00A41816"/>
    <w:rsid w:val="00A44783"/>
    <w:rsid w:val="00A506C1"/>
    <w:rsid w:val="00A52192"/>
    <w:rsid w:val="00A54E6A"/>
    <w:rsid w:val="00A568B0"/>
    <w:rsid w:val="00A6664C"/>
    <w:rsid w:val="00A7136D"/>
    <w:rsid w:val="00A72E4E"/>
    <w:rsid w:val="00A7387E"/>
    <w:rsid w:val="00A741D5"/>
    <w:rsid w:val="00A77395"/>
    <w:rsid w:val="00A87978"/>
    <w:rsid w:val="00AA3999"/>
    <w:rsid w:val="00AB1053"/>
    <w:rsid w:val="00AB2AFF"/>
    <w:rsid w:val="00AB3BDA"/>
    <w:rsid w:val="00AC53C9"/>
    <w:rsid w:val="00AC7E6D"/>
    <w:rsid w:val="00AD1D43"/>
    <w:rsid w:val="00AD628E"/>
    <w:rsid w:val="00AE4BE5"/>
    <w:rsid w:val="00AF0A09"/>
    <w:rsid w:val="00AF1725"/>
    <w:rsid w:val="00B05A36"/>
    <w:rsid w:val="00B1408D"/>
    <w:rsid w:val="00B1744B"/>
    <w:rsid w:val="00B22083"/>
    <w:rsid w:val="00B51AF7"/>
    <w:rsid w:val="00B544E6"/>
    <w:rsid w:val="00B60F3C"/>
    <w:rsid w:val="00B61375"/>
    <w:rsid w:val="00B623F2"/>
    <w:rsid w:val="00B72E75"/>
    <w:rsid w:val="00B9084F"/>
    <w:rsid w:val="00BD1EC1"/>
    <w:rsid w:val="00C06D24"/>
    <w:rsid w:val="00C22BC5"/>
    <w:rsid w:val="00C256C1"/>
    <w:rsid w:val="00C34A55"/>
    <w:rsid w:val="00C35458"/>
    <w:rsid w:val="00C42F45"/>
    <w:rsid w:val="00C46FCF"/>
    <w:rsid w:val="00C479EA"/>
    <w:rsid w:val="00C5326A"/>
    <w:rsid w:val="00C57569"/>
    <w:rsid w:val="00C74867"/>
    <w:rsid w:val="00C80F53"/>
    <w:rsid w:val="00C8137F"/>
    <w:rsid w:val="00C92B83"/>
    <w:rsid w:val="00CB3F73"/>
    <w:rsid w:val="00CB45CD"/>
    <w:rsid w:val="00CC188E"/>
    <w:rsid w:val="00CC3888"/>
    <w:rsid w:val="00CC3D76"/>
    <w:rsid w:val="00CC4C1A"/>
    <w:rsid w:val="00CD27C9"/>
    <w:rsid w:val="00CE717C"/>
    <w:rsid w:val="00D16746"/>
    <w:rsid w:val="00D225A7"/>
    <w:rsid w:val="00D40205"/>
    <w:rsid w:val="00D6025B"/>
    <w:rsid w:val="00D74C2E"/>
    <w:rsid w:val="00D80396"/>
    <w:rsid w:val="00D832E5"/>
    <w:rsid w:val="00D91553"/>
    <w:rsid w:val="00D927D4"/>
    <w:rsid w:val="00DA7F86"/>
    <w:rsid w:val="00DC04FA"/>
    <w:rsid w:val="00DC2710"/>
    <w:rsid w:val="00DC7835"/>
    <w:rsid w:val="00DD553D"/>
    <w:rsid w:val="00DE378F"/>
    <w:rsid w:val="00DE4B59"/>
    <w:rsid w:val="00E11F37"/>
    <w:rsid w:val="00E13704"/>
    <w:rsid w:val="00E22C9D"/>
    <w:rsid w:val="00E31EC3"/>
    <w:rsid w:val="00E51550"/>
    <w:rsid w:val="00E70DF5"/>
    <w:rsid w:val="00E72AE3"/>
    <w:rsid w:val="00E832EE"/>
    <w:rsid w:val="00E86A0C"/>
    <w:rsid w:val="00E9013C"/>
    <w:rsid w:val="00EA2AF6"/>
    <w:rsid w:val="00EA4890"/>
    <w:rsid w:val="00EA55F3"/>
    <w:rsid w:val="00EA7146"/>
    <w:rsid w:val="00EB5956"/>
    <w:rsid w:val="00ED213B"/>
    <w:rsid w:val="00ED5B49"/>
    <w:rsid w:val="00ED7DFD"/>
    <w:rsid w:val="00EE1E59"/>
    <w:rsid w:val="00EE53A4"/>
    <w:rsid w:val="00EF4762"/>
    <w:rsid w:val="00EF55BD"/>
    <w:rsid w:val="00F16CEF"/>
    <w:rsid w:val="00F16F77"/>
    <w:rsid w:val="00F175F0"/>
    <w:rsid w:val="00F27316"/>
    <w:rsid w:val="00F31357"/>
    <w:rsid w:val="00F37F29"/>
    <w:rsid w:val="00F4694D"/>
    <w:rsid w:val="00F46B80"/>
    <w:rsid w:val="00F74392"/>
    <w:rsid w:val="00F95795"/>
    <w:rsid w:val="00FD06D6"/>
    <w:rsid w:val="00FF2643"/>
    <w:rsid w:val="00FF40FE"/>
    <w:rsid w:val="14E02814"/>
    <w:rsid w:val="2A8C3C11"/>
    <w:rsid w:val="40CC73A9"/>
    <w:rsid w:val="40E51007"/>
    <w:rsid w:val="49AE51E8"/>
    <w:rsid w:val="77A2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CA1E02-5B0B-4BB8-BCE4-36B0103B88D1}">
  <ds:schemaRefs/>
</ds:datastoreItem>
</file>

<file path=docProps/app.xml><?xml version="1.0" encoding="utf-8"?>
<Properties xmlns="http://schemas.openxmlformats.org/officeDocument/2006/extended-properties" xmlns:vt="http://schemas.openxmlformats.org/officeDocument/2006/docPropsVTypes">
  <Template>Normal</Template>
  <Pages>23</Pages>
  <Words>1784</Words>
  <Characters>10174</Characters>
  <Lines>84</Lines>
  <Paragraphs>23</Paragraphs>
  <TotalTime>69</TotalTime>
  <ScaleCrop>false</ScaleCrop>
  <LinksUpToDate>false</LinksUpToDate>
  <CharactersWithSpaces>11935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2021-02-04T09:51:00Z</dcterms:created>
  <dc:creator>Windows 用户</dc:creator>
  <cp:lastModifiedBy>123</cp:lastModifiedBy>
  <cp:lastPrinted>2021-04-09T02:28:00Z</cp:lastPrinted>
  <dcterms:modified xsi:type="dcterms:W3CDTF">2021-05-07T09:48:38Z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BC0C5D24F37041C1B3C4678AD0E62640</vt:lpwstr>
  </property>
</Properties>
</file>