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0"/>
          <w:szCs w:val="30"/>
          <w:lang w:val="en-US" w:eastAsia="zh-CN"/>
        </w:rPr>
      </w:pPr>
      <w:r>
        <w:rPr>
          <w:rFonts w:hint="eastAsia" w:ascii="仿宋" w:hAnsi="仿宋" w:eastAsia="仿宋" w:cs="仿宋"/>
          <w:b/>
          <w:bCs/>
          <w:sz w:val="36"/>
          <w:szCs w:val="36"/>
          <w:lang w:val="en-US" w:eastAsia="zh-CN"/>
        </w:rPr>
        <w:t>《内乡县打磨岗灌区水权交易办法（试行）（征求意见稿）》起草说明</w:t>
      </w:r>
    </w:p>
    <w:p>
      <w:pPr>
        <w:jc w:val="center"/>
        <w:rPr>
          <w:rFonts w:hint="eastAsia" w:ascii="仿宋" w:hAnsi="仿宋" w:eastAsia="仿宋" w:cs="仿宋"/>
          <w:b/>
          <w:bCs/>
          <w:sz w:val="30"/>
          <w:szCs w:val="30"/>
          <w:lang w:val="en-US" w:eastAsia="zh-CN"/>
        </w:rPr>
      </w:pPr>
    </w:p>
    <w:p>
      <w:pPr>
        <w:ind w:firstLine="640" w:firstLineChars="200"/>
        <w:jc w:val="both"/>
        <w:rPr>
          <w:rFonts w:hint="eastAsia" w:ascii="仿宋" w:hAnsi="仿宋" w:eastAsia="仿宋" w:cs="仿宋"/>
          <w:b w:val="0"/>
          <w:bCs w:val="0"/>
          <w:sz w:val="30"/>
          <w:szCs w:val="30"/>
          <w:lang w:val="en-US" w:eastAsia="zh-CN"/>
        </w:rPr>
      </w:pPr>
      <w:r>
        <w:rPr>
          <w:rFonts w:hint="eastAsia" w:ascii="仿宋" w:hAnsi="仿宋" w:eastAsia="仿宋" w:cs="仿宋"/>
          <w:b w:val="0"/>
          <w:bCs w:val="0"/>
          <w:sz w:val="32"/>
          <w:szCs w:val="32"/>
          <w:lang w:val="en-US" w:eastAsia="zh-CN"/>
        </w:rPr>
        <w:t>我单位拟定了规范性文件《内乡县打磨岗灌区水权交易办法（草稿）（征求意见</w:t>
      </w:r>
      <w:r>
        <w:rPr>
          <w:rFonts w:hint="eastAsia" w:ascii="仿宋" w:hAnsi="仿宋" w:eastAsia="仿宋" w:cs="仿宋"/>
          <w:b w:val="0"/>
          <w:bCs w:val="0"/>
          <w:sz w:val="30"/>
          <w:szCs w:val="30"/>
          <w:lang w:val="en-US" w:eastAsia="zh-CN"/>
        </w:rPr>
        <w:t>稿）》，根据水利部关于印发《用水权交易管理规则（试行）》（水财务【2024】9号）的通知，河南省水利厅、发展和改革委员会、财政厅关于印发《河南省水权交易管理办法（试行）》（豫水资【2022】43号）的通知要求起草。就文件制定有关事宜做说明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一、文件的制定背景说明</w:t>
      </w:r>
    </w:p>
    <w:p>
      <w:pPr>
        <w:ind w:firstLine="600" w:firstLineChars="200"/>
        <w:jc w:val="both"/>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党中央、国务院对水权交易市场建设高度重视，为贯彻落实党中央、国务院关于完善水权制度、推行水权交易、培育水权交易市场的决策部署，进一步推进水权制度建设，规范水权转让行为，指导水权交易实践，水利部印发《用水权交易管理规则（试行）》（水财务【2024】9号），河南省水利厅、发展和改革委员会、财政厅印发《河南省水权交易管理办法（试行）》（豫水资【2022】43号）等文件。为健全打磨岗灌区农业水价形成机制，促进农业节水和可持续发展，打磨岗灌区制定《关于打磨岗灌区农业水价综合改革推进现代化灌区建设实施方案》，提出逐步建立农业初始水权制度，进一步规范水权、水量交易，开始农业用水初始水权登记工作，创建了内乡“7+2”模式，其中任务有健全水权、水交易制度。</w:t>
      </w:r>
    </w:p>
    <w:p>
      <w:pPr>
        <w:ind w:firstLine="600" w:firstLineChars="200"/>
        <w:jc w:val="both"/>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由此可见，</w:t>
      </w:r>
      <w:r>
        <w:rPr>
          <w:rFonts w:hint="eastAsia" w:ascii="仿宋" w:hAnsi="仿宋" w:eastAsia="仿宋" w:cs="仿宋"/>
          <w:b w:val="0"/>
          <w:bCs w:val="0"/>
          <w:sz w:val="32"/>
          <w:szCs w:val="32"/>
          <w:lang w:val="en-US" w:eastAsia="zh-CN"/>
        </w:rPr>
        <w:t>《内乡县打磨岗灌区水权交易办法（草稿）（征求意见</w:t>
      </w:r>
      <w:r>
        <w:rPr>
          <w:rFonts w:hint="eastAsia" w:ascii="仿宋" w:hAnsi="仿宋" w:eastAsia="仿宋" w:cs="仿宋"/>
          <w:b w:val="0"/>
          <w:bCs w:val="0"/>
          <w:sz w:val="30"/>
          <w:szCs w:val="30"/>
          <w:lang w:val="en-US" w:eastAsia="zh-CN"/>
        </w:rPr>
        <w:t>稿）》是确保打磨岗灌区完成农业水价综合改革推进现代化灌区建设的重点任务之一，符合政策要求，制订非常必要。</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法律法规政策依据</w:t>
      </w:r>
    </w:p>
    <w:p>
      <w:pPr>
        <w:keepNext w:val="0"/>
        <w:keepLines w:val="0"/>
        <w:pageBreakBefore w:val="0"/>
        <w:widowControl w:val="0"/>
        <w:numPr>
          <w:ilvl w:val="0"/>
          <w:numId w:val="0"/>
        </w:numPr>
        <w:kinsoku/>
        <w:wordWrap/>
        <w:overflowPunct/>
        <w:topLinePunct w:val="0"/>
        <w:autoSpaceDE/>
        <w:autoSpaceDN/>
        <w:bidi w:val="0"/>
        <w:adjustRightInd/>
        <w:snapToGrid/>
        <w:ind w:firstLine="64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sz w:val="32"/>
          <w:szCs w:val="32"/>
          <w:lang w:val="en-US" w:eastAsia="zh-CN"/>
        </w:rPr>
        <w:t>依据上级机关规范性文件、政策性文件：</w:t>
      </w:r>
      <w:r>
        <w:rPr>
          <w:rFonts w:hint="eastAsia" w:ascii="仿宋" w:hAnsi="仿宋" w:eastAsia="仿宋" w:cs="仿宋"/>
          <w:b w:val="0"/>
          <w:bCs w:val="0"/>
          <w:sz w:val="30"/>
          <w:szCs w:val="30"/>
          <w:lang w:val="en-US" w:eastAsia="zh-CN"/>
        </w:rPr>
        <w:t>水利部印发《用水权交易管理规则（试行）》（水财务【2024】9号），河南省水利厅、发展和改革委员会、财政厅印发《河南省水权交易管理办法（试行）》（豫水资【2022】43号）等文件。</w:t>
      </w:r>
    </w:p>
    <w:p>
      <w:pPr>
        <w:keepNext w:val="0"/>
        <w:keepLines w:val="0"/>
        <w:pageBreakBefore w:val="0"/>
        <w:widowControl w:val="0"/>
        <w:kinsoku/>
        <w:wordWrap/>
        <w:overflowPunct/>
        <w:topLinePunct w:val="0"/>
        <w:autoSpaceDE/>
        <w:autoSpaceDN/>
        <w:bidi w:val="0"/>
        <w:adjustRightInd/>
        <w:snapToGrid/>
        <w:spacing w:before="195" w:line="358" w:lineRule="auto"/>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三、文件的制定程序说明</w:t>
      </w:r>
    </w:p>
    <w:p>
      <w:pPr>
        <w:keepNext w:val="0"/>
        <w:keepLines w:val="0"/>
        <w:pageBreakBefore w:val="0"/>
        <w:widowControl w:val="0"/>
        <w:numPr>
          <w:ilvl w:val="0"/>
          <w:numId w:val="0"/>
        </w:numPr>
        <w:kinsoku/>
        <w:wordWrap/>
        <w:overflowPunct/>
        <w:topLinePunct w:val="0"/>
        <w:autoSpaceDE/>
        <w:autoSpaceDN/>
        <w:bidi w:val="0"/>
        <w:adjustRightInd/>
        <w:snapToGrid/>
        <w:ind w:firstLine="64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文件草案的起草是依据上级的有关文件精神，内乡县打磨岗水库灌区运行保障中心成立了起草小组，召开多次会议讨论，同时征询了上级水利部门意见，形成初稿。经几次讨论修改定稿后，于2023年12月初征求有关单位意见。由内乡县打磨岗水库灌区运行保障中心办公室报内乡县水利局审核批转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四、主要内容说明</w:t>
      </w:r>
    </w:p>
    <w:p>
      <w:pPr>
        <w:keepNext w:val="0"/>
        <w:keepLines w:val="0"/>
        <w:pageBreakBefore w:val="0"/>
        <w:widowControl w:val="0"/>
        <w:numPr>
          <w:ilvl w:val="0"/>
          <w:numId w:val="0"/>
        </w:numPr>
        <w:kinsoku/>
        <w:wordWrap/>
        <w:overflowPunct/>
        <w:topLinePunct w:val="0"/>
        <w:autoSpaceDE/>
        <w:autoSpaceDN/>
        <w:bidi w:val="0"/>
        <w:adjustRightInd/>
        <w:snapToGrid/>
        <w:ind w:firstLine="64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（一）主要内容概述</w:t>
      </w:r>
    </w:p>
    <w:p>
      <w:pPr>
        <w:keepNext w:val="0"/>
        <w:keepLines w:val="0"/>
        <w:pageBreakBefore w:val="0"/>
        <w:widowControl w:val="0"/>
        <w:numPr>
          <w:ilvl w:val="0"/>
          <w:numId w:val="0"/>
        </w:numPr>
        <w:kinsoku/>
        <w:wordWrap/>
        <w:overflowPunct/>
        <w:topLinePunct w:val="0"/>
        <w:autoSpaceDE/>
        <w:autoSpaceDN/>
        <w:bidi w:val="0"/>
        <w:adjustRightInd/>
        <w:snapToGrid/>
        <w:ind w:firstLine="64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2"/>
          <w:szCs w:val="32"/>
          <w:lang w:val="en-US" w:eastAsia="zh-CN"/>
        </w:rPr>
        <w:t>《内乡县打磨岗灌区水权交易办法（草稿）（征求意见</w:t>
      </w:r>
      <w:r>
        <w:rPr>
          <w:rFonts w:hint="eastAsia" w:ascii="仿宋" w:hAnsi="仿宋" w:eastAsia="仿宋" w:cs="仿宋"/>
          <w:b w:val="0"/>
          <w:bCs w:val="0"/>
          <w:sz w:val="30"/>
          <w:szCs w:val="30"/>
          <w:lang w:val="en-US" w:eastAsia="zh-CN"/>
        </w:rPr>
        <w:t>稿）》主要内容分六个方面。</w:t>
      </w:r>
      <w:bookmarkStart w:id="0" w:name="_GoBack"/>
      <w:bookmarkEnd w:id="0"/>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文件拟确立的主要制度和措施</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spacing w:val="4"/>
          <w:sz w:val="31"/>
          <w:szCs w:val="31"/>
          <w:lang w:eastAsia="zh-CN"/>
        </w:rPr>
      </w:pPr>
      <w:r>
        <w:rPr>
          <w:rFonts w:hint="eastAsia" w:ascii="仿宋" w:hAnsi="仿宋" w:eastAsia="仿宋" w:cs="仿宋"/>
          <w:b w:val="0"/>
          <w:bCs/>
          <w:sz w:val="32"/>
          <w:szCs w:val="32"/>
          <w:lang w:val="en-US" w:eastAsia="zh-CN"/>
        </w:rPr>
        <w:t xml:space="preserve">     文件拟确立的主要制度和措施是：</w:t>
      </w:r>
      <w:r>
        <w:rPr>
          <w:rFonts w:ascii="仿宋" w:hAnsi="仿宋" w:eastAsia="仿宋" w:cs="仿宋"/>
          <w:spacing w:val="18"/>
          <w:sz w:val="31"/>
          <w:szCs w:val="31"/>
        </w:rPr>
        <w:t>根据《中华人民共和国</w:t>
      </w:r>
      <w:r>
        <w:rPr>
          <w:rFonts w:ascii="仿宋" w:hAnsi="仿宋" w:eastAsia="仿宋" w:cs="仿宋"/>
          <w:spacing w:val="15"/>
          <w:sz w:val="31"/>
          <w:szCs w:val="31"/>
        </w:rPr>
        <w:t>水法》《取水许可和水资源费征收管理条例》(国务院令第460</w:t>
      </w:r>
      <w:r>
        <w:rPr>
          <w:rFonts w:ascii="仿宋" w:hAnsi="仿宋" w:eastAsia="仿宋" w:cs="仿宋"/>
          <w:spacing w:val="-4"/>
          <w:sz w:val="31"/>
          <w:szCs w:val="31"/>
        </w:rPr>
        <w:t>号)、《河南省节约用水条例》《河南省取水许可管理办法》(省政</w:t>
      </w:r>
      <w:r>
        <w:rPr>
          <w:rFonts w:ascii="仿宋" w:hAnsi="仿宋" w:eastAsia="仿宋" w:cs="仿宋"/>
          <w:spacing w:val="-3"/>
          <w:sz w:val="31"/>
          <w:szCs w:val="31"/>
        </w:rPr>
        <w:t>府令第205号)、水利部《水权交易管理暂行办法》(水政法〔2016〕</w:t>
      </w:r>
      <w:r>
        <w:rPr>
          <w:rFonts w:ascii="仿宋" w:hAnsi="仿宋" w:eastAsia="仿宋" w:cs="仿宋"/>
          <w:spacing w:val="18"/>
          <w:sz w:val="31"/>
          <w:szCs w:val="31"/>
        </w:rPr>
        <w:t>156号)</w:t>
      </w:r>
      <w:r>
        <w:rPr>
          <w:rFonts w:hint="eastAsia" w:ascii="仿宋" w:hAnsi="仿宋" w:eastAsia="仿宋" w:cs="仿宋"/>
          <w:spacing w:val="18"/>
          <w:sz w:val="31"/>
          <w:szCs w:val="31"/>
          <w:lang w:eastAsia="zh-CN"/>
        </w:rPr>
        <w:t>、</w:t>
      </w:r>
      <w:r>
        <w:rPr>
          <w:rFonts w:hint="eastAsia" w:ascii="仿宋" w:hAnsi="仿宋" w:eastAsia="仿宋" w:cs="仿宋"/>
          <w:b w:val="0"/>
          <w:bCs w:val="0"/>
          <w:sz w:val="30"/>
          <w:szCs w:val="30"/>
          <w:lang w:val="en-US" w:eastAsia="zh-CN"/>
        </w:rPr>
        <w:t>水利部印发《用水权交易管理规则（试行）》（水财务【2024】9号）</w:t>
      </w:r>
      <w:r>
        <w:rPr>
          <w:rFonts w:ascii="仿宋" w:hAnsi="仿宋" w:eastAsia="仿宋" w:cs="仿宋"/>
          <w:spacing w:val="18"/>
          <w:sz w:val="31"/>
          <w:szCs w:val="31"/>
        </w:rPr>
        <w:t>和水利部、国家发改委、财政部《关于推进用水权改</w:t>
      </w:r>
      <w:r>
        <w:rPr>
          <w:rFonts w:ascii="仿宋" w:hAnsi="仿宋" w:eastAsia="仿宋" w:cs="仿宋"/>
          <w:spacing w:val="17"/>
          <w:sz w:val="31"/>
          <w:szCs w:val="31"/>
        </w:rPr>
        <w:t>革</w:t>
      </w:r>
      <w:r>
        <w:rPr>
          <w:rFonts w:ascii="仿宋" w:hAnsi="仿宋" w:eastAsia="仿宋" w:cs="仿宋"/>
          <w:spacing w:val="4"/>
          <w:sz w:val="31"/>
          <w:szCs w:val="31"/>
        </w:rPr>
        <w:t>的指导意见》(水资管〔2022〕333号)等法律、法规和有关规定</w:t>
      </w:r>
      <w:r>
        <w:rPr>
          <w:rFonts w:hint="eastAsia" w:ascii="仿宋" w:hAnsi="仿宋" w:eastAsia="仿宋" w:cs="仿宋"/>
          <w:spacing w:val="4"/>
          <w:sz w:val="31"/>
          <w:szCs w:val="31"/>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ind w:left="360"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行政系统内征求意见的采纳情况说明</w:t>
      </w:r>
    </w:p>
    <w:p>
      <w:pPr>
        <w:keepNext w:val="0"/>
        <w:keepLines w:val="0"/>
        <w:pageBreakBefore w:val="0"/>
        <w:widowControl w:val="0"/>
        <w:kinsoku/>
        <w:wordWrap/>
        <w:overflowPunct/>
        <w:topLinePunct w:val="0"/>
        <w:autoSpaceDE/>
        <w:autoSpaceDN/>
        <w:bidi w:val="0"/>
        <w:adjustRightInd/>
        <w:snapToGrid/>
        <w:ind w:left="360"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val="0"/>
          <w:sz w:val="32"/>
          <w:szCs w:val="32"/>
          <w:lang w:val="en-US" w:eastAsia="zh-CN"/>
        </w:rPr>
        <w:t>《内乡县打磨岗灌区水权交易办法（草稿）（征求意见</w:t>
      </w:r>
      <w:r>
        <w:rPr>
          <w:rFonts w:hint="eastAsia" w:ascii="仿宋" w:hAnsi="仿宋" w:eastAsia="仿宋" w:cs="仿宋"/>
          <w:b w:val="0"/>
          <w:bCs w:val="0"/>
          <w:sz w:val="30"/>
          <w:szCs w:val="30"/>
          <w:lang w:val="en-US" w:eastAsia="zh-CN"/>
        </w:rPr>
        <w:t>稿）》</w:t>
      </w:r>
      <w:r>
        <w:rPr>
          <w:rFonts w:hint="eastAsia" w:ascii="仿宋" w:hAnsi="仿宋" w:eastAsia="仿宋" w:cs="仿宋"/>
          <w:b w:val="0"/>
          <w:bCs/>
          <w:sz w:val="32"/>
          <w:szCs w:val="32"/>
          <w:lang w:val="en-US" w:eastAsia="zh-CN"/>
        </w:rPr>
        <w:t>征求了县财政、发改、水利局等部门。所有被征询的单位都无意见。</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default" w:ascii="仿宋" w:hAnsi="仿宋" w:eastAsia="仿宋" w:cs="仿宋"/>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spacing w:val="4"/>
          <w:sz w:val="31"/>
          <w:szCs w:val="31"/>
          <w:lang w:val="en-US" w:eastAsia="zh-CN"/>
        </w:rPr>
      </w:pPr>
    </w:p>
    <w:p>
      <w:pPr>
        <w:numPr>
          <w:ilvl w:val="0"/>
          <w:numId w:val="0"/>
        </w:numPr>
        <w:spacing w:before="101" w:line="356" w:lineRule="auto"/>
        <w:ind w:firstLine="692" w:firstLineChars="200"/>
        <w:rPr>
          <w:rFonts w:hint="default" w:ascii="仿宋" w:hAnsi="仿宋" w:eastAsia="仿宋" w:cs="仿宋"/>
          <w:spacing w:val="18"/>
          <w:sz w:val="31"/>
          <w:szCs w:val="3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textAlignment w:val="auto"/>
        <w:rPr>
          <w:rFonts w:hint="default" w:ascii="仿宋" w:hAnsi="仿宋" w:eastAsia="仿宋" w:cs="仿宋"/>
          <w:b w:val="0"/>
          <w:bCs w:val="0"/>
          <w:sz w:val="30"/>
          <w:szCs w:val="30"/>
          <w:lang w:val="en-US" w:eastAsia="zh-CN"/>
        </w:rPr>
      </w:pPr>
    </w:p>
    <w:p>
      <w:pPr>
        <w:ind w:firstLine="600" w:firstLineChars="200"/>
        <w:jc w:val="both"/>
        <w:rPr>
          <w:rFonts w:hint="default" w:ascii="仿宋" w:hAnsi="仿宋" w:eastAsia="仿宋" w:cs="仿宋"/>
          <w:b w:val="0"/>
          <w:bCs w:val="0"/>
          <w:sz w:val="30"/>
          <w:szCs w:val="30"/>
          <w:lang w:val="en-US" w:eastAsia="zh-CN"/>
        </w:rPr>
      </w:pPr>
    </w:p>
    <w:p>
      <w:pPr>
        <w:ind w:firstLine="900" w:firstLineChars="300"/>
        <w:jc w:val="both"/>
        <w:rPr>
          <w:rFonts w:hint="default" w:ascii="仿宋" w:hAnsi="仿宋" w:eastAsia="仿宋" w:cs="仿宋"/>
          <w:b w:val="0"/>
          <w:bCs w:val="0"/>
          <w:sz w:val="30"/>
          <w:szCs w:val="30"/>
          <w:lang w:val="en-US" w:eastAsia="zh-CN"/>
        </w:rPr>
      </w:pPr>
    </w:p>
    <w:p>
      <w:pPr>
        <w:jc w:val="center"/>
        <w:rPr>
          <w:rFonts w:hint="eastAsia" w:ascii="仿宋" w:hAnsi="仿宋" w:eastAsia="仿宋" w:cs="仿宋"/>
          <w:b/>
          <w:bCs/>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431D0"/>
    <w:multiLevelType w:val="singleLevel"/>
    <w:tmpl w:val="BCB431D0"/>
    <w:lvl w:ilvl="0" w:tentative="0">
      <w:start w:val="2"/>
      <w:numFmt w:val="chineseCounting"/>
      <w:suff w:val="nothing"/>
      <w:lvlText w:val="%1、"/>
      <w:lvlJc w:val="left"/>
      <w:rPr>
        <w:rFonts w:hint="eastAsia"/>
      </w:rPr>
    </w:lvl>
  </w:abstractNum>
  <w:abstractNum w:abstractNumId="1">
    <w:nsid w:val="C2654C4B"/>
    <w:multiLevelType w:val="singleLevel"/>
    <w:tmpl w:val="C2654C4B"/>
    <w:lvl w:ilvl="0" w:tentative="0">
      <w:start w:val="5"/>
      <w:numFmt w:val="chineseCounting"/>
      <w:suff w:val="nothing"/>
      <w:lvlText w:val="%1、"/>
      <w:lvlJc w:val="left"/>
      <w:rPr>
        <w:rFonts w:hint="eastAsia"/>
      </w:rPr>
    </w:lvl>
  </w:abstractNum>
  <w:abstractNum w:abstractNumId="2">
    <w:nsid w:val="654112FE"/>
    <w:multiLevelType w:val="singleLevel"/>
    <w:tmpl w:val="654112FE"/>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lZTZjNjY1NTJkZGVmYWIxZDYwNzdiZjg1N2NhMjkifQ=="/>
  </w:docVars>
  <w:rsids>
    <w:rsidRoot w:val="147C5781"/>
    <w:rsid w:val="147C5781"/>
    <w:rsid w:val="25FFA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64"/>
      <w:szCs w:val="6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2024-01-29T08:44:00Z</dcterms:created>
  <dc:creator>酷等</dc:creator>
  <cp:lastModifiedBy>kylin</cp:lastModifiedBy>
  <dcterms:modified xsi:type="dcterms:W3CDTF">2024-01-30T15:12:02Z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2581988EBD1E48298FA993780398D330_11</vt:lpwstr>
  </property>
</Properties>
</file>