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 乡 县 人 民 政 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w w:val="8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w w:val="88"/>
          <w:sz w:val="44"/>
          <w:szCs w:val="44"/>
        </w:rPr>
        <w:t>关于内乡县2023年生猪调出大县奖励资金使用计划的通</w:t>
      </w:r>
      <w:r>
        <w:rPr>
          <w:rFonts w:hint="eastAsia" w:ascii="方正小标宋_GBK" w:hAnsi="方正小标宋_GBK" w:eastAsia="方正小标宋_GBK" w:cs="方正小标宋_GBK"/>
          <w:spacing w:val="0"/>
          <w:w w:val="88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spacing w:val="0"/>
          <w:w w:val="88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各乡镇人民政府，县直有关部门：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/>
        </w:rPr>
        <w:t>《河南省</w:t>
      </w:r>
      <w:bookmarkStart w:id="0" w:name="_GoBack"/>
      <w:bookmarkEnd w:id="0"/>
      <w:r>
        <w:rPr>
          <w:rFonts w:hint="eastAsia"/>
        </w:rPr>
        <w:t>财政厅关于下达2023年中央生猪调出大县奖励资金的通知》（豫财贸〔2023〕23号）分配我县生猪调出大县奖励资金1453万元，为了合理利用并充分发挥资金效益，按照《财政部关于印发生猪（牛、羊）调出大县奖励资金管理办法的通知》（财建〔2015〕778号）文件精神，结合我县实际，特制定生猪调出大县奖励资金使用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一、奖励资金的使用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方正楷体_GBK" w:hAnsi="方正楷体_GBK" w:eastAsia="方正楷体_GBK" w:cs="方正楷体_GBK"/>
          <w:b/>
          <w:bCs/>
        </w:rPr>
      </w:pPr>
      <w:r>
        <w:rPr>
          <w:rFonts w:hint="eastAsia" w:ascii="方正楷体_GBK" w:hAnsi="方正楷体_GBK" w:eastAsia="方正楷体_GBK" w:cs="方正楷体_GBK"/>
          <w:b/>
          <w:bCs/>
        </w:rPr>
        <w:t>（一）粪污资源化利用支出，计150万元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.用于</w:t>
      </w:r>
      <w:r>
        <w:rPr>
          <w:rFonts w:hint="eastAsia"/>
        </w:rPr>
        <w:t>对</w:t>
      </w:r>
      <w:r>
        <w:rPr>
          <w:rFonts w:hint="eastAsia"/>
          <w:lang w:val="en-US" w:eastAsia="zh-CN"/>
        </w:rPr>
        <w:t>全</w:t>
      </w:r>
      <w:r>
        <w:rPr>
          <w:rFonts w:hint="eastAsia"/>
        </w:rPr>
        <w:t>县养猪场沼液池进行黑膜覆盖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粪污</w:t>
      </w:r>
      <w:r>
        <w:rPr>
          <w:rFonts w:hint="eastAsia"/>
          <w:lang w:val="en-US" w:eastAsia="zh-CN"/>
        </w:rPr>
        <w:t>处理</w:t>
      </w:r>
      <w:r>
        <w:rPr>
          <w:rFonts w:hint="eastAsia"/>
        </w:rPr>
        <w:t>配套设施设备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提标改造，按投资总额的30%予以补助。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依据《内乡县人民政府</w:t>
      </w:r>
      <w:r>
        <w:rPr>
          <w:rFonts w:hint="eastAsia"/>
          <w:lang w:val="en-US" w:eastAsia="zh-CN"/>
        </w:rPr>
        <w:t>县长</w:t>
      </w:r>
      <w:r>
        <w:rPr>
          <w:rFonts w:hint="eastAsia"/>
        </w:rPr>
        <w:t>办公会议纪要》（〔2020〕49号），对购置安装玻璃钢发酵罐的养殖户按总造价的30%进行奖补。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购置生物菌剂用于规模养殖场除臭。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方正楷体_GBK" w:hAnsi="方正楷体_GBK" w:eastAsia="方正楷体_GBK" w:cs="方正楷体_GBK"/>
          <w:b/>
          <w:bCs/>
        </w:rPr>
      </w:pPr>
      <w:r>
        <w:rPr>
          <w:rFonts w:hint="eastAsia" w:ascii="方正楷体_GBK" w:hAnsi="方正楷体_GBK" w:eastAsia="方正楷体_GBK" w:cs="方正楷体_GBK"/>
          <w:b/>
          <w:bCs/>
        </w:rPr>
        <w:t>（二）生猪出栏补贴，计500万元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依法在内乡县工商部门登记注册、年出栏生猪500头以上（以县动物卫生监督所出具的正规检疫证明为准）的生猪养殖企业；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有动物防疫合格证、环评报告或环评登记备案，粪污处理设施运行良好，沼液池进行黑膜覆盖。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有完善的养殖档案。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补助标准总额控制，除牧原</w:t>
      </w:r>
      <w:r>
        <w:rPr>
          <w:rFonts w:hint="eastAsia"/>
          <w:lang w:val="en-US" w:eastAsia="zh-CN"/>
        </w:rPr>
        <w:t>养殖场</w:t>
      </w:r>
      <w:r>
        <w:rPr>
          <w:rFonts w:hint="eastAsia"/>
        </w:rPr>
        <w:t>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其他符合条件的</w:t>
      </w:r>
      <w:r>
        <w:rPr>
          <w:rFonts w:hint="eastAsia"/>
          <w:lang w:val="en-US" w:eastAsia="zh-CN"/>
        </w:rPr>
        <w:t>所有</w:t>
      </w:r>
      <w:r>
        <w:rPr>
          <w:rFonts w:hint="eastAsia"/>
        </w:rPr>
        <w:t>养殖场补贴</w:t>
      </w:r>
      <w:r>
        <w:rPr>
          <w:rFonts w:hint="eastAsia"/>
          <w:lang w:val="en-US" w:eastAsia="zh-CN"/>
        </w:rPr>
        <w:t>总额</w:t>
      </w:r>
      <w:r>
        <w:rPr>
          <w:rFonts w:hint="eastAsia"/>
        </w:rPr>
        <w:t>不低于50万元。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补助时间</w:t>
      </w:r>
      <w:r>
        <w:rPr>
          <w:rFonts w:hint="eastAsia"/>
          <w:lang w:val="en-US" w:eastAsia="zh-CN"/>
        </w:rPr>
        <w:t>统计</w:t>
      </w:r>
      <w:r>
        <w:rPr>
          <w:rFonts w:hint="eastAsia"/>
        </w:rPr>
        <w:t>：从2022年7月1日至2023年6月30日。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方正楷体_GBK" w:hAnsi="方正楷体_GBK" w:eastAsia="方正楷体_GBK" w:cs="方正楷体_GBK"/>
          <w:b/>
          <w:bCs/>
        </w:rPr>
      </w:pPr>
      <w:r>
        <w:rPr>
          <w:rFonts w:hint="eastAsia" w:ascii="方正楷体_GBK" w:hAnsi="方正楷体_GBK" w:eastAsia="方正楷体_GBK" w:cs="方正楷体_GBK"/>
          <w:b/>
          <w:bCs/>
        </w:rPr>
        <w:t>（三）用于A类屠宰场流通环节的仓储、加工设备等方面的补助支出，计310万元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/>
        </w:rPr>
        <w:t>补贴比例不超过设备购置总额的50%，如有结余，调剂</w:t>
      </w:r>
      <w:r>
        <w:rPr>
          <w:rFonts w:hint="eastAsia"/>
          <w:lang w:val="en-US" w:eastAsia="zh-CN"/>
        </w:rPr>
        <w:t>用于</w:t>
      </w:r>
      <w:r>
        <w:rPr>
          <w:rFonts w:hint="eastAsia"/>
        </w:rPr>
        <w:t>粪污资源化利用方面的补贴。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方正楷体_GBK" w:hAnsi="方正楷体_GBK" w:eastAsia="方正楷体_GBK" w:cs="方正楷体_GBK"/>
          <w:b/>
          <w:bCs/>
        </w:rPr>
      </w:pPr>
      <w:r>
        <w:rPr>
          <w:rFonts w:hint="eastAsia" w:ascii="方正楷体_GBK" w:hAnsi="方正楷体_GBK" w:eastAsia="方正楷体_GBK" w:cs="方正楷体_GBK"/>
          <w:b/>
          <w:bCs/>
        </w:rPr>
        <w:t>（四）用于能繁母猪及育肥猪保险保险补助，计420万元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方正楷体_GBK" w:hAnsi="方正楷体_GBK" w:eastAsia="方正楷体_GBK" w:cs="方正楷体_GBK"/>
          <w:b/>
          <w:bCs/>
        </w:rPr>
      </w:pPr>
      <w:r>
        <w:rPr>
          <w:rFonts w:hint="eastAsia" w:ascii="方正楷体_GBK" w:hAnsi="方正楷体_GBK" w:eastAsia="方正楷体_GBK" w:cs="方正楷体_GBK"/>
          <w:b/>
          <w:bCs/>
        </w:rPr>
        <w:t>（五）用于与防疫相关支出，计26万元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方正楷体_GBK" w:hAnsi="方正楷体_GBK" w:eastAsia="方正楷体_GBK" w:cs="方正楷体_GBK"/>
          <w:b/>
          <w:bCs/>
        </w:rPr>
      </w:pPr>
      <w:r>
        <w:rPr>
          <w:rFonts w:hint="eastAsia" w:ascii="方正楷体_GBK" w:hAnsi="方正楷体_GBK" w:eastAsia="方正楷体_GBK" w:cs="方正楷体_GBK"/>
          <w:b/>
          <w:bCs/>
        </w:rPr>
        <w:t>（六）用于对生猪产业发展过程中圈舍改造、防疫、流通环节取得明显成效的单位进行补助，计47万元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/>
        </w:rPr>
        <w:t>对获得国家级、省级疫病净化场的养殖主体，每个分别奖励5万元、2万元；对获得国家级生猪屠宰场标准化示范单位的，每个奖励5万元；对获得省级“美丽牧场”称号的养殖主体，每个奖励1万元；对获得省级“减量化用药达标养殖企业”，每个奖励1万元；对获得国家级生猪产能调控基地的养殖主体，每个奖励0.5万元。如有结余，调剂</w:t>
      </w:r>
      <w:r>
        <w:rPr>
          <w:rFonts w:hint="eastAsia"/>
          <w:lang w:val="en-US" w:eastAsia="zh-CN"/>
        </w:rPr>
        <w:t>用于</w:t>
      </w:r>
      <w:r>
        <w:rPr>
          <w:rFonts w:hint="eastAsia"/>
        </w:rPr>
        <w:t>粪污资源化利用方面的补贴。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二、奖励扶持对象的确定程序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/>
        </w:rPr>
        <w:t>坚持公开、公正、公平的原则，择优确定扶持对象。所有扶持对象必须具备奖励资金使用所规定的条件，由畜牧和财政部门严格把关，严禁错报、虚报。根据审核结果，按照条件优中选优，确定奖励扶持对象，并进行公示。发现弄虚作假的，一律取消奖励扶持资格。公示举报电话：0377-65321517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三、奖励资金的管理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b/>
          <w:bCs/>
        </w:rPr>
        <w:t>（一）严格管理，专款专用。</w:t>
      </w:r>
      <w:r>
        <w:rPr>
          <w:rFonts w:hint="eastAsia"/>
        </w:rPr>
        <w:t>2023年中央拨付我县的1453万元生猪调出大县专项资金，专门用于本方案设计的用项。奖励资金严禁用于与生猪生产流通和产业发展无关的支出，严禁用于部门基本建设、人员经费和公用经费等。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b/>
          <w:bCs/>
        </w:rPr>
        <w:t>（二）严格程序，加强督查。</w:t>
      </w:r>
      <w:r>
        <w:rPr>
          <w:rFonts w:hint="eastAsia"/>
        </w:rPr>
        <w:t>奖励资金确定之后，实施单位要按时提供相关资料，限时完成。畜牧局和财政局要对奖励资金进行全程监督。县政府将加强督导，不定期进行现场检查。对弄虚作假、冒领补贴或挪用奖励资金的，一经查实，除取消奖励资格，收回奖励资金外，三年内停止补贴对象的一切畜牧项目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b/>
          <w:bCs/>
        </w:rPr>
        <w:t>（三）严格纪律，加强监管。</w:t>
      </w:r>
      <w:r>
        <w:rPr>
          <w:rFonts w:hint="eastAsia"/>
        </w:rPr>
        <w:t>县财政局、畜牧局要严格按照上级奖励资金监管办法，加强对项目执行情况和奖励资金使用情况的监督检查。对于截留、挤占、挪用、骗取奖励资金等违法违规行为，严格按照《财政违法行为处罚处分条例》等有关规定依法依纪追究责任，构成犯罪的</w:t>
      </w:r>
      <w:r>
        <w:rPr>
          <w:rFonts w:hint="eastAsia"/>
          <w:lang w:val="en-US" w:eastAsia="zh-CN"/>
        </w:rPr>
        <w:t>移交相关部门</w:t>
      </w:r>
      <w:r>
        <w:rPr>
          <w:rFonts w:hint="eastAsia"/>
        </w:rPr>
        <w:t>依法追究刑事责任。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ordWrap w:val="0"/>
        <w:jc w:val="right"/>
        <w:rPr>
          <w:rFonts w:hint="eastAsia"/>
          <w:lang w:val="en-US" w:eastAsia="zh-CN"/>
        </w:rPr>
      </w:pP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2023年8月28日    </w:t>
      </w:r>
    </w:p>
    <w:sectPr>
      <w:footerReference r:id="rId5" w:type="default"/>
      <w:pgSz w:w="11906" w:h="16838"/>
      <w:pgMar w:top="2041" w:right="1417" w:bottom="2041" w:left="1417" w:header="737" w:footer="1134" w:gutter="0"/>
      <w:pgNumType w:fmt="numberInDash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YzRhN2QwNGE5ZmUxZWQ3ZTIwMWIzODA4NjliZGYifQ=="/>
  </w:docVars>
  <w:rsids>
    <w:rsidRoot w:val="3D271B1D"/>
    <w:rsid w:val="05F41BF0"/>
    <w:rsid w:val="0B491949"/>
    <w:rsid w:val="0B8F0E43"/>
    <w:rsid w:val="19875B49"/>
    <w:rsid w:val="21AB223C"/>
    <w:rsid w:val="24E83D5D"/>
    <w:rsid w:val="2A0F210D"/>
    <w:rsid w:val="2A3D51DB"/>
    <w:rsid w:val="321273F6"/>
    <w:rsid w:val="3C661C60"/>
    <w:rsid w:val="3C6649CC"/>
    <w:rsid w:val="3D271B1D"/>
    <w:rsid w:val="41461851"/>
    <w:rsid w:val="424A161E"/>
    <w:rsid w:val="4A667499"/>
    <w:rsid w:val="4E431E74"/>
    <w:rsid w:val="517332A9"/>
    <w:rsid w:val="583A6E37"/>
    <w:rsid w:val="5A346B9D"/>
    <w:rsid w:val="5D1804BF"/>
    <w:rsid w:val="5FFA5FEE"/>
    <w:rsid w:val="612E21C6"/>
    <w:rsid w:val="682C6155"/>
    <w:rsid w:val="6A877C8F"/>
    <w:rsid w:val="6A9730E9"/>
    <w:rsid w:val="6E420F49"/>
    <w:rsid w:val="6E922241"/>
    <w:rsid w:val="709D24D0"/>
    <w:rsid w:val="70F666A0"/>
    <w:rsid w:val="759F2407"/>
    <w:rsid w:val="7DE33A57"/>
    <w:rsid w:val="7F3F2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方正仿宋_GBK" w:hAnsi="方正仿宋_GBK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方正黑体_GBK"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2"/>
    </w:pPr>
    <w:rPr>
      <w:rFonts w:eastAsia="方正楷体_GBK" w:asciiTheme="minorAscii" w:hAnsiTheme="minorAscii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next w:val="4"/>
    <w:qFormat/>
    <w:uiPriority w:val="0"/>
    <w:pPr>
      <w:spacing w:afterLines="0" w:afterAutospacing="0" w:line="600" w:lineRule="exact"/>
      <w:ind w:firstLine="924" w:firstLineChars="200"/>
    </w:pPr>
    <w:rPr>
      <w:rFonts w:ascii="Times New Roman" w:hAnsi="Times New Roman" w:eastAsia="宋体"/>
      <w:szCs w:val="21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Calibri" w:hAnsi="Calibri" w:cs="方正仿宋_GBK" w:eastAsiaTheme="majorEastAsia"/>
      <w:sz w:val="21"/>
      <w:szCs w:val="32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样式1"/>
    <w:basedOn w:val="1"/>
    <w:qFormat/>
    <w:uiPriority w:val="0"/>
    <w:pPr>
      <w:spacing w:line="600" w:lineRule="exact"/>
      <w:ind w:firstLine="420" w:firstLineChars="200"/>
    </w:pPr>
    <w:rPr>
      <w:rFonts w:eastAsia="方正仿宋_GBK" w:cs="Calibri" w:asciiTheme="minorAscii" w:hAnsiTheme="minorAscii"/>
      <w:sz w:val="32"/>
      <w:szCs w:val="21"/>
    </w:rPr>
  </w:style>
  <w:style w:type="paragraph" w:customStyle="1" w:styleId="13">
    <w:name w:val="样式2"/>
    <w:basedOn w:val="5"/>
    <w:qFormat/>
    <w:uiPriority w:val="0"/>
    <w:pPr>
      <w:spacing w:line="600" w:lineRule="exact"/>
    </w:pPr>
    <w:rPr>
      <w:rFonts w:eastAsia="方正小标宋_GBK" w:asciiTheme="minorAscii" w:hAnsiTheme="minorAscii"/>
    </w:rPr>
  </w:style>
  <w:style w:type="paragraph" w:customStyle="1" w:styleId="14">
    <w:name w:val="样式3"/>
    <w:basedOn w:val="6"/>
    <w:qFormat/>
    <w:uiPriority w:val="0"/>
    <w:pPr>
      <w:spacing w:line="600" w:lineRule="exact"/>
      <w:ind w:firstLine="640" w:firstLineChars="200"/>
    </w:pPr>
    <w:rPr>
      <w:rFonts w:ascii="Arial" w:hAnsi="Arial" w:eastAsia="方正黑体_GBK"/>
    </w:rPr>
  </w:style>
  <w:style w:type="paragraph" w:customStyle="1" w:styleId="15">
    <w:name w:val="样式5"/>
    <w:basedOn w:val="7"/>
    <w:qFormat/>
    <w:uiPriority w:val="0"/>
    <w:pPr>
      <w:spacing w:line="600" w:lineRule="exact"/>
      <w:ind w:firstLine="640" w:firstLineChars="200"/>
    </w:pPr>
    <w:rPr>
      <w:rFonts w:eastAsia="方正楷体_GBK" w:asciiTheme="minorAscii" w:hAnsiTheme="minorAscii"/>
    </w:rPr>
  </w:style>
  <w:style w:type="paragraph" w:customStyle="1" w:styleId="16">
    <w:name w:val="样式6"/>
    <w:basedOn w:val="1"/>
    <w:qFormat/>
    <w:uiPriority w:val="0"/>
    <w:pPr>
      <w:spacing w:line="600" w:lineRule="exact"/>
      <w:ind w:firstLine="420" w:firstLineChars="200"/>
    </w:pPr>
    <w:rPr>
      <w:rFonts w:eastAsia="方正仿宋_GBK" w:cs="Calibri" w:asciiTheme="minorAscii" w:hAnsiTheme="minorAscii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4</Pages>
  <Words>1371</Words>
  <Characters>1451</Characters>
  <Lines>0</Lines>
  <Paragraphs>0</Paragraphs>
  <TotalTime>316</TotalTime>
  <ScaleCrop>false</ScaleCrop>
  <LinksUpToDate>false</LinksUpToDate>
  <CharactersWithSpaces>1466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2023-08-24T03:51:00Z</dcterms:created>
  <dc:creator>1</dc:creator>
  <cp:lastModifiedBy>1005690186</cp:lastModifiedBy>
  <cp:lastPrinted>2023-09-20T07:17:16Z</cp:lastPrinted>
  <dcterms:modified xsi:type="dcterms:W3CDTF">2023-09-20T08:38:08Z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866677D27AA04FF789145C273C6859CD_13</vt:lpwstr>
  </property>
</Properties>
</file>