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2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lang w:eastAsia="zh-CN"/>
        </w:rPr>
        <w:t>内乡县</w:t>
      </w:r>
      <w:r>
        <w:rPr>
          <w:rFonts w:hint="eastAsia" w:ascii="方正小标宋简体" w:hAnsi="方正小标宋简体" w:eastAsia="方正小标宋简体" w:cs="方正小标宋简体"/>
          <w:b/>
          <w:bCs/>
          <w:sz w:val="44"/>
          <w:szCs w:val="44"/>
        </w:rPr>
        <w:t>证明事项告知承诺制清单</w:t>
      </w:r>
    </w:p>
    <w:tbl>
      <w:tblPr>
        <w:tblStyle w:val="2"/>
        <w:tblW w:w="13892" w:type="dxa"/>
        <w:tblInd w:w="227" w:type="dxa"/>
        <w:shd w:val="clear" w:color="auto" w:fill="auto"/>
        <w:tblLayout w:type="fixed"/>
        <w:tblCellMar>
          <w:top w:w="0" w:type="dxa"/>
          <w:left w:w="108" w:type="dxa"/>
          <w:bottom w:w="0" w:type="dxa"/>
          <w:right w:w="108" w:type="dxa"/>
        </w:tblCellMar>
      </w:tblPr>
      <w:tblGrid>
        <w:gridCol w:w="672"/>
        <w:gridCol w:w="889"/>
        <w:gridCol w:w="1578"/>
        <w:gridCol w:w="1888"/>
        <w:gridCol w:w="7093"/>
        <w:gridCol w:w="1184"/>
        <w:gridCol w:w="588"/>
      </w:tblGrid>
      <w:tr>
        <w:tblPrEx>
          <w:shd w:val="clear" w:color="auto" w:fill="auto"/>
          <w:tblCellMar>
            <w:top w:w="0" w:type="dxa"/>
            <w:left w:w="108" w:type="dxa"/>
            <w:bottom w:w="0" w:type="dxa"/>
            <w:right w:w="108" w:type="dxa"/>
          </w:tblCellMar>
        </w:tblPrEx>
        <w:trPr>
          <w:trHeight w:val="8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承办单位</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行政事项名称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实行告知承诺制的证明事项</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证明事项设定依据</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核查方式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292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内乡县司法局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公证员执业审核（一般任职）（公证机构实习二年以上）（县级考核审查）</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1、未受刑事处罚证明 2、未被开除公职证明</w:t>
            </w:r>
          </w:p>
        </w:tc>
        <w:tc>
          <w:tcPr>
            <w:tcW w:w="7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《公证员执业管理办法》第七条　担任公证员，应当具备下列条件：（一）具有中华人民共和国国籍；（二）年龄25周岁以上65周岁以下；（三）公道正派，遵纪守法，品行良好；（四）通过国家司法考试；（五）在公证机构实习2年以上或者具有3年以上其他法律职业经历并在公证机构实习1年以上，经考核合格。第八条　符合本办法第七条第（一）项、第（二）项、第（三）项规定，并具备下列条件之一，已经离开原工作岗位的，经考核合格，可以担任公证员：（一）从事法学教学、研究工作，具有高级职称的人员；（二）具有本科以上学历，从事审判、检察、法制工作、法律服务满10年的公务员、律师。第九条　有下列情形之一的，不得担任公证员：（一）无民事行为能力或者限制民事行为能力的；（二）因故意犯罪或者职务过失犯罪受过刑事处罚的；（三）被开除公职的；（四）被吊销执业证书的。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CellMar>
            <w:top w:w="0" w:type="dxa"/>
            <w:left w:w="108" w:type="dxa"/>
            <w:bottom w:w="0" w:type="dxa"/>
            <w:right w:w="108" w:type="dxa"/>
          </w:tblCellMar>
        </w:tblPrEx>
        <w:trPr>
          <w:trHeight w:val="2000"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内乡县司法局</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公证员执业审核（一般任职）（具有三年以上其他法律职业经历并在公证机构实习一年以上）（县级考核审查</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1、未受刑事处罚证明 2、未被开除公职证明</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CellMar>
            <w:top w:w="0" w:type="dxa"/>
            <w:left w:w="108" w:type="dxa"/>
            <w:bottom w:w="0" w:type="dxa"/>
            <w:right w:w="108" w:type="dxa"/>
          </w:tblCellMar>
        </w:tblPrEx>
        <w:trPr>
          <w:trHeight w:val="1419" w:hRule="atLeast"/>
        </w:trPr>
        <w:tc>
          <w:tcPr>
            <w:tcW w:w="67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8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09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CellMar>
            <w:top w:w="0" w:type="dxa"/>
            <w:left w:w="108" w:type="dxa"/>
            <w:bottom w:w="0" w:type="dxa"/>
            <w:right w:w="108" w:type="dxa"/>
          </w:tblCellMar>
        </w:tblPrEx>
        <w:trPr>
          <w:trHeight w:val="2724"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内乡县司法局</w:t>
            </w:r>
          </w:p>
        </w:tc>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公证员执业审核（考核任职）（县级考核审查）</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1、未受刑事处罚证明 2、未被开除公职证明</w:t>
            </w:r>
          </w:p>
        </w:tc>
        <w:tc>
          <w:tcPr>
            <w:tcW w:w="70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《就业服务与就业管理规定》（中华人民共和国人力资源和社会保障部令第38号) (2018修订) 第四十九条：“设立职业中介机构，应当向当地县级以上劳动保障行政部门提出申请，提交下列文件：（一）设立申请书；（二）机构章程和管理制度草案；（三）场所使用权证明；（四）拟任负责人的基本情况、身份证明；（五）具备相应职业资格的专职工作人员的相关证明；（六）工商营业执照（副本）；（七）法律、法规规定的其他文件。</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CellMar>
            <w:top w:w="0" w:type="dxa"/>
            <w:left w:w="108" w:type="dxa"/>
            <w:bottom w:w="0" w:type="dxa"/>
            <w:right w:w="108" w:type="dxa"/>
          </w:tblCellMar>
        </w:tblPrEx>
        <w:trPr>
          <w:trHeight w:val="5275"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4</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内乡县司法局</w:t>
            </w:r>
          </w:p>
        </w:tc>
        <w:tc>
          <w:tcPr>
            <w:tcW w:w="15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对公民法律援助申请的审批</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申请人经济状况证明表</w:t>
            </w:r>
          </w:p>
        </w:tc>
        <w:tc>
          <w:tcPr>
            <w:tcW w:w="70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共河南省委办公厅、河南省人民政府办公厅关于完善法律援助制度的实施意见》第二条：扩大法律援助范围。具备下列情形之一的，免于经济困难审查：(1)持有民政部门发放的城市居民最低生活保障证、农村居民最低生活保证、农村特困户救助证、五保供养证等证件的;(2)可以证明是在养老院、孤儿院等社会福利机构供养或依靠政府、单位给付抚恤金生活的:(3)可证明因自然灾害等原因导致生活出现暂时困难，正在接受政府临时救济的;(4)主张因见义勇为行为产生的民事权益的(5)农民工申请支付劳动报酬、工伤赔偿和人身损害赔偿的:(6)请求保护未成年人合法权益的:(7)请求保障无固定生活来源残疾人合法权益的;(8)请求保障无固定生活来源老年人合法权益的:(9)申请事项法院已立案并决定予以司法救助的。同时，鼓励有条件的市、县先行先试，对河南籍军人军属申请法律援助免于经济困难条件审查，不设法律援助事项范围限制，实现军人军属法律援助全覆盖。</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CellMar>
            <w:top w:w="0" w:type="dxa"/>
            <w:left w:w="108" w:type="dxa"/>
            <w:bottom w:w="0" w:type="dxa"/>
            <w:right w:w="108" w:type="dxa"/>
          </w:tblCellMar>
        </w:tblPrEx>
        <w:trPr>
          <w:trHeight w:val="3818" w:hRule="atLeast"/>
        </w:trPr>
        <w:tc>
          <w:tcPr>
            <w:tcW w:w="6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5</w:t>
            </w:r>
          </w:p>
        </w:tc>
        <w:tc>
          <w:tcPr>
            <w:tcW w:w="88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公司设立登记  </w:t>
            </w:r>
          </w:p>
        </w:tc>
        <w:tc>
          <w:tcPr>
            <w:tcW w:w="1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住所（经营场所）合法使用证明</w:t>
            </w:r>
          </w:p>
        </w:tc>
        <w:tc>
          <w:tcPr>
            <w:tcW w:w="70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国市监注〔2019〕2号第一部分 内资企业登记提交材料规范一、公司登记提交材料规范(一)设立登记提交材料规范【1】公司设立登记提交材料规范5.住所使用证明。《河南省人民政府关于印发河南省简化住所(经营场所)登记手续的规定的通知》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401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公司变更（备案）登记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住所（经营场所）合法使用证明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国市监注〔2019〕2号第一部分 内资企业登记提交材料规范一、公司登记提交材料规范（二）变更登记提交材料规范【3】公司变更登记提交材料规范4.变更事项相关证明文件。变更住所的，提交变更后住所的使用证明。《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7</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企业简易注销登记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清税证明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公司登记管理条例 第四十三条：公司申请注销登记，应当提交下列文件：(一)公司清算组负责人签署的注销登记申请书；(二)人民法院的破产裁定、解散裁判文书，公司依照《公司法》作出的决议或者决定，行政机关责令关闭或者公司被撤销的文件；(三)股东会、股东大会、一人有限责任公司的股东、外商投资的公司董事会或者人民法院、公司批准机关备案、确认的清算报告；(四)《企业法人营业执照》；(五)法律、行政法规规定应当提交的其他文件。                                                     工商企注字〔2016〕253号：简化企业需要提交的申请材料。将全体投资人作出解散的决议(决定)、成立清算组、经其确认的清算报告等文书合并简化为全体投资人签署的包含全体投资人决定企业解散注销、组织并完成清算工作等内容的《全体投资人承诺书》(见附件1)。企业在申请简易注销登记时只需要提交《申请书》《指定代表或者共同委托代理人授权委托书》《全体投资人承诺书》(强制清算终结的企业提交人民法院终结强制清算程序的裁定,破产程序终结的企业提交人民法院终结破产程序的裁定)、营业执照正、副本即可,不再提交清算报告、投资人决议、清税证明、清算组备案证明、刊登公告的报纸样张等材料。</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85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8</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分公司、非法人分支机构、营业单位设立登记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地址的使用证明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国市监注〔2019〕2号第一部分 内资企业登记提交材料规范一、公司登记提交材料规范【2】分公司设立登记提交材料规范2.分公司营业场所使用证明。二、非公司企业登记提交材料规范(一) 非公司企业开业登记提交材料规范【12】 营业单位、非法人分支机构开业登记提交材料规范3.地址的使用证明。《河南省人民政府关于印发河南省简化住所(经营场所)登记手续的规定的通知》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9</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分公司、非法人分支机构、营业单位变更（备案）登记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地址的使用证明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国市监注〔2019〕2号第一部分 内资企业登记提交材料规范一、公司登记提交材料规范（二）变更登记提交材料规范【4】分公司变更登记提交材料规范2.变更事项相关证明文件。◆ 分公司变更营业场所的，提交变更后营业场所的使用证明。二、非公司企业登记提交材料规范（二）非公司企业变更登记提交材料规范【15】 营业单位、企业非法人分支机构变更登记提交材料规范2.变更事项相关证明。◆ 变更地址的，提交变更后地址的使用证明。《河南省人民政府关于印发河南省简化住所(经营场所)登记手续的规定的通知》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非公司企业法人开业登记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住所使用证明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国市监注〔2019〕2号二、非公司企业登记提交材料规范(一) 非公司企业开业登记提交材料规范【11】非公司企业法人开业登记提交材料规范  6.住所使用证明。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非公司企业法人变更（备案）登记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住所使用证明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国市监注〔2019〕2号二、非公司企业登记提交材料规范（二）非公司企业变更登记提交材料规范【13】非公司企业法人变更登记提交材料规范2.变更事项相关证明文件。◆ 变更住所（经营场所）的，提交变更后住所（经营场所）的使用证明。      《河南省人民政府关于印发河南省简化住所(经营场所)登记手续的规定的通知》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12</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特种设备使用登记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营业执照复印件</w:t>
            </w:r>
          </w:p>
        </w:tc>
        <w:tc>
          <w:tcPr>
            <w:tcW w:w="7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《中华人民共和国特种设备安全法》、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《特种设备安全监察条例》</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公司设立登记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住所（经营场所）合法使用证明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《市场监管总局关于印发〈企业登记申请文书规范〉〈企业登记提交材料规范〉的通知》 国市监注〔2019〕2号第一部分 内资企业登记提交材料规范一、公司登记提交材料规范(一)设立登记提交材料规范【1】公司设立登记提交材料规范5.住所使用证明。《河南省人民政府关于印发河南省简化住所(经营场所)登记手续的规定的通知》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免于核</w:t>
            </w:r>
            <w:r>
              <w:rPr>
                <w:rFonts w:hint="eastAsia" w:ascii="仿宋_GB2312" w:hAnsi="宋体" w:eastAsia="仿宋_GB2312" w:cs="仿宋_GB2312"/>
                <w:i w:val="0"/>
                <w:iCs w:val="0"/>
                <w:color w:val="000000"/>
                <w:kern w:val="0"/>
                <w:sz w:val="24"/>
                <w:szCs w:val="24"/>
                <w:u w:val="none"/>
                <w:lang w:val="en-US" w:eastAsia="zh-CN" w:bidi="ar"/>
              </w:rPr>
              <w:t>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14</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内乡县市场监督管理局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公司变更（备案）登记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住所（经营场所）合法使用证明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《市场监管总局关于印发〈企业登记申请文书规范〉〈企业登记提交材料规范〉的通知》 国市监注〔2019〕2号第一部分 内资企业登记提交材料规范一、公司登记提交材料规范（二）变更登记提交材料规范【3】公司变更登记提交材料规范4.变更事项相关证明文件。◆ 变更住所的，提交变更后住所的使用证明。《河南省人民政府关于印发河南省简化住所(经营场所)登记手续的规定的通知》 豫政〔2014〕22号第四条 申请人提交住所(经营场所)合法使用证明即可予以登记。申请人应当对使用证明的真实性、有效性负责。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0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内乡县农业农村局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拖拉机和联合收割机号牌、行驶证、登记证书的换、补领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中华人民共和国拖拉机和联合收割机行驶证</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《中华人民共和国道路交通安全法》（</w:t>
            </w:r>
            <w:r>
              <w:rPr>
                <w:rStyle w:val="4"/>
                <w:rFonts w:hAnsi="宋体"/>
                <w:lang w:val="en-US" w:eastAsia="zh-CN" w:bidi="ar"/>
              </w:rPr>
              <w:t>2003</w:t>
            </w:r>
            <w:r>
              <w:rPr>
                <w:rStyle w:val="5"/>
                <w:rFonts w:hAnsi="宋体"/>
                <w:lang w:val="en-US" w:eastAsia="zh-CN" w:bidi="ar"/>
              </w:rPr>
              <w:t>年</w:t>
            </w:r>
            <w:r>
              <w:rPr>
                <w:rStyle w:val="4"/>
                <w:rFonts w:hAnsi="宋体"/>
                <w:lang w:val="en-US" w:eastAsia="zh-CN" w:bidi="ar"/>
              </w:rPr>
              <w:t>10</w:t>
            </w:r>
            <w:r>
              <w:rPr>
                <w:rStyle w:val="5"/>
                <w:rFonts w:hAnsi="宋体"/>
                <w:lang w:val="en-US" w:eastAsia="zh-CN" w:bidi="ar"/>
              </w:rPr>
              <w:t>月</w:t>
            </w:r>
            <w:r>
              <w:rPr>
                <w:rStyle w:val="4"/>
                <w:rFonts w:hAnsi="宋体"/>
                <w:lang w:val="en-US" w:eastAsia="zh-CN" w:bidi="ar"/>
              </w:rPr>
              <w:t>28</w:t>
            </w:r>
            <w:r>
              <w:rPr>
                <w:rStyle w:val="5"/>
                <w:rFonts w:hAnsi="宋体"/>
                <w:lang w:val="en-US" w:eastAsia="zh-CN" w:bidi="ar"/>
              </w:rPr>
              <w:t>日主席令第八号，</w:t>
            </w:r>
            <w:r>
              <w:rPr>
                <w:rStyle w:val="4"/>
                <w:rFonts w:hAnsi="宋体"/>
                <w:lang w:val="en-US" w:eastAsia="zh-CN" w:bidi="ar"/>
              </w:rPr>
              <w:t>2011</w:t>
            </w:r>
            <w:r>
              <w:rPr>
                <w:rStyle w:val="5"/>
                <w:rFonts w:hAnsi="宋体"/>
                <w:lang w:val="en-US" w:eastAsia="zh-CN" w:bidi="ar"/>
              </w:rPr>
              <w:t>年</w:t>
            </w:r>
            <w:r>
              <w:rPr>
                <w:rStyle w:val="4"/>
                <w:rFonts w:hAnsi="宋体"/>
                <w:lang w:val="en-US" w:eastAsia="zh-CN" w:bidi="ar"/>
              </w:rPr>
              <w:t>4</w:t>
            </w:r>
            <w:r>
              <w:rPr>
                <w:rStyle w:val="5"/>
                <w:rFonts w:hAnsi="宋体"/>
                <w:lang w:val="en-US" w:eastAsia="zh-CN" w:bidi="ar"/>
              </w:rPr>
              <w:t>月</w:t>
            </w:r>
            <w:r>
              <w:rPr>
                <w:rStyle w:val="4"/>
                <w:rFonts w:hAnsi="宋体"/>
                <w:lang w:val="en-US" w:eastAsia="zh-CN" w:bidi="ar"/>
              </w:rPr>
              <w:t>22</w:t>
            </w:r>
            <w:r>
              <w:rPr>
                <w:rStyle w:val="5"/>
                <w:rFonts w:hAnsi="宋体"/>
                <w:lang w:val="en-US" w:eastAsia="zh-CN" w:bidi="ar"/>
              </w:rPr>
              <w:t>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农业机械安全监督管理条例》（</w:t>
            </w:r>
            <w:r>
              <w:rPr>
                <w:rStyle w:val="4"/>
                <w:rFonts w:hAnsi="宋体"/>
                <w:lang w:val="en-US" w:eastAsia="zh-CN" w:bidi="ar"/>
              </w:rPr>
              <w:t>2009</w:t>
            </w:r>
            <w:r>
              <w:rPr>
                <w:rStyle w:val="5"/>
                <w:rFonts w:hAnsi="宋体"/>
                <w:lang w:val="en-US" w:eastAsia="zh-CN" w:bidi="ar"/>
              </w:rPr>
              <w:t>年</w:t>
            </w:r>
            <w:r>
              <w:rPr>
                <w:rStyle w:val="4"/>
                <w:rFonts w:hAnsi="宋体"/>
                <w:lang w:val="en-US" w:eastAsia="zh-CN" w:bidi="ar"/>
              </w:rPr>
              <w:t>9</w:t>
            </w:r>
            <w:r>
              <w:rPr>
                <w:rStyle w:val="5"/>
                <w:rFonts w:hAnsi="宋体"/>
                <w:lang w:val="en-US" w:eastAsia="zh-CN" w:bidi="ar"/>
              </w:rPr>
              <w:t>月</w:t>
            </w:r>
            <w:r>
              <w:rPr>
                <w:rStyle w:val="4"/>
                <w:rFonts w:hAnsi="宋体"/>
                <w:lang w:val="en-US" w:eastAsia="zh-CN" w:bidi="ar"/>
              </w:rPr>
              <w:t>17</w:t>
            </w:r>
            <w:r>
              <w:rPr>
                <w:rStyle w:val="5"/>
                <w:rFonts w:hAnsi="宋体"/>
                <w:lang w:val="en-US" w:eastAsia="zh-CN" w:bidi="ar"/>
              </w:rPr>
              <w:t>日国务院</w:t>
            </w:r>
            <w:r>
              <w:rPr>
                <w:rStyle w:val="4"/>
                <w:rFonts w:hAnsi="宋体"/>
                <w:lang w:val="en-US" w:eastAsia="zh-CN" w:bidi="ar"/>
              </w:rPr>
              <w:t>563</w:t>
            </w:r>
            <w:r>
              <w:rPr>
                <w:rStyle w:val="5"/>
                <w:rFonts w:hAnsi="宋体"/>
                <w:lang w:val="en-US" w:eastAsia="zh-CN" w:bidi="ar"/>
              </w:rPr>
              <w:t>号令，</w:t>
            </w:r>
            <w:r>
              <w:rPr>
                <w:rStyle w:val="4"/>
                <w:rFonts w:hAnsi="宋体"/>
                <w:lang w:val="en-US" w:eastAsia="zh-CN" w:bidi="ar"/>
              </w:rPr>
              <w:t>2016</w:t>
            </w:r>
            <w:r>
              <w:rPr>
                <w:rStyle w:val="5"/>
                <w:rFonts w:hAnsi="宋体"/>
                <w:lang w:val="en-US" w:eastAsia="zh-CN" w:bidi="ar"/>
              </w:rPr>
              <w:t>年</w:t>
            </w:r>
            <w:r>
              <w:rPr>
                <w:rStyle w:val="4"/>
                <w:rFonts w:hAnsi="宋体"/>
                <w:lang w:val="en-US" w:eastAsia="zh-CN" w:bidi="ar"/>
              </w:rPr>
              <w:t>2</w:t>
            </w:r>
            <w:r>
              <w:rPr>
                <w:rStyle w:val="5"/>
                <w:rFonts w:hAnsi="宋体"/>
                <w:lang w:val="en-US" w:eastAsia="zh-CN" w:bidi="ar"/>
              </w:rPr>
              <w:t>月</w:t>
            </w:r>
            <w:r>
              <w:rPr>
                <w:rStyle w:val="4"/>
                <w:rFonts w:hAnsi="宋体"/>
                <w:lang w:val="en-US" w:eastAsia="zh-CN" w:bidi="ar"/>
              </w:rPr>
              <w:t>6</w:t>
            </w:r>
            <w:r>
              <w:rPr>
                <w:rStyle w:val="5"/>
                <w:rFonts w:hAnsi="宋体"/>
                <w:lang w:val="en-US" w:eastAsia="zh-CN" w:bidi="ar"/>
              </w:rPr>
              <w:t>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w:t>
            </w:r>
            <w:r>
              <w:rPr>
                <w:rStyle w:val="4"/>
                <w:rFonts w:hAnsi="宋体"/>
                <w:lang w:val="en-US" w:eastAsia="zh-CN" w:bidi="ar"/>
              </w:rPr>
              <w:t>2</w:t>
            </w:r>
            <w:r>
              <w:rPr>
                <w:rStyle w:val="5"/>
                <w:rFonts w:hAnsi="宋体"/>
                <w:lang w:val="en-US" w:eastAsia="zh-CN" w:bidi="ar"/>
              </w:rPr>
              <w:t>个工作日内予以登记并核发相应的证书和牌照。拖拉机、联合收割机使用期间登记事项发生变更的，其所有人应当按照国务院农业机械化主管部门的规定申请变更登记。《国务院对确需保留的行政审批项目设定行政许可的决定》（</w:t>
            </w:r>
            <w:r>
              <w:rPr>
                <w:rStyle w:val="4"/>
                <w:rFonts w:hAnsi="宋体"/>
                <w:lang w:val="en-US" w:eastAsia="zh-CN" w:bidi="ar"/>
              </w:rPr>
              <w:t>2004</w:t>
            </w:r>
            <w:r>
              <w:rPr>
                <w:rStyle w:val="5"/>
                <w:rFonts w:hAnsi="宋体"/>
                <w:lang w:val="en-US" w:eastAsia="zh-CN" w:bidi="ar"/>
              </w:rPr>
              <w:t>年</w:t>
            </w:r>
            <w:r>
              <w:rPr>
                <w:rStyle w:val="4"/>
                <w:rFonts w:hAnsi="宋体"/>
                <w:lang w:val="en-US" w:eastAsia="zh-CN" w:bidi="ar"/>
              </w:rPr>
              <w:t>6</w:t>
            </w:r>
            <w:r>
              <w:rPr>
                <w:rStyle w:val="5"/>
                <w:rFonts w:hAnsi="宋体"/>
                <w:lang w:val="en-US" w:eastAsia="zh-CN" w:bidi="ar"/>
              </w:rPr>
              <w:t>月</w:t>
            </w:r>
            <w:r>
              <w:rPr>
                <w:rStyle w:val="4"/>
                <w:rFonts w:hAnsi="宋体"/>
                <w:lang w:val="en-US" w:eastAsia="zh-CN" w:bidi="ar"/>
              </w:rPr>
              <w:t>29</w:t>
            </w:r>
            <w:r>
              <w:rPr>
                <w:rStyle w:val="5"/>
                <w:rFonts w:hAnsi="宋体"/>
                <w:lang w:val="en-US" w:eastAsia="zh-CN" w:bidi="ar"/>
              </w:rPr>
              <w:t>日国务院令第</w:t>
            </w:r>
            <w:r>
              <w:rPr>
                <w:rStyle w:val="4"/>
                <w:rFonts w:hAnsi="宋体"/>
                <w:lang w:val="en-US" w:eastAsia="zh-CN" w:bidi="ar"/>
              </w:rPr>
              <w:t>412</w:t>
            </w:r>
            <w:r>
              <w:rPr>
                <w:rStyle w:val="5"/>
                <w:rFonts w:hAnsi="宋体"/>
                <w:lang w:val="en-US" w:eastAsia="zh-CN" w:bidi="ar"/>
              </w:rPr>
              <w:t>号，</w:t>
            </w:r>
            <w:r>
              <w:rPr>
                <w:rStyle w:val="4"/>
                <w:rFonts w:hAnsi="宋体"/>
                <w:lang w:val="en-US" w:eastAsia="zh-CN" w:bidi="ar"/>
              </w:rPr>
              <w:t>2009</w:t>
            </w:r>
            <w:r>
              <w:rPr>
                <w:rStyle w:val="5"/>
                <w:rFonts w:hAnsi="宋体"/>
                <w:lang w:val="en-US" w:eastAsia="zh-CN" w:bidi="ar"/>
              </w:rPr>
              <w:t>年</w:t>
            </w:r>
            <w:r>
              <w:rPr>
                <w:rStyle w:val="4"/>
                <w:rFonts w:hAnsi="宋体"/>
                <w:lang w:val="en-US" w:eastAsia="zh-CN" w:bidi="ar"/>
              </w:rPr>
              <w:t>1</w:t>
            </w:r>
            <w:r>
              <w:rPr>
                <w:rStyle w:val="5"/>
                <w:rFonts w:hAnsi="宋体"/>
                <w:lang w:val="en-US" w:eastAsia="zh-CN" w:bidi="ar"/>
              </w:rPr>
              <w:t>月</w:t>
            </w:r>
            <w:r>
              <w:rPr>
                <w:rStyle w:val="4"/>
                <w:rFonts w:hAnsi="宋体"/>
                <w:lang w:val="en-US" w:eastAsia="zh-CN" w:bidi="ar"/>
              </w:rPr>
              <w:t>29</w:t>
            </w:r>
            <w:r>
              <w:rPr>
                <w:rStyle w:val="5"/>
                <w:rFonts w:hAnsi="宋体"/>
                <w:lang w:val="en-US" w:eastAsia="zh-CN" w:bidi="ar"/>
              </w:rPr>
              <w:t>日予以修改）附件第</w:t>
            </w:r>
            <w:r>
              <w:rPr>
                <w:rStyle w:val="4"/>
                <w:rFonts w:hAnsi="宋体"/>
                <w:lang w:val="en-US" w:eastAsia="zh-CN" w:bidi="ar"/>
              </w:rPr>
              <w:t>176</w:t>
            </w:r>
            <w:r>
              <w:rPr>
                <w:rStyle w:val="5"/>
                <w:rFonts w:hAnsi="宋体"/>
                <w:lang w:val="en-US" w:eastAsia="zh-CN" w:bidi="ar"/>
              </w:rPr>
              <w:t>条：联合收割机及驾驶员牌照证照核发。实施机关：县级以上地方人民政府农业机械行政主管部门。</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3065" w:hRule="atLeast"/>
        </w:trPr>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16</w:t>
            </w:r>
          </w:p>
        </w:tc>
        <w:tc>
          <w:tcPr>
            <w:tcW w:w="8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内乡县农业农村局</w:t>
            </w:r>
          </w:p>
        </w:tc>
        <w:tc>
          <w:tcPr>
            <w:tcW w:w="15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农业植物及其产品调运检疫及植物检疫证书签发</w:t>
            </w:r>
          </w:p>
        </w:tc>
        <w:tc>
          <w:tcPr>
            <w:tcW w:w="18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产地检疫合格证</w:t>
            </w:r>
          </w:p>
        </w:tc>
        <w:tc>
          <w:tcPr>
            <w:tcW w:w="70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植物检疫条例》（1983年1月3日国务院发布。1992年5月13日根据《国务院关于修改&lt;植物检疫条例&gt;的决定》修订发布，根据2017年10月7日中华人民共和国国务院令第687号公布的《国务院关于修改部分行政法规的决定》修正）第三条：“县级以上地方各级农业主管部门、林业主管部门所属的植物检疫机构，负责执行国家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w:t>
            </w:r>
          </w:p>
        </w:tc>
        <w:tc>
          <w:tcPr>
            <w:tcW w:w="11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657"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17</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内乡县气象局</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雷电防护装置竣工验收</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《防雷装防雷产品出厂合格证和安装记录章</w:t>
            </w:r>
          </w:p>
        </w:tc>
        <w:tc>
          <w:tcPr>
            <w:tcW w:w="7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1、《雷电防护装置设计审核和竣工验收规定》（中国气象局令第37号）第12条  雷电防护装置实行竣工验收制度。建设单位应当向气象主管机构提出申请，并提交以下材料：（一）《雷电防护装置竣工验收申请表》； （二）雷电防护装置竣工图纸等技术资料；（三）防雷产品出厂合格证和安装记录。</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18</w:t>
            </w:r>
          </w:p>
        </w:tc>
        <w:tc>
          <w:tcPr>
            <w:tcW w:w="88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内乡县交通运输管理局</w:t>
            </w:r>
          </w:p>
        </w:tc>
        <w:tc>
          <w:tcPr>
            <w:tcW w:w="15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道路旅客运输站（场）经营许可</w:t>
            </w:r>
          </w:p>
        </w:tc>
        <w:tc>
          <w:tcPr>
            <w:tcW w:w="18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客运站竣工验收证明</w:t>
            </w:r>
          </w:p>
        </w:tc>
        <w:tc>
          <w:tcPr>
            <w:tcW w:w="70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旅客运输及客运站管理规定》华人民共和国交通运输部令2020年第17号）第二十一条：客运站经营许可实行告知承诺制。申请人承诺具备经营许可条件并提交本规定第十七条规定的相关材料的，道路运输管理机构应当经形式审查后当场作出许可或者不予许可的决定。作出准予行政许可决定的，应当出具《道路旅客运输站经营行政许可决定书》，明确经营主体、客运站名称、站场地址、站场级别和经营范围等许可事项，并在10日内向被许可人发放《道路运输经营许可证》。</w:t>
            </w:r>
          </w:p>
        </w:tc>
        <w:tc>
          <w:tcPr>
            <w:tcW w:w="11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65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19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内乡县房产管理局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商品房预售许可核发</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商品房预售监管证明                  </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内乡县房产管理局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商品房预售款用款计划核实</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工程监理机构对预售人的用款计划的真实性证明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加强房地产经纪管理规范交易结算资金账户管理有关问题的通知》（建住房（2006）321号）《国务院办公厅关于促进房地产市场平稳健康发展的通知》（国办发[201014号）住房城乡建设部办公厅关于印发《房屋交</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易与产权管理工作导则》的通知（2015年9月29日施行，建办房（2015）45号）《中华人民共和国城市房地产管理法》《商品房销售管理办法》住房城乡建设部等七部门关于加强房地产中介管理促进行业健康发展的意见》（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房（2016）168号）《住房城乡建设部关干讲一步规范和加强房屋网签备案工作的指导意见》（建房（2018）128号）《住房和城乡建设部关于提升房屋网签备案服务效能的意见》（建房规（2020）4号）《关于加强房屋网签备案信息共享提升公共服务水平的通知》（建房（2020）61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饮用水供水单位卫生许可证          （变更名称）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《公共场所卫生管理条例》(国发(1987）24号）第四条：国家对公共场所以及新建、改建、扩建的公共场所的选址和设计实行“卫生许可证”制度。“卫生许可证”由县以上卫生行政部门签发。</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饮用水供水单位卫生许可证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《公共场所卫生管理条例》(国发（1987）24号）第四条：国家对公共场所以及新建、改建、扩建的公共场所的选址和设计实行“卫生许可证”制度。“卫生许可证”由县以上卫生行政部门签发。</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23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公共场所卫生许可（变更法人）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24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公共场所卫生许可（变更名称）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公共场所卫生许可（变更项目）</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26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公共场所卫生许可（延续）</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内乡县卫健委</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公共场所卫生许可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6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内乡县住房和城乡建设局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瓶装燃气供应站经营许可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1、营业执照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2、场地使用权佐证材料</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城镇燃气管理条例》（2010年11月19日国务院第583号令）第十五条：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符合前款规定条件的，由县级以上地方人民政府燃气管理部门核发燃气经营许可证。 </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2.《河南省城镇燃气经营许可证管理办法》（2017年10月9日豫建城[2017]69号）第二条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29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r>
              <w:rPr>
                <w:rFonts w:hint="eastAsia" w:ascii="仿宋_GB2312" w:hAnsi="仿宋_GB2312" w:cs="仿宋_GB2312"/>
                <w:sz w:val="24"/>
                <w:szCs w:val="21"/>
                <w:vertAlign w:val="baseline"/>
                <w:lang w:val="en-US" w:eastAsia="zh-CN"/>
              </w:rPr>
              <w:t>内乡县住房和城乡建设局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sz w:val="24"/>
                <w:szCs w:val="21"/>
                <w:vertAlign w:val="baseline"/>
                <w:lang w:val="en-US" w:eastAsia="zh-CN"/>
              </w:rPr>
              <w:t>城镇燃气经营许可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40" w:firstLineChars="100"/>
              <w:jc w:val="left"/>
              <w:rPr>
                <w:rFonts w:hint="eastAsia" w:ascii="仿宋_GB2312" w:hAnsi="宋体" w:eastAsia="仿宋_GB2312" w:cs="仿宋_GB2312"/>
                <w:i w:val="0"/>
                <w:iCs w:val="0"/>
                <w:color w:val="FF0000"/>
                <w:sz w:val="24"/>
                <w:szCs w:val="24"/>
                <w:u w:val="none"/>
              </w:rPr>
            </w:pPr>
            <w:r>
              <w:rPr>
                <w:rFonts w:hint="eastAsia" w:ascii="仿宋_GB2312" w:hAnsi="仿宋_GB2312" w:eastAsia="仿宋_GB2312" w:cs="仿宋_GB2312"/>
                <w:sz w:val="24"/>
                <w:szCs w:val="21"/>
                <w:vertAlign w:val="baseline"/>
                <w:lang w:val="en-US" w:eastAsia="zh-CN"/>
              </w:rPr>
              <w:t>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sz w:val="24"/>
                <w:szCs w:val="21"/>
                <w:vertAlign w:val="baseline"/>
                <w:lang w:val="en-US" w:eastAsia="zh-CN"/>
              </w:rPr>
              <w:t>1.《城镇燃气管理条例》（2010年11月19日国务院第583号令）第十五条　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r>
              <w:rPr>
                <w:rFonts w:hint="eastAsia" w:ascii="仿宋_GB2312" w:hAnsi="仿宋_GB2312" w:eastAsia="仿宋_GB2312" w:cs="仿宋_GB2312"/>
                <w:sz w:val="24"/>
                <w:szCs w:val="21"/>
                <w:vertAlign w:val="baseline"/>
                <w:lang w:val="en-US" w:eastAsia="zh-CN"/>
              </w:rPr>
              <w:br w:type="textWrapping"/>
            </w:r>
            <w:r>
              <w:rPr>
                <w:rFonts w:hint="eastAsia" w:ascii="仿宋_GB2312" w:hAnsi="仿宋_GB2312" w:eastAsia="仿宋_GB2312" w:cs="仿宋_GB2312"/>
                <w:sz w:val="24"/>
                <w:szCs w:val="21"/>
                <w:vertAlign w:val="baseline"/>
                <w:lang w:val="en-US" w:eastAsia="zh-CN"/>
              </w:rPr>
              <w:t>　　符合前款规定条件的，由县级以上地方人民政府燃气管理部门核发燃气经营许可证。</w:t>
            </w:r>
            <w:r>
              <w:rPr>
                <w:rFonts w:hint="eastAsia" w:ascii="仿宋_GB2312" w:hAnsi="仿宋_GB2312" w:eastAsia="仿宋_GB2312" w:cs="仿宋_GB2312"/>
                <w:sz w:val="24"/>
                <w:szCs w:val="21"/>
                <w:vertAlign w:val="baseline"/>
                <w:lang w:val="en-US" w:eastAsia="zh-CN"/>
              </w:rPr>
              <w:br w:type="textWrapping"/>
            </w:r>
            <w:r>
              <w:rPr>
                <w:rFonts w:hint="eastAsia" w:ascii="仿宋_GB2312" w:hAnsi="仿宋_GB2312" w:eastAsia="仿宋_GB2312" w:cs="仿宋_GB2312"/>
                <w:sz w:val="24"/>
                <w:szCs w:val="21"/>
                <w:vertAlign w:val="baseline"/>
                <w:lang w:val="en-US" w:eastAsia="zh-CN"/>
              </w:rPr>
              <w:t>　　申请人凭燃气经营许可证到工商行政管理部门依法办理登记手续。</w:t>
            </w:r>
            <w:r>
              <w:rPr>
                <w:rFonts w:hint="eastAsia" w:ascii="仿宋_GB2312" w:hAnsi="仿宋_GB2312" w:eastAsia="仿宋_GB2312" w:cs="仿宋_GB2312"/>
                <w:sz w:val="24"/>
                <w:szCs w:val="21"/>
                <w:vertAlign w:val="baseline"/>
                <w:lang w:val="en-US" w:eastAsia="zh-CN"/>
              </w:rPr>
              <w:br w:type="textWrapping"/>
            </w:r>
            <w:r>
              <w:rPr>
                <w:rFonts w:hint="eastAsia" w:ascii="仿宋_GB2312" w:hAnsi="仿宋_GB2312" w:cs="仿宋_GB2312"/>
                <w:sz w:val="24"/>
                <w:szCs w:val="21"/>
                <w:vertAlign w:val="baseline"/>
                <w:lang w:val="en-US" w:eastAsia="zh-CN"/>
              </w:rPr>
              <w:t xml:space="preserve">    </w:t>
            </w:r>
            <w:r>
              <w:rPr>
                <w:rFonts w:hint="eastAsia" w:ascii="仿宋_GB2312" w:hAnsi="仿宋_GB2312" w:eastAsia="仿宋_GB2312" w:cs="仿宋_GB2312"/>
                <w:sz w:val="24"/>
                <w:szCs w:val="21"/>
                <w:vertAlign w:val="baseline"/>
                <w:lang w:val="en-US" w:eastAsia="zh-CN"/>
              </w:rPr>
              <w:t>2.《河南省城镇燃气经营许可证管理办法》（2017年10月9日豫建城[2017]69号）第二条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63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sz w:val="24"/>
                <w:szCs w:val="21"/>
                <w:vertAlign w:val="baseline"/>
                <w:lang w:val="en-US" w:eastAsia="zh-CN"/>
              </w:rPr>
              <w:t>内乡县住房和城乡建设局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sz w:val="24"/>
                <w:szCs w:val="21"/>
                <w:vertAlign w:val="baseline"/>
                <w:lang w:val="en-US" w:eastAsia="zh-CN"/>
              </w:rPr>
              <w:t>城镇燃气经营许可-到期复查换证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工商营业执照</w:t>
            </w:r>
          </w:p>
          <w:p>
            <w:pPr>
              <w:jc w:val="left"/>
              <w:rPr>
                <w:rFonts w:hint="eastAsia" w:ascii="仿宋_GB2312" w:hAnsi="宋体" w:eastAsia="仿宋_GB2312" w:cs="仿宋_GB2312"/>
                <w:i w:val="0"/>
                <w:iCs w:val="0"/>
                <w:color w:val="FF0000"/>
                <w:sz w:val="21"/>
                <w:szCs w:val="21"/>
                <w:u w:val="none"/>
              </w:rPr>
            </w:pP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40" w:firstLineChars="100"/>
              <w:jc w:val="left"/>
              <w:rPr>
                <w:rFonts w:hint="eastAsia" w:ascii="仿宋_GB2312" w:hAnsi="宋体" w:eastAsia="仿宋_GB2312" w:cs="仿宋_GB2312"/>
                <w:i w:val="0"/>
                <w:iCs w:val="0"/>
                <w:color w:val="000000"/>
                <w:sz w:val="24"/>
                <w:szCs w:val="24"/>
                <w:u w:val="none"/>
              </w:rPr>
            </w:pPr>
            <w:r>
              <w:rPr>
                <w:rFonts w:hint="eastAsia" w:ascii="仿宋_GB2312" w:hAnsi="仿宋_GB2312" w:eastAsia="仿宋_GB2312" w:cs="仿宋_GB2312"/>
                <w:sz w:val="24"/>
                <w:szCs w:val="21"/>
                <w:vertAlign w:val="baseline"/>
                <w:lang w:val="en-US" w:eastAsia="zh-CN"/>
              </w:rPr>
              <w:t>《城镇燃气管理条例》（2010年11月19日国务院令第583号）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内乡县住房和城乡建设局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1"/>
                <w:vertAlign w:val="baseline"/>
                <w:lang w:val="en-US" w:eastAsia="zh-CN"/>
              </w:rPr>
              <w:t>建筑工程施工许可证变更（工程名称变更）</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sz w:val="24"/>
                <w:szCs w:val="21"/>
                <w:vertAlign w:val="baseline"/>
                <w:lang w:val="en-US" w:eastAsia="zh-CN"/>
              </w:rPr>
              <w:t>中华人民共和国建筑工程施工许可证</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1"/>
                <w:vertAlign w:val="baseline"/>
                <w:lang w:val="en-US" w:eastAsia="zh-CN"/>
              </w:rPr>
              <w:t>《建筑工程施工许可管理办法》 第四条　建设单位申请领取施工许可证，应当具备下列条件，并提交相应的证明文件;《建筑工程施工许可管理办法》第五条 第二款规定：建筑工程在施工过程中，建设单位或者施工单位发生变更的，应当重新申请领取施工许可证。因此，除了建设单位或者施工单位发生变更的情况以外，其他相关信息发生变化的应当申请办理施工许可变更。</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32</w:t>
            </w:r>
          </w:p>
        </w:tc>
        <w:tc>
          <w:tcPr>
            <w:tcW w:w="88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1"/>
                <w:vertAlign w:val="baseline"/>
                <w:lang w:val="en-US" w:eastAsia="zh-CN"/>
              </w:rPr>
            </w:pPr>
            <w:r>
              <w:rPr>
                <w:rFonts w:hint="eastAsia" w:ascii="仿宋_GB2312" w:hAnsi="仿宋_GB2312" w:eastAsia="仿宋_GB2312" w:cs="仿宋_GB2312"/>
                <w:sz w:val="24"/>
                <w:szCs w:val="21"/>
                <w:vertAlign w:val="baseline"/>
                <w:lang w:val="en-US" w:eastAsia="zh-CN"/>
              </w:rPr>
              <w:t>内乡县住房和城乡建设局</w:t>
            </w:r>
          </w:p>
        </w:tc>
        <w:tc>
          <w:tcPr>
            <w:tcW w:w="157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1"/>
                <w:vertAlign w:val="baseline"/>
                <w:lang w:val="en-US" w:eastAsia="zh-CN"/>
              </w:rPr>
              <w:t>建筑工程施工许可证变更（监理单位变更）</w:t>
            </w:r>
          </w:p>
        </w:tc>
        <w:tc>
          <w:tcPr>
            <w:tcW w:w="188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sz w:val="24"/>
                <w:szCs w:val="21"/>
                <w:vertAlign w:val="baseline"/>
                <w:lang w:val="en-US" w:eastAsia="zh-CN"/>
              </w:rPr>
              <w:t>中华人民共和国建筑工程施工许可证</w:t>
            </w:r>
          </w:p>
        </w:tc>
        <w:tc>
          <w:tcPr>
            <w:tcW w:w="7093" w:type="dxa"/>
            <w:tcBorders>
              <w:top w:val="single" w:color="000000" w:sz="4" w:space="0"/>
              <w:left w:val="single" w:color="000000" w:sz="4" w:space="0"/>
              <w:bottom w:val="single" w:color="auto" w:sz="4" w:space="0"/>
              <w:right w:val="single" w:color="000000" w:sz="4" w:space="0"/>
            </w:tcBorders>
            <w:shd w:val="clear" w:color="auto" w:fill="auto"/>
            <w:vAlign w:val="center"/>
          </w:tcPr>
          <w:p>
            <w:pPr>
              <w:ind w:firstLine="480" w:firstLineChars="200"/>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1"/>
                <w:vertAlign w:val="baseline"/>
                <w:lang w:val="en-US" w:eastAsia="zh-CN"/>
              </w:rPr>
              <w:t>《建筑工程施工许可管理办法》 第四条　建设单位申请领取施工许可证，应当具备下列条件，并提交相应的证明文件;《建筑工程施工许可管理办法》第五条 第二款规定：建筑工程在施工过程中，建设单位或者施工单位发生变更的，应当重新申请领取施工许可证。因此，除了建设单位或者施工单位发生变更的情况以外，其他相关信息发生变化的应当申请办理施工许可变更。</w:t>
            </w:r>
          </w:p>
        </w:tc>
        <w:tc>
          <w:tcPr>
            <w:tcW w:w="11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w:t>
            </w:r>
          </w:p>
        </w:tc>
        <w:tc>
          <w:tcPr>
            <w:tcW w:w="58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33</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歌舞娱乐场所经营单位设立审批（自有场地）</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458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34</w:t>
            </w:r>
          </w:p>
        </w:tc>
        <w:tc>
          <w:tcPr>
            <w:tcW w:w="88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歌舞娱乐场所经营单位设立审批（租赁场地）</w:t>
            </w:r>
          </w:p>
        </w:tc>
        <w:tc>
          <w:tcPr>
            <w:tcW w:w="18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458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35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歌舞娱乐场所经营单位变更（法定代表人、主要负责人）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458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36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歌舞娱乐场所经营单位变更（投资人员）</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459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37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游艺娱乐场所经营单位设立审批（自有场地）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460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38</w:t>
            </w:r>
          </w:p>
        </w:tc>
        <w:tc>
          <w:tcPr>
            <w:tcW w:w="8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游艺娱乐场所经营单位设立审批（租赁场地）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461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39</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游艺娱乐场所经营单位变更（法定代表人、主要负责人）</w:t>
            </w:r>
          </w:p>
        </w:tc>
        <w:tc>
          <w:tcPr>
            <w:tcW w:w="188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462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40</w:t>
            </w:r>
          </w:p>
        </w:tc>
        <w:tc>
          <w:tcPr>
            <w:tcW w:w="88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文广旅局</w:t>
            </w:r>
          </w:p>
        </w:tc>
        <w:tc>
          <w:tcPr>
            <w:tcW w:w="15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游艺娱乐场所经营单位变更（投资人员）</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无犯罪记录证明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国务院令第463号《娱乐场所管理条例》第五条，有下列情形之一的人员，不得开办娱乐场所或者在娱乐场所内从业：(一)曾犯有组织、强迫、引诱、容留、介绍卖淫罪，制作、贩卖、传播淫秽物品罪，走私、贩卖、运输、制造毒品罪，强奸罪，强制猥亵、侮辱妇女罪，赌博罪，洗钱罪，组织、领导、参加黑社会性质组织罪的；(二)因犯罪曾被剥夺政治权利的；(三)因吸食、注射毒品曾被强制戒毒的；(四)因卖淫、嫖娼曾被处以行政拘留的。</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85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内乡县水利局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取水许可新办</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1、与第三者利害关系相关说明            2、营业执照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1、《取水许可和水资源费征收管理条例》(中华人民共和国务院令第676号）第十一条 申请取水应当提交下列材料：</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(一)申请书：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(二)与第三者利害关系的相关说明；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2、《取水许可管理办法》(水利部令49号)第十条《取水条例》第十一条第一款第四项所称的国务院水行政主管部门规定的其他材料包括：</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(一)取水单位或者个人的法定身份证明文件；（二）有利害关系第三者的承诺书或其他文件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免予核查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内乡县水利局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取水许可延续</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1、原取水申请批准文件                  2、中华人民共和国取水许可证</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《取水许可管理办法》(水利部令49号)第二十六条 按照取水条例》第二十五条规定，取水单位或者个人向原取水审批机关提出延续取水申请时应当提交下列材料：(一)延续取水申请书；(二)原取水申请批准文件和取水许可证。</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99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内乡县水利局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取水许可变更（经营信息变更）</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1、中华人民共和国取水许可证            2、营业执照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《取水许可管理办法》（水利部令49号) 第二十七条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内乡县水利局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取水许可变更（水权变更）</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1、中华人民共和国取水许可证            2、营业执照</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水许可管理办法》（水利部令49号）第二十七条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5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档案的接收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原档案存放单位出具的档案材料清单</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1.《关于进一步加强流动人员人事档案管理服务工作的通知》 (人社部发(2014)90号)第四条“转递档案时应严密包封并填写档案转递通知单(见附件2)，通过机要交通或派专人送取，严禁个人自带档案转递”</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人力资源社会保障部办公厅关于简化优化流动人员人事档案管理服务的通知》(人社厅发(2016)75号)第六条“档案转递时，转出机构要在档案内附上档案材料目录清单，通过机要通信或专人送取方式进行转递，不得个人自带档案。</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2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46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人力资源服务许可审批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专职工作人员社会保险证明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就业服务与就业管理规定》(中华人民共和国人力资源和社会保障部令第38号)(2018修订)第四十九条“设立职业中介机构，应当向当地县级以上劳动保障行政部门提出申请，提交下列文件;(一)设立申请书;(二)机构章程和管理制度草案:(三)场所使用权证明;(四)拟任负责人的基本情况、身份证明;(五)具备相应职业资格的专职工作人员的相关证明:(六)工商营业执照(副本): (七)法律、法规规定的其他文件。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在线核查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47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供养亲属抚恤金申领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无收入来源证明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《关于印发工伤保险经办规程的通知》(人社部发 (2012)11号)第七十条第三项。第七十条:“申请领取供养亲属抚恤金的，应提供以下资料:(一)居民身份证原件及复印件;(二)与工亡职工关系证明:主要生活来源的证明;(三) 依靠工亡职工生前提供主要生活来源的证明；……。”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48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企业离退休人员因病非因工死亡丧葬补助金抚恤金申领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死亡证明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关于印发基本养老保险经办规程(试行)的通知》(劳社险中心函(2003)38号)第六十六条:离退休(职)人员死亡后，其遗属中请领取丧葬补助费、抚恤费和供养直系亲属生活补助费时，待遇审核环节要求其填写《供养直系亲属待遇核定表》，并提供以下证件和资料:(一)离退休人员死亡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49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企业离退休人员因工非因病死亡丧葬补助金抚恤金申领(工伤未领取待遇)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死亡证明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关于印发基本养老保险经办规程(试行)的通知》(劳社险中心函(2003)38号)第六十六条:离退休(职)人员死亡后，其遗属申请领取丧葬补助费、抚恤费和供养直系亲属生活补助费时，待遇审核环节要求其填写《供养直系亲属待遇核定表》，并提供以下证件和资料:(一)离退休人员死亡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56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50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养老在职死亡(企业)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死亡证明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关于印发基本养老保险经办规程(试行)的通知》(劳社险中心函(2003)38号)第六十三条待遇审核环节受理申领人提出申领一次性待遇申请时，要求其提供以下证明和资料:(三)死亡的，提供医院或派出所等部门开具的死亡证明:2关于印发《河南省企业职工基本养老保险经办业务规程(试行)的通知》第六十五条参保人员未达到国家规定调体年龄前出国(境)定居、死亡、或农民工身份自愿退保的，可以申请个人账户一次性支付手续。(三)在职死亡的，提供医院开具的死亡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4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51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丧葬补助金、抚恤金申领（企业基本养老保险）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死亡证明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关于印发基本养老保险经办规程(试行)的通知》(劳社险中心函(2003)38号)第六十三条待遇审核环节受理申领人提出申领一次性待遇申请时，要求其提供以下证明和资料:(三)死亡的，提供医院或派出所等部门开具的死亡证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关于印发《河南省企业职工基本养老保险经办业务规程(试行)的通知》第六十五条参保人员未达到国家规定调休年龄前出国(境)定居、死亡、或农民工身份自愿退保的，可以申请个人账户一次性支付手续。(三)在职死亡的，提供医院开具的死亡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52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机关事业单位退休人员死亡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死亡证明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人力资源社会保障部关于印发机关事业单位工作人员基本养老保险经办规程的通知》《人社部发(2015)32号)第四十一条:“办理参保人员终止登记手续后，参保单位向社保经办机构申请办理个人账户一次性支付手续，填报《机关事业单位基本养老保险参保人员一次性支付申报表》，并提供以下证件和资料:(一)参保人员死亡的，需提供社会保障卡和居民死亡医学证明书或其他死亡证明材料;指定受益人或法定继承人有效身份证件;与参保人员关系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内乡县人力资源和社会保障局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机关事业单位在职人员死亡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死亡证明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《人力资源社会保障部关于印发机关事业单位工作人员基本养老保险经办规程的通知》(人社部发(2015)32号)第四十一条: “办理参保人员终止登记手续后，参保单位向社保经办机构申请办理个人账户一 次性支付手续，填报《机关事业单位基本养老保险参保人员一次性支付申报表》，并提供以下证件和资料:(一)参保人员死亡的，需提供社会保障卡和居民死亡医学证明书或其他死亡证明材料:指定受益人或法定继承人有效身份证件;与参保人员关系证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新生儿出生登记 </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新生婴儿父母《结婚证》</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《河南省公安机关户政服务管理工作规范(试行)》 第二十条第一项 需要提供的审核证明材料:(一)婚生婴儿(含超生婴儿1,《出生医学证明》:2、父母 《结婚证》;3,父亲或母亲的《居民户口簿》和居民身份证;5,计划内生育的可以提供《生育证》</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4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县公安局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异地申请换、补领居民身份</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在本地区务工、就 读,居住证明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公安部《居民身份证异地受理工作十案准则》第二条 证明合法稳定就业,就学,居住的,需交验下列证明材料之一:(一)居住证;(二)在居佳地公安机关办理暂住登记的,可提供公安机关核验过的登记材料:(三)证明合法稳定就业的,需提供劳动合同,工商执照等相关材料:(四)证明合法稳定就学的,需提供经教育部门注册的学生证或学籍证明等相关材料;(五)证明合法稳定居住的,需提供房屋权属证明或房屋租赁合同等相关材料</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民办非企业单位名称变更登记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《民办非企业单位登记管理暂行条例》（国务院、国务院令第251号）第十五条  民办非企业单位的登记事项需要变更的，应当自业务主管单位审查同意之日起30日内，向登记管理机关申请变更登记。民办非企业单位修改章程，应当自业务主管单位审查同意之日起30日内，报登记管理机关核准。《民办非企业单位登记暂行办法》（民政部、民政部令[1998]18号第十一条：“民办非企业单位根据条例第十五条规定申请变更登记事项时，应向登记管理机关提交下列文件：（一）法定代表人或单位负责人签署并加盖公章的变更登记申请书。申请书应载明变更的理由，并附决定变更时依照章程履行程序的原始纪要，法定代表人或单位负责人因故不能签署的理由的文件；（二）业务主管单位对变更登记事项审查同意文件；（三）登记管理机关要求提交的其他文件”；第十二条：“民办非企业单位的住所、业务范围、法定代表人或单位负责人、开办资金、业务主管单位发生变更的，除向登记管理机关提交本办法第十一条规定的文件外，还须分别提交下列材料：变更后新住所的产权或使用权证明；变更后的业务范围；变更后法定代表人或单位负责人的身份证明，及本办法第六条第六款涉及的其他材料；变更后的验资报告；原业务主管单位不再承担业务主管的文件。第十三条 登记管理机关核准变更登记的，民办非企业单位应交回民办非企业单位登记证书正副本，由登记管理机关换发新的登记证书。三、《民办非企业单位登记管理暂行条例》（国务院、国务院令第251号）第二十二条第二款：民办非企业单位变更法定代表人或者负责人，登记管理机关、业务主管单位应当组织对其进行财务审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民办非企业单位宗旨和业务范围变更登记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民办非企业单位开办资金变更登记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59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民办非企业单位住所变更登记（凭租凭协议办理）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民办非企业单位法定代表人或单位负责人变更登记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1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民办非企业单位住所变更登记（凭产权证办理）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92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民办非企业单位业务主管单位变更登记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bookmarkStart w:id="0" w:name="_GoBack" w:colFirst="0" w:colLast="6"/>
            <w:r>
              <w:rPr>
                <w:rFonts w:hint="eastAsia" w:ascii="仿宋_GB2312" w:hAnsi="宋体" w:eastAsia="仿宋_GB2312" w:cs="仿宋_GB2312"/>
                <w:b/>
                <w:bCs/>
                <w:i w:val="0"/>
                <w:iCs w:val="0"/>
                <w:color w:val="000000"/>
                <w:sz w:val="24"/>
                <w:szCs w:val="24"/>
                <w:u w:val="none"/>
                <w:lang w:val="en-US" w:eastAsia="zh-CN"/>
              </w:rPr>
              <w:t>63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民办非企业单位名称变更登记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团体登记管理条例》(国务院、国务院令第250号;国务院、国务院令第666号《国务院关于修改部分行政法规的决定》修订)第十一条:“申请登记社会团体,发起人应当向登记管理机关提交以下文件：……(三)验资报告、场所使用权证明”。第十二条第二款社会团体登记事项包括:名称、住所、宗旨、业务范围、活动地域、法定代表人、活动资金和业务主管单位。第十八条社会团体的登记事项需要变更的,应当自业务主管单位审查同意之日起30日内,向登记管理机关申请变更登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民办非企业单位宗旨和业务范围变更登记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民办非企业单位开办资金变更登记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66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民办非企业单位住所变更登记（凭租凭协议办理）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民办非企业单位法定代表人或单位负责人变更登记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民办非企业单位住所变更登记（凭产权证办理）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202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69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民办非企业单位业务主管单位变更登记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民办非企业单位登记证书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bookmarkEnd w:id="0"/>
      <w:tr>
        <w:tblPrEx>
          <w:tblCellMar>
            <w:top w:w="0" w:type="dxa"/>
            <w:left w:w="108" w:type="dxa"/>
            <w:bottom w:w="0" w:type="dxa"/>
            <w:right w:w="108" w:type="dxa"/>
          </w:tblCellMar>
        </w:tblPrEx>
        <w:trPr>
          <w:trHeight w:val="89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70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事业单位养老机构备案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养老机构等级证书</w:t>
            </w:r>
          </w:p>
        </w:tc>
        <w:tc>
          <w:tcPr>
            <w:tcW w:w="7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《养老机构管理办法》第十一条  养老机构办理备案,应当向民政部门提交备案申请书、养老机构登记证书、符合本办法第四条要求的承诺书等材料,并对真实性负责。</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73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71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事业单位养老机构变更备案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eastAsia="zh-CN"/>
              </w:rPr>
              <w:t>养老机构等级证书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81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72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经营性养老机构备案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eastAsia="zh-CN"/>
              </w:rPr>
              <w:t>养老机构等级证书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73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73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经营性养老机构变更备案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eastAsia="zh-CN"/>
              </w:rPr>
              <w:t>养老机构等级证书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73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74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公益性养老机构备案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eastAsia="zh-CN"/>
              </w:rPr>
              <w:t>养老机构等级证书</w:t>
            </w:r>
          </w:p>
        </w:tc>
        <w:tc>
          <w:tcPr>
            <w:tcW w:w="7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免于核查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37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75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县民政局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城乡低保、特困供养对象审核确认</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婚姻情况证明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河南省社会救助实施办法》(豫政〔2014〕92号)第二章第十一条:县级及以上人民政府对共同生活的家庭成员人均收入低于当地最低生活保障标准,且符合当地最低生活保障家庭财产状况规定条件的家庭,给予最低生活保障。第十二条  共同生活的家庭成员包括:配偶;父母和未成年子女;已成年但不能独立生活的子女,包括在校接受本科及以下学历教育的成年子女;其他具有法定赡养、扶养、抚养义务关系并长期共同居住的人员。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特困人员认定办法》(民发〔2016〕178号)第三章第十条:申请材料主要包括本人有效身份证明,劳动能力、生活来源、财产状况以及赡养、抚养、扶养情况的书面声明,承诺所提供信息真实、完整的承诺书,残疾人还应当提供第二代《中华人民共和国残疾证》。</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协助核查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98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76</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内乡县医疗保障局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异地就医  备案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办理异地长期居住人员备案时，因办理人个人原因不能提供户口薄、居住证明等相关证明材料，需要办理人填报填写《表7-河南省异地就医登记备案表》中《承诺书》</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1、《人力资源和社会保障部财政部关于做好基本医疗保险跨省异地就医住院医疗费用直接结算工作的通知》（人社部发〔2016〕120号）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2.《人力资源社会保障部办公厅关于切实做好跨省异地就医直接结算备案管理等有关工作的通知》（人社厅发〔2017〕108号）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3.《国家医保局财政部关于切实做好2019年跨省异地就医住院费用直接结算工作的通知》（医保发〔2019〕33号）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4.《关于建立基本医疗保险跨省异地就医结算业务协同管理工作机制的通知》（医保办发〔2019〕33号）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5.《河南省人力资源和社会保障厅关于印发河南省基本医疗保险转诊转院和异地就医管理暂行办法的通知》(豫人社医疗〔2016〕18号)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6.《河南省人力资源和社会保障厅河南省财政厅关于印发河南省基本医疗保险跨省异地就医住院医疗费用直接结算实施细则（试行）的通知》（豫人社〔2017〕62号）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7.《河南省人力资源和社会保障厅河南省财政厅关于印发河南省基本医疗保险省内异地就医住院医疗费用直接结算经办规程（试行）的通知》（豫人社〔2017〕63号）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8.《关于进一步简化优化基本医疗保险异地就医经办管理服务事项的通知》（豫社保〔2018〕49号）</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9.《关于进一步做好基术医疗保险异地就医经办管理服务工作的通知》（豫社保〔2018〕72号）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77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建设工程验线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原《建设工程规划许可证》及附件、附图</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绑定省级事项模板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免予核查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995" w:hRule="atLeast"/>
        </w:trPr>
        <w:tc>
          <w:tcPr>
            <w:tcW w:w="6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78</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建设用地规划许可证延期</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原《建设用地规划许可证》</w:t>
            </w:r>
          </w:p>
        </w:tc>
        <w:tc>
          <w:tcPr>
            <w:tcW w:w="7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2.《河南省实施</w:t>
            </w:r>
            <w:r>
              <w:rPr>
                <w:rStyle w:val="6"/>
                <w:rFonts w:hAnsi="宋体"/>
                <w:lang w:val="en-US" w:eastAsia="zh-CN" w:bidi="ar"/>
              </w:rPr>
              <w:t>&lt;中华人民共和国城乡规划法&gt;办法》第四十二条建设单位在取得建设用地规划许可证后十二个月内未取得使用土地的有关权属证明文件的,应当在有效期届满三十日前向核发机关提出延期申请，核发机关应当在有效期届满前作出是否准予延期的决定。延长期限不得超过六个月。未提出延期申请或者核发机关决定不予延期的，建设用地规划许可证期满自行失效。</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免予核查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995" w:hRule="atLeast"/>
        </w:trPr>
        <w:tc>
          <w:tcPr>
            <w:tcW w:w="6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9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79</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县自然资源局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建设工程规划许可证延期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原《建设工程规划许可证》及附件附图</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《中华人民共和国城乡规划法》（</w:t>
            </w:r>
            <w:r>
              <w:rPr>
                <w:rStyle w:val="6"/>
                <w:rFonts w:hAnsi="宋体"/>
                <w:lang w:val="en-US" w:eastAsia="zh-CN" w:bidi="ar"/>
              </w:rPr>
              <w:t>2007 年 10 月 28 日主席令第七十四号，2015 年 4 月 24 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免予核查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内乡县教育体育局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实施中等及中等以下学历教育、学前教育、自学考试助学及其他文化教育的学校设立、变更和终止审批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资信情况说明、证明</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4B4B4B"/>
                <w:sz w:val="24"/>
                <w:szCs w:val="24"/>
                <w:u w:val="none"/>
              </w:rPr>
            </w:pPr>
            <w:r>
              <w:rPr>
                <w:rStyle w:val="5"/>
                <w:rFonts w:hint="eastAsia" w:hAnsi="宋体"/>
                <w:lang w:val="en-US" w:eastAsia="zh-CN" w:bidi="ar"/>
              </w:rPr>
              <w:t>《中华人民共和国民办教育促进法》、《中华人民共和国民办教育促进法实施条例》</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现场核查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bl>
    <w:p>
      <w:pPr>
        <w:ind w:firstLine="280" w:firstLineChars="100"/>
        <w:rPr>
          <w:rFonts w:hint="eastAsia" w:eastAsiaTheme="minorEastAsia"/>
          <w:sz w:val="28"/>
          <w:szCs w:val="28"/>
          <w:lang w:eastAsia="zh-CN"/>
        </w:rPr>
      </w:pPr>
      <w:r>
        <w:rPr>
          <w:rFonts w:hint="eastAsia" w:ascii="仿宋_GB2312" w:hAnsi="宋体" w:eastAsia="仿宋_GB2312" w:cs="仿宋_GB2312"/>
          <w:b w:val="0"/>
          <w:bCs w:val="0"/>
          <w:i w:val="0"/>
          <w:iCs w:val="0"/>
          <w:color w:val="auto"/>
          <w:kern w:val="0"/>
          <w:sz w:val="28"/>
          <w:szCs w:val="28"/>
          <w:u w:val="none"/>
          <w:lang w:val="en-US" w:eastAsia="zh-CN" w:bidi="ar"/>
        </w:rPr>
        <w:t>说明：“核查方式”包括免于核查、在线核查、现场核查、协助核查。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E14EE"/>
    <w:rsid w:val="33BB6DE1"/>
    <w:rsid w:val="395400F9"/>
    <w:rsid w:val="54FE14EE"/>
    <w:rsid w:val="5CBB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仿宋_GB2312" w:eastAsia="仿宋_GB2312" w:cs="仿宋_GB2312"/>
      <w:color w:val="000000"/>
      <w:sz w:val="24"/>
      <w:szCs w:val="24"/>
      <w:u w:val="none"/>
    </w:rPr>
  </w:style>
  <w:style w:type="character" w:customStyle="1" w:styleId="5">
    <w:name w:val="font41"/>
    <w:basedOn w:val="3"/>
    <w:qFormat/>
    <w:uiPriority w:val="0"/>
    <w:rPr>
      <w:rFonts w:hint="eastAsia" w:ascii="仿宋_GB2312" w:eastAsia="仿宋_GB2312" w:cs="仿宋_GB2312"/>
      <w:color w:val="000000"/>
      <w:sz w:val="24"/>
      <w:szCs w:val="24"/>
      <w:u w:val="none"/>
    </w:rPr>
  </w:style>
  <w:style w:type="character" w:customStyle="1" w:styleId="6">
    <w:name w:val="font21"/>
    <w:basedOn w:val="3"/>
    <w:qFormat/>
    <w:uiPriority w:val="0"/>
    <w:rPr>
      <w:rFonts w:hint="eastAsia" w:ascii="仿宋_GB2312" w:eastAsia="仿宋_GB2312" w:cs="仿宋_GB2312"/>
      <w:color w:val="000000"/>
      <w:sz w:val="24"/>
      <w:szCs w:val="24"/>
      <w:u w:val="none"/>
    </w:rPr>
  </w:style>
  <w:style w:type="character" w:customStyle="1" w:styleId="7">
    <w:name w:val="font81"/>
    <w:basedOn w:val="3"/>
    <w:qFormat/>
    <w:uiPriority w:val="0"/>
    <w:rPr>
      <w:rFonts w:hint="eastAsia" w:ascii="仿宋_GB2312" w:eastAsia="仿宋_GB2312" w:cs="仿宋_GB2312"/>
      <w:b/>
      <w:bCs/>
      <w:color w:val="000000"/>
      <w:sz w:val="24"/>
      <w:szCs w:val="24"/>
      <w:u w:val="none"/>
    </w:rPr>
  </w:style>
  <w:style w:type="character" w:customStyle="1" w:styleId="8">
    <w:name w:val="font71"/>
    <w:basedOn w:val="3"/>
    <w:qFormat/>
    <w:uiPriority w:val="0"/>
    <w:rPr>
      <w:rFonts w:hint="eastAsia" w:ascii="仿宋_GB2312" w:eastAsia="仿宋_GB2312" w:cs="仿宋_GB2312"/>
      <w:color w:val="4B4B4B"/>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2021-07-21T09:31:00Z</dcterms:created>
  <dc:creator>知易行难</dc:creator>
  <cp:lastModifiedBy>海玉</cp:lastModifiedBy>
  <dcterms:modified xsi:type="dcterms:W3CDTF">2021-07-21T09:58:27Z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3D6AE5CF176447978A33AE79E225C5F8</vt:lpwstr>
  </property>
</Properties>
</file>