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8F" w:rsidRPr="00A6048F" w:rsidRDefault="00A6048F" w:rsidP="00A6048F">
      <w:pPr>
        <w:jc w:val="center"/>
        <w:rPr>
          <w:rFonts w:ascii="黑体" w:eastAsia="黑体" w:hAnsi="黑体"/>
          <w:sz w:val="36"/>
          <w:szCs w:val="36"/>
        </w:rPr>
      </w:pPr>
      <w:r w:rsidRPr="00A6048F">
        <w:rPr>
          <w:rFonts w:ascii="黑体" w:eastAsia="黑体" w:hAnsi="黑体" w:hint="eastAsia"/>
          <w:sz w:val="36"/>
          <w:szCs w:val="36"/>
        </w:rPr>
        <w:t>2018年内乡县政府决算公开内容目录</w:t>
      </w:r>
    </w:p>
    <w:p w:rsidR="00A6048F" w:rsidRPr="00A6048F" w:rsidRDefault="00A6048F">
      <w:pPr>
        <w:rPr>
          <w:rFonts w:asciiTheme="minorEastAsia" w:eastAsiaTheme="minorEastAsia" w:hAnsiTheme="minorEastAsia"/>
          <w:sz w:val="30"/>
          <w:szCs w:val="30"/>
        </w:rPr>
      </w:pPr>
      <w:r w:rsidRPr="00A6048F">
        <w:rPr>
          <w:rFonts w:asciiTheme="minorEastAsia" w:eastAsiaTheme="minorEastAsia" w:hAnsiTheme="minorEastAsia" w:hint="eastAsia"/>
          <w:sz w:val="30"/>
          <w:szCs w:val="30"/>
        </w:rPr>
        <w:t>一、内乡县2018年财政总决算和2019年上半年预算执行情况报告</w:t>
      </w:r>
    </w:p>
    <w:p w:rsidR="00A6048F" w:rsidRPr="00A6048F" w:rsidRDefault="00A6048F">
      <w:pPr>
        <w:rPr>
          <w:rFonts w:asciiTheme="minorEastAsia" w:eastAsiaTheme="minorEastAsia" w:hAnsiTheme="minorEastAsia"/>
          <w:sz w:val="30"/>
          <w:szCs w:val="30"/>
        </w:rPr>
      </w:pPr>
      <w:r w:rsidRPr="00A6048F">
        <w:rPr>
          <w:rFonts w:asciiTheme="minorEastAsia" w:eastAsiaTheme="minorEastAsia" w:hAnsiTheme="minorEastAsia" w:hint="eastAsia"/>
          <w:sz w:val="30"/>
          <w:szCs w:val="30"/>
        </w:rPr>
        <w:t>二、内乡县2018年举债情况说明</w:t>
      </w:r>
    </w:p>
    <w:p w:rsidR="00A6048F" w:rsidRPr="00A6048F" w:rsidRDefault="00A6048F">
      <w:pPr>
        <w:rPr>
          <w:rFonts w:asciiTheme="minorEastAsia" w:eastAsiaTheme="minorEastAsia" w:hAnsiTheme="minorEastAsia"/>
          <w:sz w:val="30"/>
          <w:szCs w:val="30"/>
        </w:rPr>
      </w:pPr>
      <w:r w:rsidRPr="00A6048F">
        <w:rPr>
          <w:rFonts w:asciiTheme="minorEastAsia" w:eastAsiaTheme="minorEastAsia" w:hAnsiTheme="minorEastAsia" w:hint="eastAsia"/>
          <w:sz w:val="30"/>
          <w:szCs w:val="30"/>
        </w:rPr>
        <w:t>三、内乡县2018年三公经费决算安排情况说明</w:t>
      </w:r>
    </w:p>
    <w:p w:rsidR="00A6048F" w:rsidRPr="00A6048F" w:rsidRDefault="00A6048F">
      <w:pPr>
        <w:rPr>
          <w:rFonts w:asciiTheme="minorEastAsia" w:eastAsiaTheme="minorEastAsia" w:hAnsiTheme="minorEastAsia"/>
          <w:sz w:val="30"/>
          <w:szCs w:val="30"/>
        </w:rPr>
      </w:pPr>
      <w:r w:rsidRPr="00A6048F">
        <w:rPr>
          <w:rFonts w:asciiTheme="minorEastAsia" w:eastAsiaTheme="minorEastAsia" w:hAnsiTheme="minorEastAsia" w:hint="eastAsia"/>
          <w:sz w:val="30"/>
          <w:szCs w:val="30"/>
        </w:rPr>
        <w:t>四、内乡县2018年预算绩效评价开展情况</w:t>
      </w:r>
    </w:p>
    <w:p w:rsidR="00A6048F" w:rsidRPr="00A6048F" w:rsidRDefault="00A6048F">
      <w:pPr>
        <w:rPr>
          <w:rFonts w:asciiTheme="minorEastAsia" w:eastAsiaTheme="minorEastAsia" w:hAnsiTheme="minorEastAsia"/>
          <w:sz w:val="30"/>
          <w:szCs w:val="30"/>
        </w:rPr>
      </w:pPr>
      <w:r w:rsidRPr="00A6048F">
        <w:rPr>
          <w:rFonts w:asciiTheme="minorEastAsia" w:eastAsiaTheme="minorEastAsia" w:hAnsiTheme="minorEastAsia" w:hint="eastAsia"/>
          <w:sz w:val="30"/>
          <w:szCs w:val="30"/>
        </w:rPr>
        <w:t>五、内乡县2018年转移支付情况说明</w:t>
      </w:r>
    </w:p>
    <w:p w:rsidR="00A6048F" w:rsidRPr="00A6048F" w:rsidRDefault="00A6048F">
      <w:pPr>
        <w:rPr>
          <w:rFonts w:asciiTheme="minorEastAsia" w:eastAsiaTheme="minorEastAsia" w:hAnsiTheme="minorEastAsia"/>
          <w:sz w:val="30"/>
          <w:szCs w:val="30"/>
        </w:rPr>
      </w:pPr>
      <w:r w:rsidRPr="00A6048F">
        <w:rPr>
          <w:rFonts w:asciiTheme="minorEastAsia" w:eastAsiaTheme="minorEastAsia" w:hAnsiTheme="minorEastAsia" w:hint="eastAsia"/>
          <w:sz w:val="30"/>
          <w:szCs w:val="30"/>
        </w:rPr>
        <w:t>六、2018内乡县关于对重大政策和重点项目执行结果评价报告</w:t>
      </w:r>
    </w:p>
    <w:p w:rsidR="00A6048F" w:rsidRPr="00A6048F" w:rsidRDefault="00A6048F">
      <w:pPr>
        <w:rPr>
          <w:rFonts w:asciiTheme="minorEastAsia" w:eastAsiaTheme="minorEastAsia" w:hAnsiTheme="minorEastAsia"/>
          <w:sz w:val="30"/>
          <w:szCs w:val="30"/>
        </w:rPr>
      </w:pPr>
      <w:r w:rsidRPr="00A6048F">
        <w:rPr>
          <w:rFonts w:asciiTheme="minorEastAsia" w:eastAsiaTheme="minorEastAsia" w:hAnsiTheme="minorEastAsia" w:hint="eastAsia"/>
          <w:sz w:val="30"/>
          <w:szCs w:val="30"/>
        </w:rPr>
        <w:t>七、内乡县2018年财政总决算报表公开</w:t>
      </w:r>
    </w:p>
    <w:tbl>
      <w:tblPr>
        <w:tblW w:w="10160" w:type="dxa"/>
        <w:tblInd w:w="96" w:type="dxa"/>
        <w:tblLook w:val="04A0"/>
      </w:tblPr>
      <w:tblGrid>
        <w:gridCol w:w="10160"/>
      </w:tblGrid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t>1.一般公共预算收入决算表</w:t>
            </w:r>
          </w:p>
        </w:tc>
      </w:tr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t>2.一般公共预算支出决算表（功能分类）（本级）</w:t>
            </w:r>
          </w:p>
        </w:tc>
      </w:tr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t>3.一般公共预算（基本）支出决算表（经济分类）（本级）</w:t>
            </w:r>
          </w:p>
        </w:tc>
      </w:tr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t>4.一般公共预算税收返还和转移支付决算表（分地区，专项分项目）</w:t>
            </w:r>
          </w:p>
        </w:tc>
      </w:tr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t>5.一般公共预算收支决算分县乡级表</w:t>
            </w:r>
          </w:p>
        </w:tc>
      </w:tr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t>6.政府性基金收支决算总表(本级)</w:t>
            </w:r>
          </w:p>
        </w:tc>
      </w:tr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t>7.政府性基金收入决算表 (本级)</w:t>
            </w:r>
          </w:p>
        </w:tc>
      </w:tr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t>8.政府性基金支出决算表 (本级)</w:t>
            </w:r>
          </w:p>
        </w:tc>
      </w:tr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t>9.政府性基金收支及结余决算明细表 (本级)</w:t>
            </w:r>
          </w:p>
        </w:tc>
      </w:tr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t>10.政府性基金转移支付决算表及情况说明（分地区，专项分项目）</w:t>
            </w:r>
          </w:p>
        </w:tc>
      </w:tr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t>11.社保基金收支决算总表 (本级)</w:t>
            </w:r>
          </w:p>
        </w:tc>
      </w:tr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t>12.社保基金收入决算表 (本级)</w:t>
            </w:r>
          </w:p>
        </w:tc>
      </w:tr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t>13.社保基金支出决算表 (本级)</w:t>
            </w:r>
          </w:p>
        </w:tc>
      </w:tr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t>14.地方政府债务限额余额决算情况表（含一般和专项债务）</w:t>
            </w:r>
          </w:p>
        </w:tc>
      </w:tr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15.国有资本经营收支决算总表（本级）</w:t>
            </w:r>
          </w:p>
        </w:tc>
      </w:tr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t>16.国有资本经营收支决算明细表（本级）</w:t>
            </w:r>
          </w:p>
        </w:tc>
      </w:tr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t>17.国有资本经营收支决算明细表（本级）</w:t>
            </w:r>
          </w:p>
        </w:tc>
      </w:tr>
      <w:tr w:rsidR="00452890" w:rsidRPr="00452890" w:rsidTr="00452890">
        <w:trPr>
          <w:trHeight w:val="501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890" w:rsidRPr="00452890" w:rsidRDefault="00452890" w:rsidP="004528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2890">
              <w:rPr>
                <w:rFonts w:ascii="宋体" w:hAnsi="宋体" w:cs="宋体" w:hint="eastAsia"/>
                <w:kern w:val="0"/>
                <w:sz w:val="28"/>
                <w:szCs w:val="28"/>
              </w:rPr>
              <w:t>18.国有资本经营转移支付决算表情况说明（本级）</w:t>
            </w:r>
          </w:p>
        </w:tc>
      </w:tr>
    </w:tbl>
    <w:p w:rsidR="00CA594F" w:rsidRPr="00452890" w:rsidRDefault="00CA594F">
      <w:pPr>
        <w:rPr>
          <w:rFonts w:asciiTheme="minorEastAsia" w:eastAsiaTheme="minorEastAsia" w:hAnsiTheme="minorEastAsia"/>
          <w:sz w:val="30"/>
          <w:szCs w:val="30"/>
        </w:rPr>
      </w:pPr>
    </w:p>
    <w:sectPr w:rsidR="00CA594F" w:rsidRPr="00452890" w:rsidSect="00A6048F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A0E" w:rsidRDefault="009A3A0E" w:rsidP="00452890">
      <w:r>
        <w:separator/>
      </w:r>
    </w:p>
  </w:endnote>
  <w:endnote w:type="continuationSeparator" w:id="1">
    <w:p w:rsidR="009A3A0E" w:rsidRDefault="009A3A0E" w:rsidP="00452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A0E" w:rsidRDefault="009A3A0E" w:rsidP="00452890">
      <w:r>
        <w:separator/>
      </w:r>
    </w:p>
  </w:footnote>
  <w:footnote w:type="continuationSeparator" w:id="1">
    <w:p w:rsidR="009A3A0E" w:rsidRDefault="009A3A0E" w:rsidP="004528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48F"/>
    <w:rsid w:val="000156D5"/>
    <w:rsid w:val="00452890"/>
    <w:rsid w:val="004E36B9"/>
    <w:rsid w:val="009A3A0E"/>
    <w:rsid w:val="00A6048F"/>
    <w:rsid w:val="00CA594F"/>
    <w:rsid w:val="00CB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2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28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2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28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7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89</Words>
  <Characters>508</Characters>
  <Application>Microsoft Office Word</Application>
  <DocSecurity>0</DocSecurity>
  <Lines>4</Lines>
  <Paragraphs>1</Paragraphs>
  <ScaleCrop>false</ScaleCrop>
  <Company>SKYGHO.com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管理员2</dc:creator>
  <cp:lastModifiedBy>管理员2</cp:lastModifiedBy>
  <cp:revision>9</cp:revision>
  <dcterms:created xsi:type="dcterms:W3CDTF">2019-12-18T07:38:00Z</dcterms:created>
  <dcterms:modified xsi:type="dcterms:W3CDTF">2021-05-26T03:38:00Z</dcterms:modified>
</cp:coreProperties>
</file>